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82AB3" w14:textId="77777777" w:rsidR="00D16589" w:rsidRDefault="00D16589" w:rsidP="00D16589">
      <w:pPr>
        <w:spacing w:line="360" w:lineRule="auto"/>
        <w:jc w:val="both"/>
        <w:outlineLvl w:val="0"/>
        <w:rPr>
          <w:rFonts w:ascii="Arial" w:hAnsi="Arial" w:cs="Arial"/>
          <w:b/>
          <w:bCs/>
        </w:rPr>
      </w:pPr>
      <w:r w:rsidRPr="008273E9">
        <w:rPr>
          <w:rFonts w:ascii="Arial" w:hAnsi="Arial" w:cs="Arial"/>
          <w:b/>
          <w:bCs/>
        </w:rPr>
        <w:t>Abstract</w:t>
      </w:r>
    </w:p>
    <w:p w14:paraId="5CFAEF64" w14:textId="77777777" w:rsidR="00D16589" w:rsidRDefault="00D16589" w:rsidP="00D16589">
      <w:pPr>
        <w:spacing w:line="360" w:lineRule="auto"/>
        <w:jc w:val="both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More than</w:t>
      </w:r>
      <w:r w:rsidRPr="008273E9">
        <w:rPr>
          <w:rFonts w:ascii="Arial" w:hAnsi="Arial" w:cs="Arial"/>
          <w:bCs/>
        </w:rPr>
        <w:t xml:space="preserve"> 50 million cattle are likely</w:t>
      </w:r>
      <w:r>
        <w:rPr>
          <w:rFonts w:ascii="Arial" w:hAnsi="Arial" w:cs="Arial"/>
          <w:bCs/>
        </w:rPr>
        <w:t xml:space="preserve"> exposed to</w:t>
      </w:r>
      <w:r w:rsidRPr="008273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bovine tuberculosis (</w:t>
      </w:r>
      <w:proofErr w:type="spellStart"/>
      <w:r>
        <w:rPr>
          <w:rFonts w:ascii="Arial" w:hAnsi="Arial" w:cs="Arial"/>
          <w:bCs/>
        </w:rPr>
        <w:t>bTB</w:t>
      </w:r>
      <w:proofErr w:type="spellEnd"/>
      <w:r>
        <w:rPr>
          <w:rFonts w:ascii="Arial" w:hAnsi="Arial" w:cs="Arial"/>
          <w:bCs/>
        </w:rPr>
        <w:t xml:space="preserve">) </w:t>
      </w:r>
      <w:r w:rsidRPr="008273E9">
        <w:rPr>
          <w:rFonts w:ascii="Arial" w:hAnsi="Arial" w:cs="Arial"/>
          <w:bCs/>
        </w:rPr>
        <w:t>worldwide</w:t>
      </w:r>
      <w:r>
        <w:rPr>
          <w:rFonts w:ascii="Arial" w:hAnsi="Arial" w:cs="Arial"/>
          <w:bCs/>
        </w:rPr>
        <w:t xml:space="preserve">, </w:t>
      </w:r>
      <w:r w:rsidRPr="008273E9">
        <w:rPr>
          <w:rFonts w:ascii="Arial" w:hAnsi="Arial" w:cs="Arial"/>
          <w:bCs/>
        </w:rPr>
        <w:t>highlight</w:t>
      </w:r>
      <w:r>
        <w:rPr>
          <w:rFonts w:ascii="Arial" w:hAnsi="Arial" w:cs="Arial"/>
          <w:bCs/>
        </w:rPr>
        <w:t>ing</w:t>
      </w:r>
      <w:r w:rsidRPr="008273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 urgent </w:t>
      </w:r>
      <w:r w:rsidRPr="008273E9">
        <w:rPr>
          <w:rFonts w:ascii="Arial" w:hAnsi="Arial" w:cs="Arial"/>
          <w:bCs/>
        </w:rPr>
        <w:t xml:space="preserve">need </w:t>
      </w:r>
      <w:r>
        <w:rPr>
          <w:rFonts w:ascii="Arial" w:hAnsi="Arial" w:cs="Arial"/>
          <w:bCs/>
        </w:rPr>
        <w:t xml:space="preserve">for </w:t>
      </w:r>
      <w:proofErr w:type="spellStart"/>
      <w:r>
        <w:rPr>
          <w:rFonts w:ascii="Arial" w:hAnsi="Arial" w:cs="Arial"/>
          <w:bCs/>
        </w:rPr>
        <w:t>bTB</w:t>
      </w:r>
      <w:proofErr w:type="spellEnd"/>
      <w:r>
        <w:rPr>
          <w:rFonts w:ascii="Arial" w:hAnsi="Arial" w:cs="Arial"/>
          <w:bCs/>
        </w:rPr>
        <w:t xml:space="preserve"> control strategies in low- and middle-income countries and other regions where the disease remains</w:t>
      </w:r>
      <w:r w:rsidRPr="008273E9">
        <w:rPr>
          <w:rFonts w:ascii="Arial" w:hAnsi="Arial" w:cs="Arial"/>
          <w:bCs/>
        </w:rPr>
        <w:t xml:space="preserve"> endemic and test-and-slaughter </w:t>
      </w:r>
      <w:r>
        <w:rPr>
          <w:rFonts w:ascii="Arial" w:hAnsi="Arial" w:cs="Arial"/>
          <w:bCs/>
        </w:rPr>
        <w:t>approaches are unfeasible.</w:t>
      </w:r>
      <w:r w:rsidRPr="008273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While </w:t>
      </w:r>
      <w:r>
        <w:rPr>
          <w:rFonts w:ascii="Arial" w:hAnsi="Arial" w:cs="Arial"/>
        </w:rPr>
        <w:t>B</w:t>
      </w:r>
      <w:r w:rsidRPr="008273E9">
        <w:rPr>
          <w:rFonts w:ascii="Arial" w:hAnsi="Arial" w:cs="Arial"/>
        </w:rPr>
        <w:t>acill</w:t>
      </w:r>
      <w:r>
        <w:rPr>
          <w:rFonts w:ascii="Arial" w:hAnsi="Arial" w:cs="Arial"/>
        </w:rPr>
        <w:t>us</w:t>
      </w:r>
      <w:r w:rsidRPr="008273E9">
        <w:rPr>
          <w:rFonts w:ascii="Arial" w:hAnsi="Arial" w:cs="Arial"/>
        </w:rPr>
        <w:t xml:space="preserve"> Calmette-</w:t>
      </w:r>
      <w:proofErr w:type="spellStart"/>
      <w:r w:rsidRPr="008273E9">
        <w:rPr>
          <w:rFonts w:ascii="Arial" w:hAnsi="Arial" w:cs="Arial"/>
        </w:rPr>
        <w:t>Guérin</w:t>
      </w:r>
      <w:proofErr w:type="spellEnd"/>
      <w:r w:rsidRPr="008273E9">
        <w:rPr>
          <w:rFonts w:ascii="Arial" w:hAnsi="Arial" w:cs="Arial"/>
        </w:rPr>
        <w:t xml:space="preserve"> (BCG)</w:t>
      </w:r>
      <w:r>
        <w:rPr>
          <w:rFonts w:ascii="Arial" w:hAnsi="Arial" w:cs="Arial"/>
        </w:rPr>
        <w:t xml:space="preserve"> was first developed as a vaccine for use in cattle even before its widespread use in humans</w:t>
      </w:r>
      <w:r>
        <w:rPr>
          <w:rFonts w:ascii="Arial" w:hAnsi="Arial" w:cs="Arial"/>
          <w:bCs/>
        </w:rPr>
        <w:t xml:space="preserve">, its efficacy against </w:t>
      </w:r>
      <w:proofErr w:type="spellStart"/>
      <w:r>
        <w:rPr>
          <w:rFonts w:ascii="Arial" w:hAnsi="Arial" w:cs="Arial"/>
          <w:bCs/>
        </w:rPr>
        <w:t>bTB</w:t>
      </w:r>
      <w:proofErr w:type="spellEnd"/>
      <w:r>
        <w:rPr>
          <w:rFonts w:ascii="Arial" w:hAnsi="Arial" w:cs="Arial"/>
          <w:bCs/>
        </w:rPr>
        <w:t xml:space="preserve"> remains poorly understood. To address this important knowledge gap, we performed a systematic review and meta-analysis on the efficacy of BCG against </w:t>
      </w:r>
      <w:proofErr w:type="spellStart"/>
      <w:r>
        <w:rPr>
          <w:rFonts w:ascii="Arial" w:hAnsi="Arial" w:cs="Arial"/>
          <w:bCs/>
        </w:rPr>
        <w:t>bTB</w:t>
      </w:r>
      <w:proofErr w:type="spellEnd"/>
      <w:r>
        <w:rPr>
          <w:rFonts w:ascii="Arial" w:hAnsi="Arial" w:cs="Arial"/>
          <w:bCs/>
        </w:rPr>
        <w:t xml:space="preserve"> challenge in </w:t>
      </w:r>
      <w:r w:rsidRPr="00CA079A">
        <w:rPr>
          <w:rFonts w:ascii="Arial" w:hAnsi="Arial" w:cs="Arial"/>
          <w:bCs/>
        </w:rPr>
        <w:t>cattl</w:t>
      </w:r>
      <w:r>
        <w:rPr>
          <w:rFonts w:ascii="Arial" w:hAnsi="Arial" w:cs="Arial"/>
          <w:bCs/>
        </w:rPr>
        <w:t xml:space="preserve">e. The analysis shows </w:t>
      </w:r>
      <w:r w:rsidRPr="008273E9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relative </w:t>
      </w:r>
      <w:r w:rsidRPr="008273E9">
        <w:rPr>
          <w:rFonts w:ascii="Arial" w:hAnsi="Arial" w:cs="Arial"/>
          <w:bCs/>
        </w:rPr>
        <w:t>risk</w:t>
      </w:r>
      <w:r>
        <w:rPr>
          <w:rFonts w:ascii="Arial" w:hAnsi="Arial" w:cs="Arial"/>
          <w:bCs/>
        </w:rPr>
        <w:t xml:space="preserve"> </w:t>
      </w:r>
      <w:r w:rsidRPr="008273E9">
        <w:rPr>
          <w:rFonts w:ascii="Arial" w:hAnsi="Arial" w:cs="Arial"/>
          <w:bCs/>
        </w:rPr>
        <w:t xml:space="preserve">of </w:t>
      </w:r>
      <w:r>
        <w:rPr>
          <w:rFonts w:ascii="Arial" w:hAnsi="Arial" w:cs="Arial"/>
          <w:bCs/>
        </w:rPr>
        <w:t xml:space="preserve">infection of </w:t>
      </w:r>
      <w:r>
        <w:rPr>
          <w:rFonts w:ascii="Arial" w:hAnsi="Arial" w:cs="Arial"/>
        </w:rPr>
        <w:t xml:space="preserve">0.75 (95% CI: 0.69, 0.82) in 1858 vaccinates as compared with 1624 controls, corresponding to a direct vaccine efficacy of 25% (95% CI: 18, 31). However, scenario analyses with transmission dynamic models that incorporate potential indirect vaccinal effects (“herd-immunity”) suggest that BCG vaccination may provide substantial additional benefit in reducing onward transmission of </w:t>
      </w:r>
      <w:proofErr w:type="spellStart"/>
      <w:r>
        <w:rPr>
          <w:rFonts w:ascii="Arial" w:hAnsi="Arial" w:cs="Arial"/>
        </w:rPr>
        <w:t>bTB.</w:t>
      </w:r>
      <w:proofErr w:type="spellEnd"/>
      <w:r>
        <w:rPr>
          <w:rFonts w:ascii="Arial" w:hAnsi="Arial" w:cs="Arial"/>
        </w:rPr>
        <w:t xml:space="preserve"> Taken together, the analyses suggest that </w:t>
      </w:r>
      <w:r>
        <w:rPr>
          <w:rFonts w:ascii="Arial" w:hAnsi="Arial" w:cs="Arial"/>
          <w:bCs/>
        </w:rPr>
        <w:t xml:space="preserve">BCG vaccination may substantially accelerate control of </w:t>
      </w:r>
      <w:proofErr w:type="spellStart"/>
      <w:r>
        <w:rPr>
          <w:rFonts w:ascii="Arial" w:hAnsi="Arial" w:cs="Arial"/>
          <w:bCs/>
        </w:rPr>
        <w:t>bTB</w:t>
      </w:r>
      <w:proofErr w:type="spellEnd"/>
      <w:r>
        <w:rPr>
          <w:rFonts w:ascii="Arial" w:hAnsi="Arial" w:cs="Arial"/>
          <w:bCs/>
        </w:rPr>
        <w:t xml:space="preserve"> in endemic settings</w:t>
      </w:r>
      <w:r>
        <w:rPr>
          <w:rFonts w:ascii="Arial" w:hAnsi="Arial" w:cs="Arial"/>
        </w:rPr>
        <w:t xml:space="preserve">, particularly with early implementation in the face of dairy intensification in regions that currently lack effective </w:t>
      </w:r>
      <w:proofErr w:type="spellStart"/>
      <w:r>
        <w:rPr>
          <w:rFonts w:ascii="Arial" w:hAnsi="Arial" w:cs="Arial"/>
        </w:rPr>
        <w:t>bTB</w:t>
      </w:r>
      <w:proofErr w:type="spellEnd"/>
      <w:r>
        <w:rPr>
          <w:rFonts w:ascii="Arial" w:hAnsi="Arial" w:cs="Arial"/>
        </w:rPr>
        <w:t xml:space="preserve"> control programs</w:t>
      </w:r>
      <w:r>
        <w:rPr>
          <w:rFonts w:ascii="Arial" w:hAnsi="Arial" w:cs="Arial"/>
          <w:bCs/>
        </w:rPr>
        <w:t xml:space="preserve">. </w:t>
      </w:r>
    </w:p>
    <w:p w14:paraId="21BEB6E2" w14:textId="77777777" w:rsidR="00171698" w:rsidRDefault="00D16589">
      <w:bookmarkStart w:id="0" w:name="_GoBack"/>
      <w:bookmarkEnd w:id="0"/>
    </w:p>
    <w:sectPr w:rsidR="00171698" w:rsidSect="00191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589"/>
    <w:rsid w:val="00006368"/>
    <w:rsid w:val="000521D6"/>
    <w:rsid w:val="00156A87"/>
    <w:rsid w:val="00163101"/>
    <w:rsid w:val="0019175C"/>
    <w:rsid w:val="00193CB2"/>
    <w:rsid w:val="001C7E21"/>
    <w:rsid w:val="00201246"/>
    <w:rsid w:val="00227642"/>
    <w:rsid w:val="00274AF4"/>
    <w:rsid w:val="002828AD"/>
    <w:rsid w:val="002D14E5"/>
    <w:rsid w:val="00360C1B"/>
    <w:rsid w:val="003748B3"/>
    <w:rsid w:val="00397929"/>
    <w:rsid w:val="00420F7F"/>
    <w:rsid w:val="00512075"/>
    <w:rsid w:val="00572BC8"/>
    <w:rsid w:val="005A083E"/>
    <w:rsid w:val="005C3D11"/>
    <w:rsid w:val="006000DA"/>
    <w:rsid w:val="0064545A"/>
    <w:rsid w:val="0066292F"/>
    <w:rsid w:val="00683872"/>
    <w:rsid w:val="0073464C"/>
    <w:rsid w:val="0078716B"/>
    <w:rsid w:val="007A1739"/>
    <w:rsid w:val="007C2C42"/>
    <w:rsid w:val="00856D8D"/>
    <w:rsid w:val="00894835"/>
    <w:rsid w:val="008A0966"/>
    <w:rsid w:val="008C34A4"/>
    <w:rsid w:val="008E1A45"/>
    <w:rsid w:val="0090127B"/>
    <w:rsid w:val="00933FD6"/>
    <w:rsid w:val="00953B6E"/>
    <w:rsid w:val="00961D05"/>
    <w:rsid w:val="00964F9F"/>
    <w:rsid w:val="0097043F"/>
    <w:rsid w:val="00984A59"/>
    <w:rsid w:val="00A45679"/>
    <w:rsid w:val="00A9618B"/>
    <w:rsid w:val="00AB154A"/>
    <w:rsid w:val="00AC1F58"/>
    <w:rsid w:val="00AE4182"/>
    <w:rsid w:val="00AE665E"/>
    <w:rsid w:val="00BB17D4"/>
    <w:rsid w:val="00BB72A7"/>
    <w:rsid w:val="00C2713B"/>
    <w:rsid w:val="00C47773"/>
    <w:rsid w:val="00C77C5D"/>
    <w:rsid w:val="00CF2272"/>
    <w:rsid w:val="00D16589"/>
    <w:rsid w:val="00D4502B"/>
    <w:rsid w:val="00E11E8D"/>
    <w:rsid w:val="00E20ABB"/>
    <w:rsid w:val="00E305CD"/>
    <w:rsid w:val="00E519C8"/>
    <w:rsid w:val="00EC5D92"/>
    <w:rsid w:val="00ED1231"/>
    <w:rsid w:val="00F36989"/>
    <w:rsid w:val="00F9662A"/>
    <w:rsid w:val="00FB41E9"/>
    <w:rsid w:val="00FE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574399"/>
  <w15:chartTrackingRefBased/>
  <w15:docId w15:val="{AB76154A-A822-8741-AD4E-26FB6E0C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658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7642"/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64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Sreenidhi Srinivasan</dc:creator>
  <cp:keywords/>
  <dc:description/>
  <cp:lastModifiedBy>Sreenidhi Srinivasan</cp:lastModifiedBy>
  <cp:revision>1</cp:revision>
  <dcterms:created xsi:type="dcterms:W3CDTF">2020-09-09T17:56:00Z</dcterms:created>
  <dcterms:modified xsi:type="dcterms:W3CDTF">2020-09-09T17:57:00Z</dcterms:modified>
</cp:coreProperties>
</file>