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96CC8" w14:textId="0F907FC6" w:rsidR="00FE6F98" w:rsidRPr="00EE510E" w:rsidRDefault="002E4D9E" w:rsidP="00FE6F98">
      <w:pPr>
        <w:pStyle w:val="Heading1"/>
        <w:jc w:val="left"/>
      </w:pPr>
      <w:r w:rsidRPr="00EE510E">
        <w:t xml:space="preserve">INTERPRETATIVE SUMMARY: </w:t>
      </w:r>
      <w:r w:rsidR="00610887" w:rsidRPr="00EE510E">
        <w:t xml:space="preserve">Lactational performance, rumen fermentation and enteric methane emission of dairy cows fed </w:t>
      </w:r>
      <w:r w:rsidR="009936FB" w:rsidRPr="001724D6">
        <w:rPr>
          <w:color w:val="FF0000"/>
          <w:highlight w:val="green"/>
        </w:rPr>
        <w:t>an a</w:t>
      </w:r>
      <w:r w:rsidR="009936FB" w:rsidRPr="009936FB">
        <w:rPr>
          <w:color w:val="FF0000"/>
          <w:highlight w:val="green"/>
        </w:rPr>
        <w:t>mylase-enabled</w:t>
      </w:r>
      <w:r w:rsidR="00610887" w:rsidRPr="009936FB">
        <w:rPr>
          <w:color w:val="FF0000"/>
        </w:rPr>
        <w:t xml:space="preserve"> </w:t>
      </w:r>
      <w:r w:rsidR="00610887" w:rsidRPr="00EE510E">
        <w:t>corn silage</w:t>
      </w:r>
      <w:r w:rsidR="00A679DE" w:rsidRPr="00EE510E">
        <w:t>.</w:t>
      </w:r>
      <w:r w:rsidR="00393922" w:rsidRPr="00EE510E">
        <w:t xml:space="preserve"> </w:t>
      </w:r>
      <w:r w:rsidR="00CD7304" w:rsidRPr="00EE510E">
        <w:rPr>
          <w:b w:val="0"/>
          <w:bCs/>
          <w:i/>
          <w:iCs/>
        </w:rPr>
        <w:t xml:space="preserve">By Cueva et al., page </w:t>
      </w:r>
      <w:r w:rsidR="007C0198" w:rsidRPr="00EE510E">
        <w:rPr>
          <w:b w:val="0"/>
          <w:bCs/>
          <w:i/>
          <w:iCs/>
        </w:rPr>
        <w:t xml:space="preserve">000. </w:t>
      </w:r>
      <w:r w:rsidR="00E00490" w:rsidRPr="00EE510E">
        <w:rPr>
          <w:b w:val="0"/>
          <w:bCs/>
        </w:rPr>
        <w:t>Inclusion of</w:t>
      </w:r>
      <w:r w:rsidR="007C0198" w:rsidRPr="00EE510E">
        <w:rPr>
          <w:b w:val="0"/>
          <w:bCs/>
        </w:rPr>
        <w:t xml:space="preserve"> </w:t>
      </w:r>
      <w:r w:rsidR="004F4EBA" w:rsidRPr="004F4EBA">
        <w:rPr>
          <w:b w:val="0"/>
          <w:bCs/>
          <w:color w:val="FF0000"/>
          <w:highlight w:val="green"/>
        </w:rPr>
        <w:t>an amylase-</w:t>
      </w:r>
      <w:r w:rsidR="004F4EBA" w:rsidRPr="00453BCE">
        <w:rPr>
          <w:b w:val="0"/>
          <w:bCs/>
          <w:color w:val="FF0000"/>
          <w:highlight w:val="green"/>
        </w:rPr>
        <w:t xml:space="preserve">enabled </w:t>
      </w:r>
      <w:r w:rsidR="007C0198" w:rsidRPr="00453BCE">
        <w:rPr>
          <w:b w:val="0"/>
          <w:bCs/>
          <w:color w:val="FF0000"/>
          <w:highlight w:val="green"/>
        </w:rPr>
        <w:t>(Enogen)</w:t>
      </w:r>
      <w:r w:rsidR="007C0198" w:rsidRPr="00453BCE">
        <w:rPr>
          <w:b w:val="0"/>
          <w:bCs/>
          <w:color w:val="FF0000"/>
        </w:rPr>
        <w:t xml:space="preserve"> </w:t>
      </w:r>
      <w:r w:rsidR="007C0198" w:rsidRPr="00EE510E">
        <w:rPr>
          <w:b w:val="0"/>
          <w:bCs/>
        </w:rPr>
        <w:t>corn silage</w:t>
      </w:r>
      <w:r w:rsidR="007D127D" w:rsidRPr="00EE510E">
        <w:rPr>
          <w:b w:val="0"/>
          <w:bCs/>
        </w:rPr>
        <w:t xml:space="preserve"> (ECS)</w:t>
      </w:r>
      <w:r w:rsidR="007C0198" w:rsidRPr="00EE510E">
        <w:rPr>
          <w:b w:val="0"/>
          <w:bCs/>
        </w:rPr>
        <w:t xml:space="preserve"> </w:t>
      </w:r>
      <w:r w:rsidR="00AB742E" w:rsidRPr="00EE510E">
        <w:rPr>
          <w:b w:val="0"/>
          <w:bCs/>
        </w:rPr>
        <w:t xml:space="preserve">at 40% </w:t>
      </w:r>
      <w:r w:rsidR="00C62F51" w:rsidRPr="00EE510E">
        <w:rPr>
          <w:b w:val="0"/>
          <w:bCs/>
        </w:rPr>
        <w:t xml:space="preserve">of </w:t>
      </w:r>
      <w:r w:rsidR="003350F8" w:rsidRPr="00EE510E">
        <w:rPr>
          <w:b w:val="0"/>
          <w:bCs/>
        </w:rPr>
        <w:t>dietary</w:t>
      </w:r>
      <w:r w:rsidR="00AB742E" w:rsidRPr="00EE510E">
        <w:rPr>
          <w:b w:val="0"/>
          <w:bCs/>
        </w:rPr>
        <w:t xml:space="preserve"> </w:t>
      </w:r>
      <w:r w:rsidR="00C62F51" w:rsidRPr="00EE510E">
        <w:rPr>
          <w:b w:val="0"/>
          <w:bCs/>
        </w:rPr>
        <w:t>dry matter</w:t>
      </w:r>
      <w:r w:rsidR="00610887" w:rsidRPr="00EE510E">
        <w:rPr>
          <w:b w:val="0"/>
          <w:bCs/>
        </w:rPr>
        <w:t xml:space="preserve"> </w:t>
      </w:r>
      <w:r w:rsidR="00AC6CC5">
        <w:rPr>
          <w:b w:val="0"/>
          <w:bCs/>
        </w:rPr>
        <w:t>i</w:t>
      </w:r>
      <w:r w:rsidR="00877466">
        <w:rPr>
          <w:b w:val="0"/>
          <w:bCs/>
        </w:rPr>
        <w:t xml:space="preserve">ncreased </w:t>
      </w:r>
      <w:r w:rsidR="00877466" w:rsidRPr="00301111">
        <w:rPr>
          <w:b w:val="0"/>
          <w:bCs/>
        </w:rPr>
        <w:t>milk</w:t>
      </w:r>
      <w:r w:rsidR="00165C85" w:rsidRPr="00301111">
        <w:rPr>
          <w:b w:val="0"/>
          <w:bCs/>
        </w:rPr>
        <w:t xml:space="preserve">, </w:t>
      </w:r>
      <w:r w:rsidR="0008726A" w:rsidRPr="00301111">
        <w:rPr>
          <w:b w:val="0"/>
          <w:bCs/>
        </w:rPr>
        <w:t xml:space="preserve">milk protein </w:t>
      </w:r>
      <w:r w:rsidR="00877466" w:rsidRPr="00301111">
        <w:rPr>
          <w:b w:val="0"/>
          <w:bCs/>
        </w:rPr>
        <w:t>yields</w:t>
      </w:r>
      <w:r w:rsidR="00165C85">
        <w:rPr>
          <w:b w:val="0"/>
          <w:bCs/>
        </w:rPr>
        <w:t xml:space="preserve">, </w:t>
      </w:r>
      <w:r w:rsidR="00877466">
        <w:rPr>
          <w:b w:val="0"/>
          <w:bCs/>
        </w:rPr>
        <w:t xml:space="preserve">feed efficiency and </w:t>
      </w:r>
      <w:r w:rsidR="00B21DD6" w:rsidRPr="00EE510E">
        <w:rPr>
          <w:b w:val="0"/>
          <w:bCs/>
        </w:rPr>
        <w:t xml:space="preserve">tended to </w:t>
      </w:r>
      <w:r w:rsidR="008C1F13" w:rsidRPr="00EE510E">
        <w:rPr>
          <w:b w:val="0"/>
          <w:bCs/>
        </w:rPr>
        <w:t xml:space="preserve">increase </w:t>
      </w:r>
      <w:r w:rsidR="008B2C07" w:rsidRPr="00EE510E">
        <w:rPr>
          <w:b w:val="0"/>
          <w:bCs/>
        </w:rPr>
        <w:t xml:space="preserve">energy-corrected milk </w:t>
      </w:r>
      <w:r w:rsidR="008C1F13" w:rsidRPr="00EE510E">
        <w:rPr>
          <w:b w:val="0"/>
          <w:bCs/>
        </w:rPr>
        <w:t>feed efficiency</w:t>
      </w:r>
      <w:r w:rsidR="00610887" w:rsidRPr="00EE510E">
        <w:rPr>
          <w:b w:val="0"/>
          <w:bCs/>
        </w:rPr>
        <w:t xml:space="preserve">, when compared to an </w:t>
      </w:r>
      <w:r w:rsidR="00D563ED">
        <w:rPr>
          <w:b w:val="0"/>
          <w:bCs/>
        </w:rPr>
        <w:t>isogenic</w:t>
      </w:r>
      <w:r w:rsidR="00610887" w:rsidRPr="00EE510E">
        <w:rPr>
          <w:b w:val="0"/>
          <w:bCs/>
        </w:rPr>
        <w:t xml:space="preserve"> corn silage. Enteric methane emission intensity was decreased by ECS.</w:t>
      </w:r>
      <w:r w:rsidR="00635EC9" w:rsidRPr="00EE510E">
        <w:rPr>
          <w:b w:val="0"/>
          <w:bCs/>
        </w:rPr>
        <w:t xml:space="preserve"> </w:t>
      </w:r>
      <w:r w:rsidR="00927967" w:rsidRPr="00EE510E">
        <w:rPr>
          <w:b w:val="0"/>
          <w:bCs/>
        </w:rPr>
        <w:t>Data suggest that</w:t>
      </w:r>
      <w:r w:rsidR="00635EC9" w:rsidRPr="00EE510E">
        <w:rPr>
          <w:b w:val="0"/>
          <w:bCs/>
        </w:rPr>
        <w:t xml:space="preserve"> ECS</w:t>
      </w:r>
      <w:r w:rsidR="008B2C07" w:rsidRPr="00EE510E">
        <w:rPr>
          <w:b w:val="0"/>
          <w:bCs/>
        </w:rPr>
        <w:t xml:space="preserve"> can be used as an alternative to conventional corn </w:t>
      </w:r>
      <w:r w:rsidR="00B85C67" w:rsidRPr="00EE510E">
        <w:rPr>
          <w:b w:val="0"/>
          <w:bCs/>
        </w:rPr>
        <w:t>silage,</w:t>
      </w:r>
      <w:r w:rsidR="008B2C07" w:rsidRPr="00EE510E">
        <w:rPr>
          <w:b w:val="0"/>
          <w:bCs/>
        </w:rPr>
        <w:t xml:space="preserve"> and it may increase feed efficiency and decrease the intensity of enteric methane emission in dairy cows.</w:t>
      </w:r>
      <w:r w:rsidR="00635EC9" w:rsidRPr="00EE510E">
        <w:rPr>
          <w:b w:val="0"/>
          <w:bCs/>
        </w:rPr>
        <w:t xml:space="preserve"> </w:t>
      </w:r>
    </w:p>
    <w:p w14:paraId="50E62930" w14:textId="2D07E17C" w:rsidR="00E04A67" w:rsidRPr="00EE510E" w:rsidRDefault="00E04A67" w:rsidP="00E04A67"/>
    <w:p w14:paraId="22620A9F" w14:textId="1DD25902" w:rsidR="00E04A67" w:rsidRPr="00EE510E" w:rsidRDefault="00527BA1" w:rsidP="00527BA1">
      <w:pPr>
        <w:pStyle w:val="Heading1"/>
        <w:jc w:val="left"/>
      </w:pPr>
      <w:r w:rsidRPr="00EE510E">
        <w:t xml:space="preserve">RUNNING HEAD: </w:t>
      </w:r>
      <w:r w:rsidR="00617F47" w:rsidRPr="00CD7063">
        <w:rPr>
          <w:color w:val="FF0000"/>
          <w:highlight w:val="green"/>
        </w:rPr>
        <w:t>AMYLASE</w:t>
      </w:r>
      <w:r w:rsidR="004F4EBA" w:rsidRPr="00CD7063">
        <w:rPr>
          <w:color w:val="FF0000"/>
          <w:highlight w:val="green"/>
        </w:rPr>
        <w:t>-ENABLED</w:t>
      </w:r>
      <w:r w:rsidRPr="00EE510E">
        <w:t xml:space="preserve"> CORN SILAGE </w:t>
      </w:r>
    </w:p>
    <w:p w14:paraId="730C286E" w14:textId="6313F822" w:rsidR="00527BA1" w:rsidRPr="00EE510E" w:rsidRDefault="00527BA1" w:rsidP="00527BA1"/>
    <w:p w14:paraId="32BCED50" w14:textId="593FC907" w:rsidR="002E60D2" w:rsidRPr="00EE510E" w:rsidRDefault="00DE26D2" w:rsidP="00C34A0D">
      <w:pPr>
        <w:spacing w:line="240" w:lineRule="auto"/>
        <w:rPr>
          <w:b/>
          <w:bCs/>
        </w:rPr>
      </w:pPr>
      <w:r w:rsidRPr="00EE510E">
        <w:rPr>
          <w:b/>
          <w:bCs/>
        </w:rPr>
        <w:t xml:space="preserve">Lactational performance, rumen fermentation and enteric methane emission of dairy cows fed </w:t>
      </w:r>
      <w:r w:rsidR="00CD7063" w:rsidRPr="00CD7063">
        <w:rPr>
          <w:b/>
          <w:bCs/>
          <w:color w:val="FF0000"/>
          <w:highlight w:val="green"/>
        </w:rPr>
        <w:t xml:space="preserve">an </w:t>
      </w:r>
      <w:r w:rsidRPr="00CD7063">
        <w:rPr>
          <w:b/>
          <w:bCs/>
          <w:color w:val="FF0000"/>
          <w:highlight w:val="green"/>
        </w:rPr>
        <w:t>amylase</w:t>
      </w:r>
      <w:r w:rsidR="00CD7063" w:rsidRPr="00CD7063">
        <w:rPr>
          <w:b/>
          <w:bCs/>
          <w:color w:val="FF0000"/>
          <w:highlight w:val="green"/>
        </w:rPr>
        <w:t>-enabled</w:t>
      </w:r>
      <w:r w:rsidRPr="00EE510E">
        <w:rPr>
          <w:b/>
          <w:bCs/>
        </w:rPr>
        <w:t xml:space="preserve"> corn silage</w:t>
      </w:r>
      <w:r w:rsidR="002A03A3" w:rsidRPr="00EE510E">
        <w:rPr>
          <w:b/>
          <w:bCs/>
        </w:rPr>
        <w:t xml:space="preserve"> </w:t>
      </w:r>
    </w:p>
    <w:p w14:paraId="02862A60" w14:textId="77777777" w:rsidR="002E60D2" w:rsidRPr="00EE510E" w:rsidRDefault="002E60D2" w:rsidP="00527BA1">
      <w:pPr>
        <w:rPr>
          <w:b/>
          <w:bCs/>
        </w:rPr>
      </w:pPr>
    </w:p>
    <w:p w14:paraId="6AE85B20" w14:textId="4247C5E1" w:rsidR="00440D67" w:rsidRPr="00EE510E" w:rsidRDefault="00440D67" w:rsidP="00440D67">
      <w:pPr>
        <w:spacing w:line="240" w:lineRule="auto"/>
        <w:rPr>
          <w:rFonts w:cs="Times New Roman"/>
          <w:szCs w:val="24"/>
        </w:rPr>
      </w:pPr>
      <w:r w:rsidRPr="00EE510E">
        <w:t>S. F. Cueva,* H. Stefenoni,* A. Melgar,*</w:t>
      </w:r>
      <w:r w:rsidRPr="00EE510E">
        <w:rPr>
          <w:rFonts w:cs="Times New Roman"/>
          <w:szCs w:val="24"/>
        </w:rPr>
        <w:t xml:space="preserve"> S. E. Räisänen</w:t>
      </w:r>
      <w:r w:rsidRPr="00EE510E">
        <w:t xml:space="preserve">,* </w:t>
      </w:r>
      <w:r w:rsidRPr="00EE510E">
        <w:rPr>
          <w:rFonts w:cs="Times New Roman"/>
          <w:szCs w:val="24"/>
        </w:rPr>
        <w:t>C. F. A. Lage</w:t>
      </w:r>
      <w:r w:rsidRPr="00EE510E">
        <w:t>,</w:t>
      </w:r>
      <w:r w:rsidRPr="00BB0BAC">
        <w:rPr>
          <w:rStyle w:val="Heading1Char"/>
          <w:rFonts w:cs="Times New Roman"/>
          <w:color w:val="000000"/>
          <w:szCs w:val="24"/>
          <w:shd w:val="clear" w:color="auto" w:fill="FFFFFF"/>
        </w:rPr>
        <w:t xml:space="preserve"> </w:t>
      </w:r>
      <w:r w:rsidRPr="00EE5F74">
        <w:rPr>
          <w:rStyle w:val="normaltextrun"/>
          <w:rFonts w:cs="Times New Roman"/>
          <w:color w:val="000000"/>
          <w:szCs w:val="24"/>
          <w:shd w:val="clear" w:color="auto" w:fill="FFFFFF"/>
        </w:rPr>
        <w:t>*</w:t>
      </w:r>
      <w:r w:rsidRPr="00EE5F74">
        <w:rPr>
          <w:rFonts w:cs="Times New Roman"/>
          <w:szCs w:val="24"/>
        </w:rPr>
        <w:t>†</w:t>
      </w:r>
      <w:r w:rsidRPr="00EE510E">
        <w:t xml:space="preserve"> </w:t>
      </w:r>
      <w:r w:rsidRPr="00EE510E">
        <w:rPr>
          <w:rFonts w:cs="Times New Roman"/>
          <w:szCs w:val="24"/>
        </w:rPr>
        <w:t xml:space="preserve"> D. </w:t>
      </w:r>
      <w:r>
        <w:rPr>
          <w:rFonts w:cs="Times New Roman"/>
          <w:szCs w:val="24"/>
        </w:rPr>
        <w:t xml:space="preserve">E. </w:t>
      </w:r>
      <w:r w:rsidRPr="00EE510E">
        <w:rPr>
          <w:rFonts w:cs="Times New Roman"/>
          <w:szCs w:val="24"/>
        </w:rPr>
        <w:t>Wasson</w:t>
      </w:r>
      <w:r w:rsidRPr="00EE510E">
        <w:t xml:space="preserve">,* </w:t>
      </w:r>
      <w:r w:rsidRPr="00EE510E">
        <w:rPr>
          <w:rFonts w:cs="Times New Roman"/>
          <w:szCs w:val="24"/>
        </w:rPr>
        <w:t xml:space="preserve"> M. E. Fetter</w:t>
      </w:r>
      <w:r w:rsidRPr="00EE510E">
        <w:t xml:space="preserve">,* </w:t>
      </w:r>
      <w:r w:rsidRPr="00EE510E">
        <w:rPr>
          <w:rFonts w:cs="Times New Roman"/>
          <w:szCs w:val="24"/>
        </w:rPr>
        <w:t xml:space="preserve"> </w:t>
      </w:r>
      <w:r w:rsidR="002E02B8" w:rsidRPr="00B85C67">
        <w:rPr>
          <w:rStyle w:val="normaltextrun"/>
          <w:rFonts w:cs="Times New Roman"/>
          <w:color w:val="FF0000"/>
          <w:szCs w:val="24"/>
          <w:highlight w:val="yellow"/>
          <w:bdr w:val="none" w:sz="0" w:space="0" w:color="auto" w:frame="1"/>
        </w:rPr>
        <w:t>A. M. Pelaez</w:t>
      </w:r>
      <w:r w:rsidR="000E415D">
        <w:rPr>
          <w:rStyle w:val="normaltextrun"/>
          <w:rFonts w:cs="Times New Roman"/>
          <w:color w:val="FF0000"/>
          <w:szCs w:val="24"/>
          <w:highlight w:val="yellow"/>
          <w:bdr w:val="none" w:sz="0" w:space="0" w:color="auto" w:frame="1"/>
        </w:rPr>
        <w:t xml:space="preserve">, </w:t>
      </w:r>
      <w:r w:rsidR="002E02B8" w:rsidRPr="00B85C67">
        <w:rPr>
          <w:rStyle w:val="normaltextrun"/>
          <w:rFonts w:cs="Times New Roman"/>
          <w:color w:val="FF0000"/>
          <w:szCs w:val="24"/>
          <w:highlight w:val="yellow"/>
          <w:bdr w:val="none" w:sz="0" w:space="0" w:color="auto" w:frame="1"/>
        </w:rPr>
        <w:t xml:space="preserve">* </w:t>
      </w:r>
      <w:r w:rsidRPr="00B85C67">
        <w:rPr>
          <w:rFonts w:cs="Times New Roman"/>
          <w:color w:val="FF0000"/>
          <w:szCs w:val="24"/>
          <w:highlight w:val="yellow"/>
        </w:rPr>
        <w:t>G. W. Roth,</w:t>
      </w:r>
      <w:r w:rsidRPr="00B85C67">
        <w:rPr>
          <w:color w:val="FF0000"/>
        </w:rPr>
        <w:t xml:space="preserve"> </w:t>
      </w:r>
      <w:r w:rsidRPr="00CA51F6">
        <w:rPr>
          <w:rFonts w:cs="Times New Roman"/>
          <w:szCs w:val="24"/>
        </w:rPr>
        <w:t>‡</w:t>
      </w:r>
      <w:r>
        <w:rPr>
          <w:rFonts w:cs="Times New Roman"/>
          <w:szCs w:val="24"/>
        </w:rPr>
        <w:t xml:space="preserve"> </w:t>
      </w:r>
      <w:r w:rsidRPr="00EE510E">
        <w:rPr>
          <w:rFonts w:cs="Times New Roman"/>
          <w:szCs w:val="24"/>
        </w:rPr>
        <w:t>and A. N. Hristov</w:t>
      </w:r>
      <w:r w:rsidRPr="00EE510E">
        <w:t>,*</w:t>
      </w:r>
      <w:r w:rsidRPr="00EE510E">
        <w:rPr>
          <w:vertAlign w:val="superscript"/>
        </w:rPr>
        <w:t>1</w:t>
      </w:r>
      <w:r w:rsidRPr="00EE510E">
        <w:rPr>
          <w:rFonts w:cs="Times New Roman"/>
          <w:szCs w:val="24"/>
        </w:rPr>
        <w:t xml:space="preserve"> </w:t>
      </w:r>
    </w:p>
    <w:p w14:paraId="6EFCD9DA" w14:textId="77777777" w:rsidR="00440D67" w:rsidRDefault="00440D67" w:rsidP="00440D67">
      <w:pPr>
        <w:spacing w:after="0" w:line="240" w:lineRule="auto"/>
        <w:rPr>
          <w:rFonts w:cs="Times New Roman"/>
          <w:szCs w:val="24"/>
        </w:rPr>
      </w:pPr>
      <w:r w:rsidRPr="00EE510E">
        <w:rPr>
          <w:rFonts w:cs="Times New Roman"/>
          <w:szCs w:val="24"/>
        </w:rPr>
        <w:t>*Department of Animal Science, The Pennsylvania State University, University Park, PA 16802</w:t>
      </w:r>
    </w:p>
    <w:p w14:paraId="753E6A84" w14:textId="77777777" w:rsidR="00440D67" w:rsidRDefault="00440D67" w:rsidP="00440D67">
      <w:pPr>
        <w:spacing w:after="0" w:line="240" w:lineRule="auto"/>
        <w:rPr>
          <w:rFonts w:cs="Times New Roman"/>
          <w:iCs/>
          <w:szCs w:val="24"/>
        </w:rPr>
      </w:pPr>
      <w:r w:rsidRPr="003355E0">
        <w:rPr>
          <w:rFonts w:cs="Times New Roman"/>
          <w:szCs w:val="24"/>
        </w:rPr>
        <w:t>†</w:t>
      </w:r>
      <w:r>
        <w:rPr>
          <w:rFonts w:cs="Times New Roman"/>
          <w:szCs w:val="24"/>
        </w:rPr>
        <w:t xml:space="preserve">Currently at </w:t>
      </w:r>
      <w:r w:rsidRPr="003355E0">
        <w:rPr>
          <w:rFonts w:cs="Times New Roman"/>
          <w:iCs/>
          <w:szCs w:val="24"/>
        </w:rPr>
        <w:t>University of California, Davis, Davis,</w:t>
      </w:r>
      <w:r>
        <w:rPr>
          <w:rFonts w:cs="Times New Roman"/>
          <w:iCs/>
          <w:szCs w:val="24"/>
        </w:rPr>
        <w:t xml:space="preserve"> </w:t>
      </w:r>
      <w:r w:rsidRPr="003355E0">
        <w:rPr>
          <w:rFonts w:cs="Times New Roman"/>
          <w:iCs/>
          <w:szCs w:val="24"/>
        </w:rPr>
        <w:t>CA, United States</w:t>
      </w:r>
    </w:p>
    <w:p w14:paraId="76894090" w14:textId="77777777" w:rsidR="00440D67" w:rsidRPr="00EE510E" w:rsidRDefault="00440D67" w:rsidP="00440D67">
      <w:pPr>
        <w:spacing w:after="0" w:line="240" w:lineRule="auto"/>
        <w:rPr>
          <w:rFonts w:cs="Times New Roman"/>
          <w:szCs w:val="24"/>
        </w:rPr>
      </w:pPr>
      <w:r w:rsidRPr="00CA51F6">
        <w:rPr>
          <w:rFonts w:cs="Times New Roman"/>
          <w:szCs w:val="24"/>
        </w:rPr>
        <w:t>‡</w:t>
      </w:r>
      <w:r w:rsidRPr="00904792">
        <w:t xml:space="preserve"> </w:t>
      </w:r>
      <w:r w:rsidRPr="00904792">
        <w:rPr>
          <w:rFonts w:cs="Times New Roman"/>
          <w:szCs w:val="24"/>
        </w:rPr>
        <w:t>Department of Plant Science, The Pennsylvania State University, University Park 16802</w:t>
      </w:r>
    </w:p>
    <w:p w14:paraId="44D6577D" w14:textId="59008410" w:rsidR="00BB595D" w:rsidRPr="00EE510E" w:rsidRDefault="00BB595D" w:rsidP="00D21223">
      <w:pPr>
        <w:spacing w:after="0"/>
        <w:rPr>
          <w:rFonts w:cs="Times New Roman"/>
          <w:szCs w:val="24"/>
        </w:rPr>
      </w:pPr>
    </w:p>
    <w:p w14:paraId="0753B373" w14:textId="0D613744" w:rsidR="003F01CC" w:rsidRPr="00EE510E" w:rsidRDefault="002E60D2" w:rsidP="00D57D8E">
      <w:pPr>
        <w:spacing w:line="259" w:lineRule="auto"/>
        <w:rPr>
          <w:rFonts w:eastAsiaTheme="majorEastAsia" w:cstheme="majorBidi"/>
          <w:b/>
          <w:szCs w:val="32"/>
        </w:rPr>
      </w:pPr>
      <w:r w:rsidRPr="00EE510E">
        <w:rPr>
          <w:rFonts w:cs="Times New Roman"/>
          <w:szCs w:val="24"/>
          <w:vertAlign w:val="superscript"/>
        </w:rPr>
        <w:t>1</w:t>
      </w:r>
      <w:r w:rsidRPr="00EE510E">
        <w:rPr>
          <w:rFonts w:cs="Times New Roman"/>
          <w:szCs w:val="24"/>
        </w:rPr>
        <w:t xml:space="preserve">Correspondence: </w:t>
      </w:r>
      <w:hyperlink r:id="rId11" w:history="1">
        <w:r w:rsidRPr="00EE510E">
          <w:rPr>
            <w:rStyle w:val="Hyperlink"/>
            <w:rFonts w:cs="Times New Roman"/>
            <w:szCs w:val="24"/>
          </w:rPr>
          <w:t>anh13@psu.edu</w:t>
        </w:r>
      </w:hyperlink>
      <w:r w:rsidRPr="00EE510E">
        <w:rPr>
          <w:rFonts w:cs="Times New Roman"/>
          <w:szCs w:val="24"/>
        </w:rPr>
        <w:t xml:space="preserve"> </w:t>
      </w:r>
      <w:r w:rsidR="003F01CC" w:rsidRPr="00EE510E">
        <w:br w:type="page"/>
      </w:r>
    </w:p>
    <w:p w14:paraId="4A7ECE08" w14:textId="06D3D309" w:rsidR="00C46D87" w:rsidRPr="00EE510E" w:rsidRDefault="002E60D2" w:rsidP="00AE631D">
      <w:pPr>
        <w:pStyle w:val="Heading1"/>
      </w:pPr>
      <w:r w:rsidRPr="00EE510E">
        <w:lastRenderedPageBreak/>
        <w:t>ABSTRAC</w:t>
      </w:r>
      <w:r w:rsidR="00EB64AA" w:rsidRPr="00EE510E">
        <w:t>T</w:t>
      </w:r>
    </w:p>
    <w:p w14:paraId="4C9A5673" w14:textId="29EA80F5" w:rsidR="00271B80" w:rsidRPr="00EE510E" w:rsidRDefault="00E755DC" w:rsidP="00290890">
      <w:pPr>
        <w:spacing w:after="0"/>
        <w:ind w:firstLine="720"/>
      </w:pPr>
      <w:r w:rsidRPr="00EE510E">
        <w:t>Th</w:t>
      </w:r>
      <w:r>
        <w:t>is</w:t>
      </w:r>
      <w:r w:rsidRPr="00EE510E">
        <w:t xml:space="preserve"> </w:t>
      </w:r>
      <w:r w:rsidR="00C46D87" w:rsidRPr="00EE510E">
        <w:t xml:space="preserve">study investigated the effect of </w:t>
      </w:r>
      <w:r w:rsidR="00455681" w:rsidRPr="0087232F">
        <w:rPr>
          <w:color w:val="FF0000"/>
          <w:highlight w:val="green"/>
        </w:rPr>
        <w:t>a</w:t>
      </w:r>
      <w:r w:rsidR="0087232F" w:rsidRPr="0087232F">
        <w:rPr>
          <w:color w:val="FF0000"/>
          <w:highlight w:val="green"/>
        </w:rPr>
        <w:t xml:space="preserve">n </w:t>
      </w:r>
      <w:r w:rsidR="00C46D87" w:rsidRPr="0087232F">
        <w:rPr>
          <w:color w:val="FF0000"/>
          <w:highlight w:val="green"/>
        </w:rPr>
        <w:t>amylase</w:t>
      </w:r>
      <w:r w:rsidR="0087232F" w:rsidRPr="0087232F">
        <w:rPr>
          <w:color w:val="FF0000"/>
          <w:highlight w:val="green"/>
        </w:rPr>
        <w:t>-enabled</w:t>
      </w:r>
      <w:r w:rsidR="00C46D87" w:rsidRPr="00EE510E">
        <w:t xml:space="preserve"> corn silage on lactation</w:t>
      </w:r>
      <w:r w:rsidR="00FD64E5" w:rsidRPr="00EE510E">
        <w:t>al</w:t>
      </w:r>
      <w:r w:rsidR="00C46D87" w:rsidRPr="00EE510E">
        <w:t xml:space="preserve"> performance, enteric </w:t>
      </w:r>
      <w:r w:rsidR="004E429E" w:rsidRPr="00EE510E">
        <w:t>CH</w:t>
      </w:r>
      <w:r w:rsidR="004E429E" w:rsidRPr="00EE510E">
        <w:rPr>
          <w:vertAlign w:val="subscript"/>
        </w:rPr>
        <w:t>4</w:t>
      </w:r>
      <w:r w:rsidR="00C46D87" w:rsidRPr="00EE510E">
        <w:t xml:space="preserve"> emission, and rumen fermentation of lactating dairy cows. Following a 2-wk covariate period, 48 </w:t>
      </w:r>
      <w:r w:rsidR="007D3FAB" w:rsidRPr="00EE510E">
        <w:t xml:space="preserve">Holstein </w:t>
      </w:r>
      <w:r w:rsidR="00C46D87" w:rsidRPr="00EE510E">
        <w:t xml:space="preserve">cows were blocked based on </w:t>
      </w:r>
      <w:r w:rsidR="007D3FAB" w:rsidRPr="00EE510E">
        <w:t>parity, days-in-milk</w:t>
      </w:r>
      <w:r w:rsidR="00C46D87" w:rsidRPr="00EE510E">
        <w:t xml:space="preserve">, </w:t>
      </w:r>
      <w:r w:rsidR="00792ACE" w:rsidRPr="00EE510E">
        <w:t>milk yield (</w:t>
      </w:r>
      <w:r w:rsidR="00C46D87" w:rsidRPr="00EE510E">
        <w:t>MY</w:t>
      </w:r>
      <w:r w:rsidR="00792ACE" w:rsidRPr="00EE510E">
        <w:t>)</w:t>
      </w:r>
      <w:r w:rsidR="00C46D87" w:rsidRPr="00EE510E">
        <w:t>, and CH</w:t>
      </w:r>
      <w:r w:rsidR="00C46D87" w:rsidRPr="00EE510E">
        <w:rPr>
          <w:vertAlign w:val="subscript"/>
        </w:rPr>
        <w:t>4</w:t>
      </w:r>
      <w:r w:rsidR="00C46D87" w:rsidRPr="00EE510E">
        <w:t xml:space="preserve"> emission</w:t>
      </w:r>
      <w:r w:rsidR="007527DF" w:rsidRPr="00EE510E">
        <w:t>. Cows were</w:t>
      </w:r>
      <w:r w:rsidR="00C46D87" w:rsidRPr="00EE510E">
        <w:t xml:space="preserve"> randomly assigned to 1 of 2 treatments in an 8-wk randomized complete block design experiment: (1) control corn silage </w:t>
      </w:r>
      <w:r w:rsidR="00637C95" w:rsidRPr="00EE510E">
        <w:t>(</w:t>
      </w:r>
      <w:r w:rsidR="00637C95" w:rsidRPr="00E819EF">
        <w:t>CON</w:t>
      </w:r>
      <w:r w:rsidR="00637C95" w:rsidRPr="00EE510E">
        <w:t xml:space="preserve">) </w:t>
      </w:r>
      <w:r w:rsidR="00C46D87" w:rsidRPr="00EE510E">
        <w:t xml:space="preserve">from an </w:t>
      </w:r>
      <w:r w:rsidR="000E1D0E">
        <w:t xml:space="preserve">isogenic </w:t>
      </w:r>
      <w:r w:rsidR="00C46D87" w:rsidRPr="00EE510E">
        <w:t xml:space="preserve">corn without α-amylase trait and (2) </w:t>
      </w:r>
      <w:r w:rsidR="00147A73" w:rsidRPr="00453BCE">
        <w:rPr>
          <w:color w:val="FF0000"/>
          <w:highlight w:val="green"/>
        </w:rPr>
        <w:t>Enogen</w:t>
      </w:r>
      <w:r w:rsidR="00453BCE" w:rsidRPr="00453BCE">
        <w:rPr>
          <w:rFonts w:cs="Times New Roman"/>
          <w:color w:val="FF0000"/>
          <w:highlight w:val="green"/>
        </w:rPr>
        <w:t>®</w:t>
      </w:r>
      <w:r w:rsidR="00274163" w:rsidRPr="00453BCE">
        <w:rPr>
          <w:color w:val="FF0000"/>
          <w:highlight w:val="green"/>
        </w:rPr>
        <w:t xml:space="preserve"> </w:t>
      </w:r>
      <w:r w:rsidR="00453BCE" w:rsidRPr="00453BCE">
        <w:rPr>
          <w:color w:val="FF0000"/>
          <w:highlight w:val="green"/>
        </w:rPr>
        <w:t>hybrid corn</w:t>
      </w:r>
      <w:r w:rsidR="00C46D87" w:rsidRPr="00453BCE">
        <w:rPr>
          <w:color w:val="FF0000"/>
        </w:rPr>
        <w:t xml:space="preserve"> </w:t>
      </w:r>
      <w:r w:rsidR="000375DA">
        <w:t xml:space="preserve">harvested as </w:t>
      </w:r>
      <w:r w:rsidR="00C46D87" w:rsidRPr="00EE510E">
        <w:t xml:space="preserve">silage </w:t>
      </w:r>
      <w:r w:rsidR="00147A73" w:rsidRPr="00EE510E">
        <w:t>(</w:t>
      </w:r>
      <w:r w:rsidR="00147A73" w:rsidRPr="00E819EF">
        <w:t>ECS</w:t>
      </w:r>
      <w:r w:rsidR="00147A73" w:rsidRPr="00EE510E">
        <w:t xml:space="preserve">) </w:t>
      </w:r>
      <w:r w:rsidR="00C46D87" w:rsidRPr="00EE510E">
        <w:t>containing a bacterial transgene expressing α-amylase in the endosperm of the grain</w:t>
      </w:r>
      <w:r w:rsidR="00147A73" w:rsidRPr="00EE510E">
        <w:t xml:space="preserve">. </w:t>
      </w:r>
      <w:r w:rsidR="0013149F">
        <w:t xml:space="preserve">The ECS </w:t>
      </w:r>
      <w:r w:rsidR="007D3FAB" w:rsidRPr="00EE510E">
        <w:t xml:space="preserve">and </w:t>
      </w:r>
      <w:r w:rsidR="002C149C" w:rsidRPr="00EE510E">
        <w:t>CON</w:t>
      </w:r>
      <w:r w:rsidR="002E49A1" w:rsidRPr="00EE510E">
        <w:t xml:space="preserve"> </w:t>
      </w:r>
      <w:r w:rsidR="0013149F">
        <w:t xml:space="preserve">silages </w:t>
      </w:r>
      <w:r w:rsidR="00F47F59" w:rsidRPr="00EE510E">
        <w:t>were included</w:t>
      </w:r>
      <w:r w:rsidR="007D3FAB" w:rsidRPr="00EE510E">
        <w:t xml:space="preserve"> at 40% of the dietary dry matter (DM) and contained </w:t>
      </w:r>
      <w:r w:rsidR="00C46D87" w:rsidRPr="00EE510E">
        <w:t xml:space="preserve">43.3 and 41.8% DM and (%, DM): neutral-detergent fiber, 36.7 </w:t>
      </w:r>
      <w:r w:rsidR="007D3FAB" w:rsidRPr="00EE510E">
        <w:t>and</w:t>
      </w:r>
      <w:r w:rsidR="00C46D87" w:rsidRPr="00EE510E">
        <w:t xml:space="preserve"> 37.5</w:t>
      </w:r>
      <w:r w:rsidR="00E509EF" w:rsidRPr="00101C31">
        <w:t>,</w:t>
      </w:r>
      <w:r w:rsidR="00C46D87" w:rsidRPr="00101C31">
        <w:t xml:space="preserve"> </w:t>
      </w:r>
      <w:r w:rsidR="00101C31" w:rsidRPr="00101C31">
        <w:t>starch</w:t>
      </w:r>
      <w:r w:rsidR="00C46D87" w:rsidRPr="00EE510E">
        <w:t>, 36.1 vs. 33.1</w:t>
      </w:r>
      <w:r w:rsidR="00101C31">
        <w:t xml:space="preserve"> (on average)</w:t>
      </w:r>
      <w:r w:rsidR="00C46D87" w:rsidRPr="00EE510E">
        <w:t xml:space="preserve">, respectively. Rumen samples were collected </w:t>
      </w:r>
      <w:r w:rsidR="007D3FAB" w:rsidRPr="00EE510E">
        <w:t xml:space="preserve">from a subset of </w:t>
      </w:r>
      <w:r w:rsidR="00877466">
        <w:t xml:space="preserve">10 </w:t>
      </w:r>
      <w:r w:rsidR="007D3FAB" w:rsidRPr="00EE510E">
        <w:t>cows</w:t>
      </w:r>
      <w:r w:rsidR="00011E30">
        <w:t xml:space="preserve"> </w:t>
      </w:r>
      <w:r w:rsidR="00C46D87" w:rsidRPr="00EE510E">
        <w:t xml:space="preserve">using the ororuminal sampling technique </w:t>
      </w:r>
      <w:r w:rsidR="00EC7D7A" w:rsidRPr="00EE510E">
        <w:t xml:space="preserve">on </w:t>
      </w:r>
      <w:r w:rsidR="006A027C" w:rsidRPr="00EE510E">
        <w:t>wk 3 of the experimental period</w:t>
      </w:r>
      <w:r w:rsidR="000508CB" w:rsidRPr="00EE510E">
        <w:t xml:space="preserve">. </w:t>
      </w:r>
      <w:r w:rsidR="007D3FAB" w:rsidRPr="00EE510E">
        <w:t>Enteric CH</w:t>
      </w:r>
      <w:r w:rsidR="007D3FAB" w:rsidRPr="00EE510E">
        <w:rPr>
          <w:vertAlign w:val="subscript"/>
        </w:rPr>
        <w:t xml:space="preserve">4 </w:t>
      </w:r>
      <w:r w:rsidR="007D3FAB" w:rsidRPr="00EE510E">
        <w:t xml:space="preserve">emission was measured using the GreenFeed system (C-Lock Inc, Rapid City, SD). </w:t>
      </w:r>
      <w:r w:rsidR="00C84F5B" w:rsidRPr="00EE510E">
        <w:t>Dry matter intake</w:t>
      </w:r>
      <w:r w:rsidR="00C46D87" w:rsidRPr="00EE510E">
        <w:t xml:space="preserve"> was similar between treatments. Compared with CON, </w:t>
      </w:r>
      <w:r w:rsidR="002F367D" w:rsidRPr="00EE510E">
        <w:t>MY</w:t>
      </w:r>
      <w:r w:rsidR="00C46D87" w:rsidRPr="00EE510E">
        <w:t xml:space="preserve"> (38.8 vs. 40.8 kg/d</w:t>
      </w:r>
      <w:r w:rsidR="00600953" w:rsidRPr="00EE510E">
        <w:t>),</w:t>
      </w:r>
      <w:r w:rsidR="00C46D87" w:rsidRPr="00EE510E">
        <w:t xml:space="preserve"> feed efficiency</w:t>
      </w:r>
      <w:r w:rsidR="00242783" w:rsidRPr="00EE510E">
        <w:t xml:space="preserve"> (</w:t>
      </w:r>
      <w:r w:rsidR="00290890" w:rsidRPr="00EE510E">
        <w:t>1.47 vs. 1.55</w:t>
      </w:r>
      <w:r w:rsidR="00543FD5" w:rsidRPr="00EE510E">
        <w:t xml:space="preserve"> </w:t>
      </w:r>
      <w:r w:rsidR="00543FD5" w:rsidRPr="00CE1B30">
        <w:rPr>
          <w:color w:val="FF0000"/>
          <w:highlight w:val="yellow"/>
        </w:rPr>
        <w:t>kg</w:t>
      </w:r>
      <w:r w:rsidR="000B5554" w:rsidRPr="00CE1B30">
        <w:rPr>
          <w:color w:val="FF0000"/>
          <w:highlight w:val="yellow"/>
        </w:rPr>
        <w:t xml:space="preserve"> of MY</w:t>
      </w:r>
      <w:r w:rsidR="005715AF">
        <w:rPr>
          <w:color w:val="FF0000"/>
          <w:highlight w:val="yellow"/>
        </w:rPr>
        <w:t>/</w:t>
      </w:r>
      <w:r w:rsidR="000B5554" w:rsidRPr="00CE1B30">
        <w:rPr>
          <w:color w:val="FF0000"/>
          <w:highlight w:val="yellow"/>
        </w:rPr>
        <w:t xml:space="preserve">kg </w:t>
      </w:r>
      <w:r w:rsidR="00EF1D02">
        <w:rPr>
          <w:color w:val="FF0000"/>
          <w:highlight w:val="yellow"/>
        </w:rPr>
        <w:t xml:space="preserve">of </w:t>
      </w:r>
      <w:r w:rsidR="000B5554" w:rsidRPr="00CE1B30">
        <w:rPr>
          <w:color w:val="FF0000"/>
          <w:highlight w:val="yellow"/>
        </w:rPr>
        <w:t>DMI</w:t>
      </w:r>
      <w:r w:rsidR="00290890" w:rsidRPr="00EE510E">
        <w:t>)</w:t>
      </w:r>
      <w:r w:rsidR="00C46D87" w:rsidRPr="00EE510E">
        <w:t xml:space="preserve">, </w:t>
      </w:r>
      <w:r w:rsidR="00617F47" w:rsidRPr="00EE510E">
        <w:t xml:space="preserve">and </w:t>
      </w:r>
      <w:r w:rsidR="00C46D87" w:rsidRPr="00EE510E">
        <w:t>milk true protein</w:t>
      </w:r>
      <w:r w:rsidR="00290890" w:rsidRPr="00EE510E">
        <w:t xml:space="preserve"> (</w:t>
      </w:r>
      <w:r w:rsidR="00EE77FC" w:rsidRPr="00EE510E">
        <w:t>1.20 vs. 1.25</w:t>
      </w:r>
      <w:r w:rsidR="00543FD5" w:rsidRPr="00EE510E">
        <w:t xml:space="preserve"> kg/d</w:t>
      </w:r>
      <w:r w:rsidR="00EE77FC" w:rsidRPr="00EE510E">
        <w:t>),</w:t>
      </w:r>
      <w:r w:rsidR="00C46D87" w:rsidRPr="00EE510E">
        <w:t xml:space="preserve"> and lactose yields</w:t>
      </w:r>
      <w:r w:rsidR="00EE77FC" w:rsidRPr="00EE510E">
        <w:t xml:space="preserve"> (1.89 vs</w:t>
      </w:r>
      <w:r w:rsidR="00543FD5" w:rsidRPr="00EE510E">
        <w:t>. 2.00 kg/d)</w:t>
      </w:r>
      <w:r w:rsidR="00C46D87" w:rsidRPr="00EE510E">
        <w:t xml:space="preserve"> were increased</w:t>
      </w:r>
      <w:r w:rsidR="008E6244" w:rsidRPr="00EE510E">
        <w:t>,</w:t>
      </w:r>
      <w:r w:rsidR="00C46D87" w:rsidRPr="00EE510E">
        <w:t xml:space="preserve"> </w:t>
      </w:r>
      <w:r w:rsidR="007D3FAB" w:rsidRPr="00EE510E">
        <w:t>whereas</w:t>
      </w:r>
      <w:r w:rsidR="00617F47" w:rsidRPr="00EE510E">
        <w:t xml:space="preserve"> </w:t>
      </w:r>
      <w:r w:rsidR="002F367D" w:rsidRPr="00EE510E">
        <w:t>milk urea nitrogen</w:t>
      </w:r>
      <w:r w:rsidR="00617F47" w:rsidRPr="00EE510E">
        <w:t xml:space="preserve"> </w:t>
      </w:r>
      <w:r w:rsidR="00A51E75" w:rsidRPr="00EE510E">
        <w:t xml:space="preserve">(14.0 vs. 12.7 mg/dL) </w:t>
      </w:r>
      <w:r w:rsidR="00617F47" w:rsidRPr="00EE510E">
        <w:t>was decreased</w:t>
      </w:r>
      <w:r w:rsidR="00DB4BCE">
        <w:t>,</w:t>
      </w:r>
      <w:r w:rsidR="00617F47" w:rsidRPr="00EE510E">
        <w:t xml:space="preserve"> </w:t>
      </w:r>
      <w:r w:rsidR="00C46D87" w:rsidRPr="00EE510E">
        <w:t xml:space="preserve">by </w:t>
      </w:r>
      <w:r w:rsidR="0072248B">
        <w:t>ECS-diet</w:t>
      </w:r>
      <w:r w:rsidR="00C46D87" w:rsidRPr="00EE510E">
        <w:t xml:space="preserve">. </w:t>
      </w:r>
      <w:r w:rsidR="000535F6" w:rsidRPr="00EE510E">
        <w:t xml:space="preserve">There was </w:t>
      </w:r>
      <w:r w:rsidR="003C7288" w:rsidRPr="00EE510E">
        <w:t xml:space="preserve">no effect </w:t>
      </w:r>
      <w:r w:rsidR="00596249" w:rsidRPr="00EE510E">
        <w:t xml:space="preserve">of treatment </w:t>
      </w:r>
      <w:r w:rsidR="003C7288" w:rsidRPr="00EE510E">
        <w:t xml:space="preserve">on </w:t>
      </w:r>
      <w:r w:rsidR="00EE015F" w:rsidRPr="00EE510E">
        <w:t>energy</w:t>
      </w:r>
      <w:r w:rsidR="00EE015F">
        <w:t>-</w:t>
      </w:r>
      <w:r w:rsidR="00744495">
        <w:t>corrected</w:t>
      </w:r>
      <w:r w:rsidR="003C7288" w:rsidRPr="00EE510E">
        <w:t xml:space="preserve"> MY</w:t>
      </w:r>
      <w:r w:rsidR="00596249" w:rsidRPr="00EE510E">
        <w:t xml:space="preserve"> (ECM)</w:t>
      </w:r>
      <w:r w:rsidR="003C7288" w:rsidRPr="00EE510E">
        <w:t>, but</w:t>
      </w:r>
      <w:r w:rsidR="00374E8D" w:rsidRPr="00EE510E">
        <w:t xml:space="preserve"> there was a</w:t>
      </w:r>
      <w:r w:rsidR="000535F6" w:rsidRPr="00EE510E">
        <w:t xml:space="preserve"> trend for increased </w:t>
      </w:r>
      <w:r w:rsidR="00596249" w:rsidRPr="00EE510E">
        <w:t>ECM</w:t>
      </w:r>
      <w:r w:rsidR="005D2928" w:rsidRPr="00EE510E">
        <w:t xml:space="preserve"> feed efficiency (1.45 vs. 1.50 kg</w:t>
      </w:r>
      <w:r w:rsidR="000A62D9">
        <w:t xml:space="preserve"> of ECM</w:t>
      </w:r>
      <w:r w:rsidR="005D2928" w:rsidRPr="00EE510E">
        <w:t>/</w:t>
      </w:r>
      <w:r w:rsidR="00212A9F" w:rsidRPr="00EE510E">
        <w:t>kg</w:t>
      </w:r>
      <w:r w:rsidR="000A62D9">
        <w:t xml:space="preserve"> of DMI</w:t>
      </w:r>
      <w:r w:rsidR="005D2928" w:rsidRPr="00EE510E">
        <w:t>)</w:t>
      </w:r>
      <w:r w:rsidR="00667A4D" w:rsidRPr="00EE510E">
        <w:t xml:space="preserve"> </w:t>
      </w:r>
      <w:r w:rsidR="00DE1A33">
        <w:t>for</w:t>
      </w:r>
      <w:r w:rsidR="00DE1A33" w:rsidRPr="00EE510E">
        <w:t xml:space="preserve"> </w:t>
      </w:r>
      <w:r w:rsidR="007A75E5">
        <w:t xml:space="preserve">cows fed </w:t>
      </w:r>
      <w:r w:rsidR="00667A4D" w:rsidRPr="00EE510E">
        <w:t>ECS</w:t>
      </w:r>
      <w:r w:rsidR="00B4048C" w:rsidRPr="00EE510E">
        <w:t xml:space="preserve"> compared with CON</w:t>
      </w:r>
      <w:r w:rsidR="00786D52">
        <w:t>-fed cows</w:t>
      </w:r>
      <w:r w:rsidR="00CB06FC" w:rsidRPr="00EE510E">
        <w:t xml:space="preserve">. </w:t>
      </w:r>
      <w:r w:rsidR="00C46D87" w:rsidRPr="00EE510E">
        <w:t>Daily CH</w:t>
      </w:r>
      <w:r w:rsidR="00C46D87" w:rsidRPr="00EE510E">
        <w:rPr>
          <w:vertAlign w:val="subscript"/>
        </w:rPr>
        <w:t>4</w:t>
      </w:r>
      <w:r w:rsidR="00C46D87" w:rsidRPr="00EE510E">
        <w:t xml:space="preserve"> emission </w:t>
      </w:r>
      <w:r w:rsidR="00993E9C" w:rsidRPr="00EE510E">
        <w:t xml:space="preserve">was </w:t>
      </w:r>
      <w:r w:rsidR="00C46D87" w:rsidRPr="00EE510E">
        <w:t>not affected by treatment</w:t>
      </w:r>
      <w:r w:rsidR="00DB4BCE">
        <w:t xml:space="preserve"> but</w:t>
      </w:r>
      <w:r w:rsidR="00DB4BCE" w:rsidRPr="00EE510E">
        <w:t xml:space="preserve"> </w:t>
      </w:r>
      <w:r w:rsidR="00C46D87" w:rsidRPr="00EE510E">
        <w:t>emission intensity was decreased</w:t>
      </w:r>
      <w:r w:rsidR="001735A9" w:rsidRPr="00EE510E">
        <w:t xml:space="preserve"> by</w:t>
      </w:r>
      <w:r w:rsidR="00C46D87" w:rsidRPr="00EE510E">
        <w:t xml:space="preserve"> </w:t>
      </w:r>
      <w:r w:rsidR="0072248B">
        <w:t>ECS-diet</w:t>
      </w:r>
      <w:r w:rsidR="00786D52">
        <w:t xml:space="preserve"> </w:t>
      </w:r>
      <w:r w:rsidR="00A53163" w:rsidRPr="00EE510E">
        <w:t>(11.1</w:t>
      </w:r>
      <w:r w:rsidR="00973744" w:rsidRPr="00EE510E">
        <w:t xml:space="preserve"> vs. 10.3</w:t>
      </w:r>
      <w:r w:rsidR="00D31682" w:rsidRPr="00EE510E">
        <w:t xml:space="preserve"> g/kg</w:t>
      </w:r>
      <w:r w:rsidR="00596249" w:rsidRPr="00EE510E">
        <w:t xml:space="preserve"> milk</w:t>
      </w:r>
      <w:r w:rsidR="00DB4BCE">
        <w:t>, CON and ECS, respectively</w:t>
      </w:r>
      <w:r w:rsidR="00837DF8" w:rsidRPr="00EE510E">
        <w:t>)</w:t>
      </w:r>
      <w:r w:rsidR="00DB4BCE">
        <w:t xml:space="preserve">; </w:t>
      </w:r>
      <w:r w:rsidR="00596249" w:rsidRPr="00EE510E">
        <w:t>CH</w:t>
      </w:r>
      <w:r w:rsidR="00596249" w:rsidRPr="00EE510E">
        <w:rPr>
          <w:vertAlign w:val="subscript"/>
        </w:rPr>
        <w:t>4</w:t>
      </w:r>
      <w:r w:rsidR="00596249" w:rsidRPr="00EE510E">
        <w:t xml:space="preserve"> </w:t>
      </w:r>
      <w:r w:rsidR="00DB4BCE">
        <w:t xml:space="preserve">emission </w:t>
      </w:r>
      <w:r w:rsidR="00596249" w:rsidRPr="00EE510E">
        <w:t>intensity on ECM basis was not different between treatments</w:t>
      </w:r>
      <w:r w:rsidR="00C46D87" w:rsidRPr="00EE510E">
        <w:t xml:space="preserve">. </w:t>
      </w:r>
      <w:r w:rsidR="009E7076" w:rsidRPr="00EE510E">
        <w:t xml:space="preserve">Rumen fermentation, apart from </w:t>
      </w:r>
      <w:r w:rsidR="00DE1F69" w:rsidRPr="00EE510E">
        <w:t>a reduced m</w:t>
      </w:r>
      <w:r w:rsidR="00C46D87" w:rsidRPr="00EE510E">
        <w:t>olar proportion of butyrate</w:t>
      </w:r>
      <w:r w:rsidR="009135B1" w:rsidRPr="00EE510E">
        <w:t xml:space="preserve"> </w:t>
      </w:r>
      <w:r w:rsidR="005D08BC">
        <w:t>in</w:t>
      </w:r>
      <w:r w:rsidR="00596249" w:rsidRPr="00EE510E">
        <w:t xml:space="preserve"> </w:t>
      </w:r>
      <w:r w:rsidR="0072248B">
        <w:t>ECS</w:t>
      </w:r>
      <w:r w:rsidR="005D08BC">
        <w:t>-fed cows</w:t>
      </w:r>
      <w:r w:rsidR="00993E9C" w:rsidRPr="00EE510E">
        <w:t xml:space="preserve">, </w:t>
      </w:r>
      <w:r w:rsidR="00C46D87" w:rsidRPr="00EE510E">
        <w:t>was</w:t>
      </w:r>
      <w:r w:rsidR="00DE1F69" w:rsidRPr="00EE510E">
        <w:t xml:space="preserve"> not affected by </w:t>
      </w:r>
      <w:r w:rsidR="00596249" w:rsidRPr="00EE510E">
        <w:t>treatment</w:t>
      </w:r>
      <w:r w:rsidR="00C46D87" w:rsidRPr="00EE510E">
        <w:t xml:space="preserve">. </w:t>
      </w:r>
      <w:r w:rsidR="007D2FD1" w:rsidRPr="00EE510E">
        <w:t>Apparent total</w:t>
      </w:r>
      <w:r w:rsidR="00AA1AFD" w:rsidRPr="00EE510E">
        <w:t>-</w:t>
      </w:r>
      <w:r w:rsidR="007D2FD1" w:rsidRPr="00EE510E">
        <w:t xml:space="preserve">tract digestibility of nutrients and urinary and fecal </w:t>
      </w:r>
      <w:r w:rsidR="008C3756" w:rsidRPr="00D432A0">
        <w:t xml:space="preserve">nitrogen </w:t>
      </w:r>
      <w:r w:rsidR="007D2FD1" w:rsidRPr="00D432A0">
        <w:t>excretions</w:t>
      </w:r>
      <w:r w:rsidR="00D9674A" w:rsidRPr="00D432A0">
        <w:t xml:space="preserve">, </w:t>
      </w:r>
      <w:r w:rsidR="00D9674A" w:rsidRPr="00D432A0">
        <w:lastRenderedPageBreak/>
        <w:t xml:space="preserve">apart </w:t>
      </w:r>
      <w:r w:rsidR="00BC6671" w:rsidRPr="00D432A0">
        <w:t xml:space="preserve">from a trend for increased DM digestibility by </w:t>
      </w:r>
      <w:r w:rsidR="0072248B">
        <w:t>ECS</w:t>
      </w:r>
      <w:r w:rsidR="00AA3D26">
        <w:t>-fed cows</w:t>
      </w:r>
      <w:r w:rsidR="00BC6671" w:rsidRPr="00D432A0">
        <w:t>,</w:t>
      </w:r>
      <w:r w:rsidR="007D2FD1" w:rsidRPr="00D432A0">
        <w:t xml:space="preserve"> were</w:t>
      </w:r>
      <w:r w:rsidR="007D2FD1" w:rsidRPr="00EE510E">
        <w:t xml:space="preserve"> not affected by </w:t>
      </w:r>
      <w:r w:rsidR="00BC6671">
        <w:t>treatment</w:t>
      </w:r>
      <w:r w:rsidR="007D2FD1" w:rsidRPr="00EE510E">
        <w:t>. Overall,</w:t>
      </w:r>
      <w:r w:rsidR="009C2CC6" w:rsidRPr="00EE510E">
        <w:t xml:space="preserve"> </w:t>
      </w:r>
      <w:r w:rsidR="00271B80" w:rsidRPr="00EE510E">
        <w:t>ECS</w:t>
      </w:r>
      <w:r w:rsidR="00C46D87" w:rsidRPr="00EE510E">
        <w:t xml:space="preserve"> inclusion at 40% of dietary DM</w:t>
      </w:r>
      <w:r w:rsidR="00AC6CC5">
        <w:t xml:space="preserve"> </w:t>
      </w:r>
      <w:r w:rsidR="00AC6CC5" w:rsidRPr="00AC6CC5">
        <w:t>in</w:t>
      </w:r>
      <w:r w:rsidR="00AC6CC5" w:rsidRPr="00764552">
        <w:t>cr</w:t>
      </w:r>
      <w:r w:rsidR="00AC6CC5" w:rsidRPr="0021095E">
        <w:t>ea</w:t>
      </w:r>
      <w:r w:rsidR="00AC6CC5" w:rsidRPr="00AC6CC5">
        <w:t xml:space="preserve">sed </w:t>
      </w:r>
      <w:r w:rsidR="00AC6CC5" w:rsidRPr="006F4C58">
        <w:t xml:space="preserve">milk, milk </w:t>
      </w:r>
      <w:r w:rsidR="00AC6CC5" w:rsidRPr="00AC6CC5">
        <w:t>protein</w:t>
      </w:r>
      <w:r w:rsidR="00AC6CC5" w:rsidRPr="006F4C58">
        <w:t>,</w:t>
      </w:r>
      <w:r w:rsidR="00AC6CC5" w:rsidRPr="00AC6CC5">
        <w:t xml:space="preserve"> and lactose yields</w:t>
      </w:r>
      <w:r w:rsidR="00AC6CC5" w:rsidRPr="006F4C58">
        <w:t xml:space="preserve"> and feed efficiency and </w:t>
      </w:r>
      <w:r w:rsidR="00AC6CC5" w:rsidRPr="00AC6CC5">
        <w:t>tended to increase</w:t>
      </w:r>
      <w:r w:rsidR="00AC6CC5" w:rsidRPr="00EE510E">
        <w:rPr>
          <w:bCs/>
        </w:rPr>
        <w:t xml:space="preserve"> </w:t>
      </w:r>
      <w:r w:rsidR="00AC6CC5">
        <w:rPr>
          <w:bCs/>
        </w:rPr>
        <w:t>ECM</w:t>
      </w:r>
      <w:r w:rsidR="00AC6CC5" w:rsidRPr="00EE510E">
        <w:rPr>
          <w:bCs/>
        </w:rPr>
        <w:t xml:space="preserve"> feed </w:t>
      </w:r>
      <w:r w:rsidR="008A3AD1" w:rsidRPr="00EE510E">
        <w:rPr>
          <w:bCs/>
        </w:rPr>
        <w:t>efficiency</w:t>
      </w:r>
      <w:r w:rsidR="008A3AD1">
        <w:rPr>
          <w:bCs/>
        </w:rPr>
        <w:t xml:space="preserve"> but</w:t>
      </w:r>
      <w:r w:rsidR="00C46D87" w:rsidRPr="00EE510E">
        <w:t xml:space="preserve"> </w:t>
      </w:r>
      <w:r w:rsidR="007D2FD1" w:rsidRPr="00EE510E">
        <w:t>had no effect on ECM yield</w:t>
      </w:r>
      <w:r w:rsidR="00DB4BCE">
        <w:t xml:space="preserve"> in dairy cows</w:t>
      </w:r>
      <w:r w:rsidR="00AC6CC5">
        <w:t>.</w:t>
      </w:r>
      <w:r w:rsidR="007D2FD1" w:rsidRPr="00EE510E">
        <w:t xml:space="preserve"> </w:t>
      </w:r>
      <w:r w:rsidR="00D10D4C">
        <w:t>The increased milk yield with ECS led to a decrease in</w:t>
      </w:r>
      <w:r w:rsidR="00AC6CC5">
        <w:t xml:space="preserve"> enteric</w:t>
      </w:r>
      <w:r w:rsidR="00C46D87" w:rsidRPr="00EE510E">
        <w:t xml:space="preserve"> CH</w:t>
      </w:r>
      <w:r w:rsidR="00C46D87" w:rsidRPr="006F4C58">
        <w:rPr>
          <w:vertAlign w:val="subscript"/>
        </w:rPr>
        <w:t>4</w:t>
      </w:r>
      <w:r w:rsidR="00C46D87" w:rsidRPr="00EE510E">
        <w:t xml:space="preserve"> emission intensity</w:t>
      </w:r>
      <w:r w:rsidR="00AC6CC5">
        <w:t xml:space="preserve">, compared with </w:t>
      </w:r>
      <w:r w:rsidR="00AC6CC5">
        <w:rPr>
          <w:bCs/>
        </w:rPr>
        <w:t>the</w:t>
      </w:r>
      <w:r w:rsidR="00AC6CC5" w:rsidRPr="00EE510E">
        <w:rPr>
          <w:bCs/>
        </w:rPr>
        <w:t xml:space="preserve"> </w:t>
      </w:r>
      <w:r w:rsidR="00AC6CC5">
        <w:rPr>
          <w:bCs/>
        </w:rPr>
        <w:t>control</w:t>
      </w:r>
      <w:r w:rsidR="00AC6CC5" w:rsidRPr="00EE510E">
        <w:rPr>
          <w:bCs/>
        </w:rPr>
        <w:t xml:space="preserve"> silage</w:t>
      </w:r>
      <w:r w:rsidR="00C46D87" w:rsidRPr="00EE510E">
        <w:t>.</w:t>
      </w:r>
      <w:r w:rsidR="000A4C65" w:rsidRPr="00EE510E">
        <w:t xml:space="preserve"> </w:t>
      </w:r>
    </w:p>
    <w:p w14:paraId="5274662A" w14:textId="1DAA7A3F" w:rsidR="0024787C" w:rsidRPr="00EE510E" w:rsidRDefault="0024787C" w:rsidP="0069661C">
      <w:pPr>
        <w:spacing w:after="0"/>
      </w:pPr>
      <w:r w:rsidRPr="00EE510E">
        <w:rPr>
          <w:b/>
          <w:bCs/>
        </w:rPr>
        <w:t>Keywords:</w:t>
      </w:r>
      <w:r w:rsidRPr="00EE510E">
        <w:t xml:space="preserve"> </w:t>
      </w:r>
      <w:r w:rsidR="00F96811" w:rsidRPr="00B16861">
        <w:rPr>
          <w:rFonts w:cs="Times New Roman"/>
          <w:color w:val="FF0000"/>
          <w:szCs w:val="24"/>
          <w:highlight w:val="green"/>
        </w:rPr>
        <w:t>amylase-enabled</w:t>
      </w:r>
      <w:r w:rsidR="000A4C65" w:rsidRPr="00EE510E">
        <w:t xml:space="preserve"> </w:t>
      </w:r>
      <w:r w:rsidR="00980F57" w:rsidRPr="00EE510E">
        <w:t xml:space="preserve">corn silage, </w:t>
      </w:r>
      <w:r w:rsidR="007D2FD1" w:rsidRPr="00EE510E">
        <w:t xml:space="preserve">enteric methane, </w:t>
      </w:r>
      <w:r w:rsidR="00157066" w:rsidRPr="00EE510E">
        <w:t>dairy cow</w:t>
      </w:r>
    </w:p>
    <w:p w14:paraId="7F34A978" w14:textId="77777777" w:rsidR="00A76D19" w:rsidRPr="00EE510E" w:rsidRDefault="00A76D19" w:rsidP="0069661C">
      <w:pPr>
        <w:spacing w:after="0"/>
      </w:pPr>
    </w:p>
    <w:p w14:paraId="3300EF36" w14:textId="18C6F07F" w:rsidR="0057375E" w:rsidRPr="00EE510E" w:rsidRDefault="00582F40" w:rsidP="001F73D8">
      <w:pPr>
        <w:pStyle w:val="Heading1"/>
        <w:spacing w:before="0"/>
      </w:pPr>
      <w:r w:rsidRPr="00EE510E">
        <w:t>INTRODUCTION</w:t>
      </w:r>
    </w:p>
    <w:p w14:paraId="2304F701" w14:textId="77777777" w:rsidR="00A5478A" w:rsidRPr="00EE510E" w:rsidRDefault="00A5478A" w:rsidP="000E7D44">
      <w:pPr>
        <w:spacing w:after="0"/>
      </w:pPr>
    </w:p>
    <w:p w14:paraId="12D7C3DD" w14:textId="531F9D24" w:rsidR="008A165B" w:rsidRPr="00EE510E" w:rsidRDefault="00582F40" w:rsidP="00101DD6">
      <w:pPr>
        <w:spacing w:after="0"/>
      </w:pPr>
      <w:r w:rsidRPr="00EE510E">
        <w:tab/>
      </w:r>
      <w:r w:rsidR="005D1137" w:rsidRPr="00EE510E">
        <w:t xml:space="preserve">Corn silage is </w:t>
      </w:r>
      <w:r w:rsidR="007B70C5" w:rsidRPr="00EE510E">
        <w:t xml:space="preserve">a fundamental component of </w:t>
      </w:r>
      <w:r w:rsidR="00CF179E" w:rsidRPr="00EE510E">
        <w:t xml:space="preserve">lactating cow </w:t>
      </w:r>
      <w:r w:rsidR="007B70C5" w:rsidRPr="00EE510E">
        <w:t xml:space="preserve">diets </w:t>
      </w:r>
      <w:r w:rsidR="005D1137" w:rsidRPr="00EE510E">
        <w:t xml:space="preserve">with </w:t>
      </w:r>
      <w:r w:rsidR="00DA2F7A" w:rsidRPr="00EE510E">
        <w:t xml:space="preserve">more than 132 million tons produced in </w:t>
      </w:r>
      <w:r w:rsidR="00001905" w:rsidRPr="00EE510E">
        <w:t xml:space="preserve">2019 in </w:t>
      </w:r>
      <w:r w:rsidR="00DA2F7A" w:rsidRPr="00EE510E">
        <w:t>the United States</w:t>
      </w:r>
      <w:sdt>
        <w:sdtPr>
          <w:rPr>
            <w:color w:val="000000"/>
          </w:rPr>
          <w:tag w:val="MENDELEY_CITATION_2f7c0f61-5050-4b3c-bc6b-c9377920d9ab"/>
          <w:id w:val="571316512"/>
          <w:placeholder>
            <w:docPart w:val="DefaultPlaceholder_-1854013440"/>
          </w:placeholder>
        </w:sdtPr>
        <w:sdtEndPr/>
        <w:sdtContent>
          <w:r w:rsidR="002E49A1" w:rsidRPr="00EE510E">
            <w:rPr>
              <w:color w:val="000000"/>
            </w:rPr>
            <w:t xml:space="preserve"> </w:t>
          </w:r>
          <w:r w:rsidR="00D0336B" w:rsidRPr="00EE510E">
            <w:rPr>
              <w:color w:val="000000"/>
            </w:rPr>
            <w:t>(USDA, 2020)</w:t>
          </w:r>
        </w:sdtContent>
      </w:sdt>
      <w:r w:rsidR="00DA2F7A" w:rsidRPr="00EE510E">
        <w:t xml:space="preserve">. </w:t>
      </w:r>
      <w:r w:rsidR="00001905" w:rsidRPr="00EE510E">
        <w:t xml:space="preserve">Corn silage </w:t>
      </w:r>
      <w:r w:rsidR="002B0FCD" w:rsidRPr="003E3A06">
        <w:rPr>
          <w:color w:val="FF0000"/>
          <w:highlight w:val="yellow"/>
        </w:rPr>
        <w:t>is a predominant forage source as it</w:t>
      </w:r>
      <w:r w:rsidR="002B0FCD" w:rsidRPr="003E3A06">
        <w:rPr>
          <w:color w:val="FF0000"/>
        </w:rPr>
        <w:t xml:space="preserve"> </w:t>
      </w:r>
      <w:r w:rsidR="003D6B90" w:rsidRPr="00EE510E">
        <w:t xml:space="preserve">commonly </w:t>
      </w:r>
      <w:r w:rsidR="00FE2304" w:rsidRPr="00EE510E">
        <w:t xml:space="preserve">constitutes </w:t>
      </w:r>
      <w:r w:rsidR="003C7235" w:rsidRPr="00EE510E">
        <w:t xml:space="preserve">more than </w:t>
      </w:r>
      <w:r w:rsidR="00760DF9" w:rsidRPr="00EE510E">
        <w:t>30</w:t>
      </w:r>
      <w:r w:rsidR="00112645" w:rsidRPr="00EE510E">
        <w:t xml:space="preserve">% </w:t>
      </w:r>
      <w:r w:rsidR="003D6B90" w:rsidRPr="00EE510E">
        <w:t xml:space="preserve">of dietary DM </w:t>
      </w:r>
      <w:r w:rsidR="00153063" w:rsidRPr="00EE510E">
        <w:t xml:space="preserve">in </w:t>
      </w:r>
      <w:r w:rsidR="00BD5420" w:rsidRPr="00EE510E">
        <w:t xml:space="preserve">lactating </w:t>
      </w:r>
      <w:r w:rsidR="00153063" w:rsidRPr="00EE510E">
        <w:t xml:space="preserve">cow diets </w:t>
      </w:r>
      <w:r w:rsidR="00BD5420" w:rsidRPr="00EE510E">
        <w:t xml:space="preserve">in </w:t>
      </w:r>
      <w:r w:rsidR="00B1750C" w:rsidRPr="007E4D61">
        <w:rPr>
          <w:color w:val="FF0000"/>
          <w:highlight w:val="yellow"/>
        </w:rPr>
        <w:t>central Pennsylvania</w:t>
      </w:r>
      <w:r w:rsidR="00B1750C" w:rsidRPr="007E4D61">
        <w:rPr>
          <w:color w:val="FF0000"/>
        </w:rPr>
        <w:t xml:space="preserve"> </w:t>
      </w:r>
      <w:r w:rsidR="00B1750C">
        <w:t xml:space="preserve">and </w:t>
      </w:r>
      <w:r w:rsidR="00BD5420" w:rsidRPr="00EE510E">
        <w:t xml:space="preserve">the United States </w:t>
      </w:r>
      <w:r w:rsidR="00295446" w:rsidRPr="00EE510E">
        <w:rPr>
          <w:color w:val="000000"/>
        </w:rPr>
        <w:t>(</w:t>
      </w:r>
      <w:r w:rsidR="00FF4F9E" w:rsidRPr="00780514">
        <w:rPr>
          <w:color w:val="FF0000"/>
          <w:highlight w:val="yellow"/>
        </w:rPr>
        <w:t>Jordan and Fourdraine</w:t>
      </w:r>
      <w:r w:rsidR="003C7235" w:rsidRPr="00780514">
        <w:rPr>
          <w:color w:val="FF0000"/>
          <w:highlight w:val="yellow"/>
        </w:rPr>
        <w:t xml:space="preserve">, </w:t>
      </w:r>
      <w:r w:rsidR="00FF4F9E" w:rsidRPr="00780514">
        <w:rPr>
          <w:color w:val="FF0000"/>
          <w:highlight w:val="yellow"/>
        </w:rPr>
        <w:t>1993</w:t>
      </w:r>
      <w:r w:rsidR="003C7235" w:rsidRPr="00EE510E">
        <w:rPr>
          <w:color w:val="000000"/>
        </w:rPr>
        <w:t xml:space="preserve">; </w:t>
      </w:r>
      <w:r w:rsidR="00760DF9" w:rsidRPr="00EE510E">
        <w:rPr>
          <w:color w:val="000000"/>
        </w:rPr>
        <w:t>Hristov et al.</w:t>
      </w:r>
      <w:r w:rsidR="00E40D9A" w:rsidRPr="00EE510E">
        <w:rPr>
          <w:color w:val="000000"/>
        </w:rPr>
        <w:t>, 2</w:t>
      </w:r>
      <w:r w:rsidR="00760DF9" w:rsidRPr="00EE510E">
        <w:rPr>
          <w:color w:val="000000"/>
        </w:rPr>
        <w:t>015</w:t>
      </w:r>
      <w:r w:rsidR="00295446" w:rsidRPr="00EE510E">
        <w:rPr>
          <w:color w:val="000000"/>
        </w:rPr>
        <w:t>)</w:t>
      </w:r>
      <w:r w:rsidR="00BD5420" w:rsidRPr="00EE510E">
        <w:t xml:space="preserve">. </w:t>
      </w:r>
      <w:r w:rsidR="00012385" w:rsidRPr="00EE510E">
        <w:t xml:space="preserve">Moreover, </w:t>
      </w:r>
      <w:r w:rsidR="00F86873" w:rsidRPr="00EE510E">
        <w:t xml:space="preserve">corn silage is </w:t>
      </w:r>
      <w:r w:rsidR="00153063" w:rsidRPr="00EE510E">
        <w:t>a</w:t>
      </w:r>
      <w:r w:rsidR="00F86873" w:rsidRPr="00EE510E">
        <w:t xml:space="preserve"> high energy density </w:t>
      </w:r>
      <w:r w:rsidR="00153063" w:rsidRPr="00EE510E">
        <w:t xml:space="preserve">feed </w:t>
      </w:r>
      <w:r w:rsidR="00F86873" w:rsidRPr="00EE510E">
        <w:t xml:space="preserve">and yields </w:t>
      </w:r>
      <w:r w:rsidR="00153063" w:rsidRPr="00EE510E">
        <w:t>more DM per hectare than any</w:t>
      </w:r>
      <w:r w:rsidR="00F86873" w:rsidRPr="00EE510E">
        <w:t xml:space="preserve"> other forage</w:t>
      </w:r>
      <w:r w:rsidR="002D1282" w:rsidRPr="00EE510E">
        <w:rPr>
          <w:color w:val="000000"/>
        </w:rPr>
        <w:t xml:space="preserve"> </w:t>
      </w:r>
      <w:r w:rsidR="00295446" w:rsidRPr="00EE510E">
        <w:rPr>
          <w:color w:val="000000"/>
        </w:rPr>
        <w:t>(USDA, 2020)</w:t>
      </w:r>
      <w:r w:rsidR="00AB7B41" w:rsidRPr="00EE510E">
        <w:t>. D</w:t>
      </w:r>
      <w:r w:rsidR="000150F8" w:rsidRPr="00EE510E">
        <w:t xml:space="preserve">airy </w:t>
      </w:r>
      <w:r w:rsidR="004D0F42" w:rsidRPr="00EE510E">
        <w:t>farmers</w:t>
      </w:r>
      <w:r w:rsidR="000150F8" w:rsidRPr="00EE510E">
        <w:t xml:space="preserve"> </w:t>
      </w:r>
      <w:r w:rsidR="00605596" w:rsidRPr="00EE510E">
        <w:t xml:space="preserve">and corn growers </w:t>
      </w:r>
      <w:r w:rsidR="000150F8" w:rsidRPr="00EE510E">
        <w:t xml:space="preserve">are </w:t>
      </w:r>
      <w:r w:rsidR="00153063" w:rsidRPr="00EE510E">
        <w:t xml:space="preserve">striving </w:t>
      </w:r>
      <w:r w:rsidR="000150F8" w:rsidRPr="00EE510E">
        <w:t xml:space="preserve">to </w:t>
      </w:r>
      <w:r w:rsidR="00605596" w:rsidRPr="00EE510E">
        <w:t xml:space="preserve">produce </w:t>
      </w:r>
      <w:r w:rsidR="000150F8" w:rsidRPr="00EE510E">
        <w:t>high</w:t>
      </w:r>
      <w:r w:rsidR="00153063" w:rsidRPr="00EE510E">
        <w:t>-</w:t>
      </w:r>
      <w:r w:rsidR="000150F8" w:rsidRPr="00EE510E">
        <w:t xml:space="preserve">quality corn silage to meet the </w:t>
      </w:r>
      <w:r w:rsidR="00B414AD" w:rsidRPr="00EE510E">
        <w:t>requirements of high</w:t>
      </w:r>
      <w:r w:rsidR="00413468" w:rsidRPr="00EE510E">
        <w:t>-</w:t>
      </w:r>
      <w:r w:rsidR="00B414AD" w:rsidRPr="00EE510E">
        <w:t xml:space="preserve">producing dairy cows. </w:t>
      </w:r>
      <w:r w:rsidR="00527793" w:rsidRPr="00EE510E">
        <w:t xml:space="preserve">Therefore, </w:t>
      </w:r>
      <w:r w:rsidR="00243B85" w:rsidRPr="00EE510E">
        <w:t>developing</w:t>
      </w:r>
      <w:r w:rsidR="00527793" w:rsidRPr="00EE510E">
        <w:t xml:space="preserve"> novel methods </w:t>
      </w:r>
      <w:r w:rsidR="00D43B42" w:rsidRPr="00EE510E">
        <w:t xml:space="preserve">and techniques </w:t>
      </w:r>
      <w:r w:rsidR="0069661C" w:rsidRPr="00EE510E">
        <w:t>that</w:t>
      </w:r>
      <w:r w:rsidR="00F54EA0" w:rsidRPr="00EE510E">
        <w:t xml:space="preserve"> </w:t>
      </w:r>
      <w:r w:rsidR="00A57A33" w:rsidRPr="00EE510E">
        <w:t xml:space="preserve">enhance the nutritive value of corn silage </w:t>
      </w:r>
      <w:r w:rsidR="00F71F26" w:rsidRPr="00EE510E">
        <w:t xml:space="preserve">is essential </w:t>
      </w:r>
      <w:r w:rsidR="001E6769" w:rsidRPr="00EE510E">
        <w:t>to</w:t>
      </w:r>
      <w:r w:rsidR="00AF41A0" w:rsidRPr="00EE510E">
        <w:t xml:space="preserve"> </w:t>
      </w:r>
      <w:r w:rsidR="00386FC9" w:rsidRPr="00EE510E">
        <w:t xml:space="preserve">optimize </w:t>
      </w:r>
      <w:r w:rsidR="00A57A33" w:rsidRPr="00EE510E">
        <w:t>forage</w:t>
      </w:r>
      <w:r w:rsidR="00386FC9" w:rsidRPr="00EE510E">
        <w:t xml:space="preserve"> utilization</w:t>
      </w:r>
      <w:r w:rsidR="003D7D87" w:rsidRPr="00EE510E">
        <w:t xml:space="preserve"> </w:t>
      </w:r>
      <w:r w:rsidR="00AF41A0" w:rsidRPr="00EE510E">
        <w:t xml:space="preserve">by the cow </w:t>
      </w:r>
      <w:r w:rsidR="003D7D87" w:rsidRPr="00EE510E">
        <w:t xml:space="preserve">and achieve greater </w:t>
      </w:r>
      <w:r w:rsidR="000F5D55" w:rsidRPr="00EE510E">
        <w:t xml:space="preserve">production </w:t>
      </w:r>
      <w:r w:rsidR="003D7D87" w:rsidRPr="00EE510E">
        <w:t>efficiencies</w:t>
      </w:r>
      <w:r w:rsidR="00A57A33" w:rsidRPr="00EE510E">
        <w:t xml:space="preserve">. </w:t>
      </w:r>
    </w:p>
    <w:p w14:paraId="614FA470" w14:textId="17E7CBCA" w:rsidR="00895BF7" w:rsidRPr="00EE510E" w:rsidRDefault="008E23C9" w:rsidP="00B458DB">
      <w:pPr>
        <w:spacing w:after="0"/>
        <w:ind w:firstLine="720"/>
      </w:pPr>
      <w:r w:rsidRPr="00EE510E">
        <w:rPr>
          <w:color w:val="000000"/>
        </w:rPr>
        <w:t>I</w:t>
      </w:r>
      <w:r w:rsidR="008A165B" w:rsidRPr="00EE510E">
        <w:t xml:space="preserve">t has been </w:t>
      </w:r>
      <w:r w:rsidR="00153063" w:rsidRPr="00EE510E">
        <w:t xml:space="preserve">shown </w:t>
      </w:r>
      <w:r w:rsidR="008A165B" w:rsidRPr="00EE510E">
        <w:t xml:space="preserve">that </w:t>
      </w:r>
      <w:r w:rsidR="005625CC" w:rsidRPr="00EE510E">
        <w:t>some e</w:t>
      </w:r>
      <w:r w:rsidR="00895BF7" w:rsidRPr="00EE510E">
        <w:t xml:space="preserve">xogenous </w:t>
      </w:r>
      <w:r w:rsidR="00AD131B" w:rsidRPr="00EE510E">
        <w:t>enzymes</w:t>
      </w:r>
      <w:r w:rsidR="00895BF7" w:rsidRPr="00EE510E">
        <w:t xml:space="preserve"> </w:t>
      </w:r>
      <w:r w:rsidR="008A165B" w:rsidRPr="00EE510E">
        <w:t xml:space="preserve">are </w:t>
      </w:r>
      <w:r w:rsidR="00160CFA" w:rsidRPr="00EE510E">
        <w:t>resistan</w:t>
      </w:r>
      <w:r w:rsidR="00F4576A" w:rsidRPr="00EE510E">
        <w:t>t to ruminal degradation</w:t>
      </w:r>
      <w:r w:rsidR="00275EFF" w:rsidRPr="00EE510E">
        <w:t>,</w:t>
      </w:r>
      <w:r w:rsidR="00F4576A" w:rsidRPr="00EE510E">
        <w:t xml:space="preserve"> and </w:t>
      </w:r>
      <w:r w:rsidR="00275EFF" w:rsidRPr="00EE510E">
        <w:t xml:space="preserve">their supplementation </w:t>
      </w:r>
      <w:r w:rsidR="009E0464" w:rsidRPr="00EE510E">
        <w:t>could</w:t>
      </w:r>
      <w:r w:rsidR="008054CF" w:rsidRPr="00EE510E">
        <w:t xml:space="preserve"> </w:t>
      </w:r>
      <w:r w:rsidR="00F22A4F" w:rsidRPr="00EE510E">
        <w:t xml:space="preserve">aid ruminal bacteria in </w:t>
      </w:r>
      <w:r w:rsidRPr="00EE510E">
        <w:t>converting</w:t>
      </w:r>
      <w:r w:rsidR="00275EFF" w:rsidRPr="00EE510E">
        <w:t xml:space="preserve"> </w:t>
      </w:r>
      <w:r w:rsidR="00F22A4F" w:rsidRPr="00EE510E">
        <w:t xml:space="preserve">nutrients into animal product </w:t>
      </w:r>
      <w:r w:rsidR="00295446" w:rsidRPr="00EE510E">
        <w:rPr>
          <w:color w:val="000000"/>
        </w:rPr>
        <w:t>(Hristov et al., 1998)</w:t>
      </w:r>
      <w:r w:rsidR="007C76B5" w:rsidRPr="00EE510E">
        <w:t>.</w:t>
      </w:r>
      <w:r w:rsidR="005D29CF" w:rsidRPr="00EE510E">
        <w:t xml:space="preserve"> </w:t>
      </w:r>
      <w:r w:rsidR="00671358" w:rsidRPr="00EE510E">
        <w:t>E</w:t>
      </w:r>
      <w:r w:rsidR="00424CC8" w:rsidRPr="00EE510E">
        <w:t>xtensive research has been done</w:t>
      </w:r>
      <w:r w:rsidR="00920E24" w:rsidRPr="00EE510E">
        <w:t xml:space="preserve"> with feeding exogenous fibrolytic enzymes, </w:t>
      </w:r>
      <w:r w:rsidR="00332209" w:rsidRPr="00EE510E">
        <w:t xml:space="preserve">but </w:t>
      </w:r>
      <w:r w:rsidR="00920E24" w:rsidRPr="00EE510E">
        <w:t>supplementation of exogenous amylase</w:t>
      </w:r>
      <w:r w:rsidR="003C352C">
        <w:t>s</w:t>
      </w:r>
      <w:r w:rsidR="00920E24" w:rsidRPr="00EE510E">
        <w:t xml:space="preserve"> has </w:t>
      </w:r>
      <w:r w:rsidR="00332209" w:rsidRPr="00EE510E">
        <w:t xml:space="preserve">been less investigated. </w:t>
      </w:r>
      <w:r w:rsidR="00A71F42" w:rsidRPr="00EE510E">
        <w:t xml:space="preserve">Nevertheless, some studies have </w:t>
      </w:r>
      <w:r w:rsidR="00153063" w:rsidRPr="00EE510E">
        <w:t xml:space="preserve">demonstrated </w:t>
      </w:r>
      <w:r w:rsidR="00920E24" w:rsidRPr="00EE510E">
        <w:t xml:space="preserve">positive effects </w:t>
      </w:r>
      <w:r w:rsidR="00153063" w:rsidRPr="00EE510E">
        <w:t xml:space="preserve">on </w:t>
      </w:r>
      <w:r w:rsidR="00920E24" w:rsidRPr="00EE510E">
        <w:t xml:space="preserve">feed efficiency of lactating cows by </w:t>
      </w:r>
      <w:r w:rsidR="00920E24" w:rsidRPr="00EE510E">
        <w:lastRenderedPageBreak/>
        <w:t>increasing milk yields</w:t>
      </w:r>
      <w:r w:rsidR="006E123F" w:rsidRPr="00EE510E">
        <w:t xml:space="preserve"> (</w:t>
      </w:r>
      <w:r w:rsidR="006E123F" w:rsidRPr="00EE510E">
        <w:rPr>
          <w:b/>
          <w:bCs/>
        </w:rPr>
        <w:t>MY</w:t>
      </w:r>
      <w:r w:rsidR="006E123F" w:rsidRPr="00EE510E">
        <w:t>)</w:t>
      </w:r>
      <w:r w:rsidR="00920E24" w:rsidRPr="00EE510E">
        <w:t>, reducing DMI</w:t>
      </w:r>
      <w:r w:rsidR="00153063" w:rsidRPr="00EE510E">
        <w:t>,</w:t>
      </w:r>
      <w:r w:rsidR="00920E24" w:rsidRPr="00EE510E">
        <w:t xml:space="preserve"> or a combination of both </w:t>
      </w:r>
      <w:r w:rsidR="00A71F42" w:rsidRPr="00EE510E">
        <w:t xml:space="preserve">when amylase was supplemented </w:t>
      </w:r>
      <w:r w:rsidR="00BB4AC0" w:rsidRPr="00EE510E">
        <w:t xml:space="preserve">in </w:t>
      </w:r>
      <w:r w:rsidR="00A71F42" w:rsidRPr="00EE510E">
        <w:t xml:space="preserve">the diet </w:t>
      </w:r>
      <w:r w:rsidR="00295446" w:rsidRPr="00EE510E">
        <w:rPr>
          <w:color w:val="000000"/>
        </w:rPr>
        <w:t>(Klingerman et al., 2009; Gencoglu et al., 2010; Andreazzi et al., 2018)</w:t>
      </w:r>
      <w:r w:rsidR="00B27041" w:rsidRPr="00EE510E">
        <w:rPr>
          <w:color w:val="000000"/>
        </w:rPr>
        <w:t>.</w:t>
      </w:r>
      <w:r w:rsidR="00A6573E" w:rsidRPr="00EE510E">
        <w:rPr>
          <w:color w:val="000000"/>
        </w:rPr>
        <w:t xml:space="preserve"> </w:t>
      </w:r>
      <w:r w:rsidR="00295446" w:rsidRPr="00EE510E">
        <w:rPr>
          <w:color w:val="000000"/>
        </w:rPr>
        <w:t>Nozière et al. (2014)</w:t>
      </w:r>
      <w:r w:rsidR="004F3B4D" w:rsidRPr="00EE510E">
        <w:rPr>
          <w:color w:val="000000"/>
        </w:rPr>
        <w:t xml:space="preserve"> </w:t>
      </w:r>
      <w:r w:rsidR="002F50F5" w:rsidRPr="00EE510E">
        <w:rPr>
          <w:color w:val="000000"/>
        </w:rPr>
        <w:t>reported</w:t>
      </w:r>
      <w:r w:rsidR="004F3B4D" w:rsidRPr="00EE510E">
        <w:rPr>
          <w:color w:val="000000"/>
        </w:rPr>
        <w:t xml:space="preserve"> that amylase supplementation can i</w:t>
      </w:r>
      <w:r w:rsidR="009C713E" w:rsidRPr="00EE510E">
        <w:rPr>
          <w:color w:val="000000"/>
        </w:rPr>
        <w:t xml:space="preserve">mprove ruminal degradation of </w:t>
      </w:r>
      <w:r w:rsidR="005E6868" w:rsidRPr="00EE510E">
        <w:rPr>
          <w:color w:val="000000"/>
        </w:rPr>
        <w:t xml:space="preserve">dietary </w:t>
      </w:r>
      <w:r w:rsidR="009C713E" w:rsidRPr="00EE510E">
        <w:rPr>
          <w:color w:val="000000"/>
        </w:rPr>
        <w:t>starch</w:t>
      </w:r>
      <w:r w:rsidR="00BB4AC0" w:rsidRPr="00EE510E">
        <w:rPr>
          <w:color w:val="000000"/>
        </w:rPr>
        <w:t xml:space="preserve">. </w:t>
      </w:r>
      <w:r w:rsidR="00DD29AE">
        <w:rPr>
          <w:color w:val="000000"/>
        </w:rPr>
        <w:t>In some dietary situations, t</w:t>
      </w:r>
      <w:r w:rsidR="00DD29AE" w:rsidRPr="00EE510E">
        <w:rPr>
          <w:color w:val="000000"/>
        </w:rPr>
        <w:t xml:space="preserve">his </w:t>
      </w:r>
      <w:r w:rsidR="008D1781" w:rsidRPr="00EE510E">
        <w:rPr>
          <w:color w:val="000000"/>
        </w:rPr>
        <w:t xml:space="preserve">could </w:t>
      </w:r>
      <w:r w:rsidR="003A1ADE" w:rsidRPr="00EE510E">
        <w:rPr>
          <w:color w:val="000000"/>
        </w:rPr>
        <w:t xml:space="preserve">benefit </w:t>
      </w:r>
      <w:r w:rsidR="003C352C">
        <w:rPr>
          <w:color w:val="000000"/>
        </w:rPr>
        <w:t>cow productivity</w:t>
      </w:r>
      <w:r w:rsidR="003C352C" w:rsidRPr="00EE510E">
        <w:rPr>
          <w:color w:val="000000"/>
        </w:rPr>
        <w:t xml:space="preserve"> </w:t>
      </w:r>
      <w:r w:rsidR="00C73EF7">
        <w:rPr>
          <w:color w:val="000000"/>
        </w:rPr>
        <w:t>as</w:t>
      </w:r>
      <w:r w:rsidR="008D1781" w:rsidRPr="00EE510E">
        <w:rPr>
          <w:color w:val="000000"/>
        </w:rPr>
        <w:t xml:space="preserve"> it has been </w:t>
      </w:r>
      <w:r w:rsidR="004A30C9" w:rsidRPr="00EE510E">
        <w:rPr>
          <w:color w:val="000000"/>
        </w:rPr>
        <w:t xml:space="preserve">suggested that degradation of starch in the small intestine can be hindered by a </w:t>
      </w:r>
      <w:r w:rsidR="00F9263B" w:rsidRPr="00EE510E">
        <w:rPr>
          <w:color w:val="000000"/>
        </w:rPr>
        <w:t>limited</w:t>
      </w:r>
      <w:r w:rsidR="004A30C9" w:rsidRPr="00EE510E">
        <w:rPr>
          <w:color w:val="000000"/>
        </w:rPr>
        <w:t xml:space="preserve"> capacity of the pancreas to secrete α-amylase</w:t>
      </w:r>
      <w:r w:rsidR="00153063" w:rsidRPr="00EE510E">
        <w:rPr>
          <w:color w:val="000000"/>
        </w:rPr>
        <w:t>s</w:t>
      </w:r>
      <w:r w:rsidR="004A30C9" w:rsidRPr="00EE510E">
        <w:rPr>
          <w:color w:val="000000"/>
        </w:rPr>
        <w:t xml:space="preserve"> </w:t>
      </w:r>
      <w:r w:rsidR="00295446" w:rsidRPr="00EE510E">
        <w:rPr>
          <w:color w:val="000000"/>
        </w:rPr>
        <w:t>(Huntington et al., 2006)</w:t>
      </w:r>
      <w:r w:rsidR="00076568" w:rsidRPr="00EE510E">
        <w:rPr>
          <w:color w:val="000000"/>
        </w:rPr>
        <w:t>.</w:t>
      </w:r>
      <w:r w:rsidR="00216CB6" w:rsidRPr="00EE510E">
        <w:rPr>
          <w:color w:val="000000"/>
        </w:rPr>
        <w:t xml:space="preserve"> </w:t>
      </w:r>
      <w:r w:rsidR="009B2AB8" w:rsidRPr="00EE510E">
        <w:rPr>
          <w:color w:val="000000"/>
        </w:rPr>
        <w:t xml:space="preserve">Increases in production efficiencies </w:t>
      </w:r>
      <w:r w:rsidR="00FB04A7" w:rsidRPr="00EE510E">
        <w:rPr>
          <w:color w:val="000000"/>
        </w:rPr>
        <w:t xml:space="preserve">when supplementing </w:t>
      </w:r>
      <w:r w:rsidR="00FE2E36" w:rsidRPr="00EE510E">
        <w:rPr>
          <w:color w:val="000000"/>
        </w:rPr>
        <w:t>exogenous enzymes</w:t>
      </w:r>
      <w:r w:rsidR="00F9263B" w:rsidRPr="00EE510E">
        <w:rPr>
          <w:color w:val="000000"/>
        </w:rPr>
        <w:t xml:space="preserve"> </w:t>
      </w:r>
      <w:r w:rsidR="00A8154F" w:rsidRPr="00EE510E">
        <w:rPr>
          <w:color w:val="000000"/>
        </w:rPr>
        <w:t xml:space="preserve">could also have potential benefits in reducing </w:t>
      </w:r>
      <w:r w:rsidR="00F5619E" w:rsidRPr="00EE510E">
        <w:rPr>
          <w:color w:val="000000"/>
        </w:rPr>
        <w:t xml:space="preserve">enteric </w:t>
      </w:r>
      <w:r w:rsidR="00DD29AE">
        <w:rPr>
          <w:color w:val="000000"/>
        </w:rPr>
        <w:t>CH</w:t>
      </w:r>
      <w:r w:rsidR="00DD29AE" w:rsidRPr="00264968">
        <w:rPr>
          <w:color w:val="000000"/>
          <w:vertAlign w:val="subscript"/>
        </w:rPr>
        <w:t>4</w:t>
      </w:r>
      <w:r w:rsidR="00DD29AE" w:rsidRPr="00EE510E">
        <w:rPr>
          <w:color w:val="000000"/>
        </w:rPr>
        <w:t xml:space="preserve"> </w:t>
      </w:r>
      <w:r w:rsidR="00A8154F" w:rsidRPr="00EE510E">
        <w:rPr>
          <w:color w:val="000000"/>
        </w:rPr>
        <w:t xml:space="preserve">emission yield and intensity </w:t>
      </w:r>
      <w:r w:rsidR="00295446" w:rsidRPr="00EE510E">
        <w:rPr>
          <w:color w:val="000000"/>
        </w:rPr>
        <w:t>(Hristov et al., 2013b)</w:t>
      </w:r>
      <w:r w:rsidR="00A8154F" w:rsidRPr="00EE510E">
        <w:rPr>
          <w:color w:val="000000"/>
        </w:rPr>
        <w:t xml:space="preserve">. </w:t>
      </w:r>
      <w:r w:rsidR="00E310F2" w:rsidRPr="00EE510E">
        <w:rPr>
          <w:color w:val="000000"/>
        </w:rPr>
        <w:t xml:space="preserve">However, </w:t>
      </w:r>
      <w:r w:rsidR="00D162B9" w:rsidRPr="00EE510E">
        <w:rPr>
          <w:color w:val="000000"/>
        </w:rPr>
        <w:t>response</w:t>
      </w:r>
      <w:r w:rsidR="00DD29AE">
        <w:rPr>
          <w:color w:val="000000"/>
        </w:rPr>
        <w:t>s</w:t>
      </w:r>
      <w:r w:rsidR="00D162B9" w:rsidRPr="00EE510E">
        <w:rPr>
          <w:color w:val="000000"/>
        </w:rPr>
        <w:t xml:space="preserve"> to </w:t>
      </w:r>
      <w:r w:rsidR="00CC602B" w:rsidRPr="00EE510E">
        <w:rPr>
          <w:color w:val="000000"/>
        </w:rPr>
        <w:t xml:space="preserve">amylase supplementation </w:t>
      </w:r>
      <w:r w:rsidR="00DD29AE" w:rsidRPr="00EE510E">
        <w:rPr>
          <w:color w:val="000000"/>
        </w:rPr>
        <w:t>ha</w:t>
      </w:r>
      <w:r w:rsidR="00DD29AE">
        <w:rPr>
          <w:color w:val="000000"/>
        </w:rPr>
        <w:t>ve</w:t>
      </w:r>
      <w:r w:rsidR="00DD29AE" w:rsidRPr="00EE510E">
        <w:rPr>
          <w:color w:val="000000"/>
        </w:rPr>
        <w:t xml:space="preserve"> </w:t>
      </w:r>
      <w:r w:rsidR="00CC602B" w:rsidRPr="00EE510E">
        <w:rPr>
          <w:color w:val="000000"/>
        </w:rPr>
        <w:t xml:space="preserve">been </w:t>
      </w:r>
      <w:r w:rsidR="00DD29AE">
        <w:rPr>
          <w:color w:val="000000"/>
        </w:rPr>
        <w:t>inconsistent,</w:t>
      </w:r>
      <w:r w:rsidR="00DD29AE" w:rsidRPr="00EE510E">
        <w:rPr>
          <w:color w:val="000000"/>
        </w:rPr>
        <w:t xml:space="preserve"> </w:t>
      </w:r>
      <w:r w:rsidR="009C25A6" w:rsidRPr="00EE510E">
        <w:rPr>
          <w:color w:val="000000"/>
        </w:rPr>
        <w:t xml:space="preserve">as some studies have shown </w:t>
      </w:r>
      <w:r w:rsidR="00876A3C" w:rsidRPr="00EE510E">
        <w:rPr>
          <w:color w:val="000000"/>
        </w:rPr>
        <w:t xml:space="preserve">negligible </w:t>
      </w:r>
      <w:r w:rsidR="009C25A6" w:rsidRPr="00EE510E">
        <w:rPr>
          <w:color w:val="000000"/>
        </w:rPr>
        <w:t xml:space="preserve">effects </w:t>
      </w:r>
      <w:r w:rsidR="00B57023" w:rsidRPr="00EE510E">
        <w:rPr>
          <w:color w:val="000000"/>
        </w:rPr>
        <w:t>o</w:t>
      </w:r>
      <w:r w:rsidR="009C25A6" w:rsidRPr="00EE510E">
        <w:rPr>
          <w:color w:val="000000"/>
        </w:rPr>
        <w:t xml:space="preserve">n </w:t>
      </w:r>
      <w:r w:rsidR="008A14D9" w:rsidRPr="00EE510E">
        <w:rPr>
          <w:color w:val="000000"/>
        </w:rPr>
        <w:t>lactational</w:t>
      </w:r>
      <w:r w:rsidR="009C25A6" w:rsidRPr="00EE510E">
        <w:rPr>
          <w:color w:val="000000"/>
        </w:rPr>
        <w:t xml:space="preserve"> </w:t>
      </w:r>
      <w:r w:rsidR="008A14D9" w:rsidRPr="00EE510E">
        <w:rPr>
          <w:color w:val="000000"/>
        </w:rPr>
        <w:t xml:space="preserve">performance of dairy cows </w:t>
      </w:r>
      <w:r w:rsidR="00295446" w:rsidRPr="00EE510E">
        <w:rPr>
          <w:color w:val="000000"/>
        </w:rPr>
        <w:t>(Ferraretto et al., 2011; Weiss et al., 2011)</w:t>
      </w:r>
      <w:r w:rsidR="009C25A6" w:rsidRPr="00EE510E">
        <w:rPr>
          <w:color w:val="000000"/>
        </w:rPr>
        <w:t xml:space="preserve">. </w:t>
      </w:r>
    </w:p>
    <w:p w14:paraId="59D8F23C" w14:textId="68D42D64" w:rsidR="00425755" w:rsidRPr="00A00B29" w:rsidRDefault="002029E5" w:rsidP="00A00B29">
      <w:pPr>
        <w:spacing w:after="0"/>
        <w:ind w:firstLine="720"/>
        <w:rPr>
          <w:color w:val="FF0000"/>
        </w:rPr>
      </w:pPr>
      <w:r w:rsidRPr="00EE510E">
        <w:rPr>
          <w:color w:val="000000"/>
        </w:rPr>
        <w:t>Enogen</w:t>
      </w:r>
      <w:r w:rsidR="00FE767D" w:rsidRPr="00EE510E">
        <w:rPr>
          <w:color w:val="000000"/>
        </w:rPr>
        <w:t xml:space="preserve"> </w:t>
      </w:r>
      <w:r w:rsidR="003D40BF" w:rsidRPr="003D40BF">
        <w:rPr>
          <w:color w:val="FF0000"/>
          <w:highlight w:val="green"/>
        </w:rPr>
        <w:t>brand corn hybrid</w:t>
      </w:r>
      <w:r w:rsidR="0045639B" w:rsidRPr="0045639B">
        <w:rPr>
          <w:color w:val="FF0000"/>
          <w:highlight w:val="green"/>
        </w:rPr>
        <w:t>s</w:t>
      </w:r>
      <w:r w:rsidRPr="003D40BF">
        <w:rPr>
          <w:color w:val="FF0000"/>
        </w:rPr>
        <w:t xml:space="preserve"> </w:t>
      </w:r>
      <w:r w:rsidR="00542959" w:rsidRPr="00EE510E">
        <w:rPr>
          <w:color w:val="000000"/>
        </w:rPr>
        <w:t xml:space="preserve">(Syngenta Seeds LLC, Downers Grove, IL) </w:t>
      </w:r>
      <w:r w:rsidR="0045639B" w:rsidRPr="0045639B">
        <w:rPr>
          <w:color w:val="FF0000"/>
          <w:highlight w:val="green"/>
        </w:rPr>
        <w:t>were</w:t>
      </w:r>
      <w:r w:rsidRPr="0045639B">
        <w:rPr>
          <w:color w:val="FF0000"/>
        </w:rPr>
        <w:t xml:space="preserve"> </w:t>
      </w:r>
      <w:r w:rsidRPr="00EE510E">
        <w:rPr>
          <w:color w:val="000000"/>
        </w:rPr>
        <w:t xml:space="preserve">originally developed by Syngenta to improve </w:t>
      </w:r>
      <w:r w:rsidR="00DD29AE">
        <w:rPr>
          <w:color w:val="000000"/>
        </w:rPr>
        <w:t xml:space="preserve">corn </w:t>
      </w:r>
      <w:r w:rsidRPr="00EE510E">
        <w:rPr>
          <w:color w:val="000000"/>
        </w:rPr>
        <w:t>ethanol production efficiency</w:t>
      </w:r>
      <w:r w:rsidR="002442E1" w:rsidRPr="00EE510E">
        <w:rPr>
          <w:color w:val="000000"/>
        </w:rPr>
        <w:t>.</w:t>
      </w:r>
      <w:r w:rsidRPr="00EE510E">
        <w:rPr>
          <w:color w:val="000000"/>
        </w:rPr>
        <w:t xml:space="preserve"> </w:t>
      </w:r>
      <w:r w:rsidR="00360867">
        <w:rPr>
          <w:color w:val="000000"/>
        </w:rPr>
        <w:t>These hybrids are</w:t>
      </w:r>
      <w:r w:rsidRPr="00EE510E">
        <w:rPr>
          <w:color w:val="000000"/>
        </w:rPr>
        <w:t xml:space="preserve"> characterized </w:t>
      </w:r>
      <w:r w:rsidR="002442E1" w:rsidRPr="00EE510E">
        <w:rPr>
          <w:color w:val="000000"/>
        </w:rPr>
        <w:t xml:space="preserve">by </w:t>
      </w:r>
      <w:r w:rsidRPr="00EE510E">
        <w:rPr>
          <w:color w:val="000000"/>
        </w:rPr>
        <w:t xml:space="preserve">containing a bacterial transgene expressing high levels of </w:t>
      </w:r>
      <w:r w:rsidR="00DD6794" w:rsidRPr="00EE510E">
        <w:rPr>
          <w:color w:val="000000"/>
        </w:rPr>
        <w:t xml:space="preserve">thermotolerant </w:t>
      </w:r>
      <w:r w:rsidR="002442E1" w:rsidRPr="00EE510E">
        <w:rPr>
          <w:rFonts w:cs="Times New Roman"/>
          <w:color w:val="000000"/>
        </w:rPr>
        <w:t>α</w:t>
      </w:r>
      <w:r w:rsidRPr="00EE510E">
        <w:rPr>
          <w:color w:val="000000"/>
        </w:rPr>
        <w:t>-amylase in the endosperm of the grain.</w:t>
      </w:r>
      <w:r w:rsidR="00861042">
        <w:rPr>
          <w:color w:val="000000"/>
        </w:rPr>
        <w:t xml:space="preserve"> </w:t>
      </w:r>
      <w:r w:rsidR="00C339A6" w:rsidRPr="00C339A6">
        <w:rPr>
          <w:color w:val="FF0000"/>
          <w:highlight w:val="green"/>
        </w:rPr>
        <w:t>The gene coding for this specific amylase enzyme (AMY797E) is linked to the maize gamma-zein promoter which causes the protein to be produced and stored primarily in the starchy endosperm of Enogen grain during crop growth, without alteration of the starch or any other nutritional component of the grain</w:t>
      </w:r>
      <w:r w:rsidR="00C339A6">
        <w:rPr>
          <w:color w:val="FF0000"/>
          <w:highlight w:val="green"/>
        </w:rPr>
        <w:t xml:space="preserve"> (APHIS, 2011)</w:t>
      </w:r>
      <w:r w:rsidR="00C339A6" w:rsidRPr="00C339A6">
        <w:rPr>
          <w:color w:val="FF0000"/>
          <w:highlight w:val="green"/>
        </w:rPr>
        <w:t>.</w:t>
      </w:r>
      <w:r w:rsidR="0020013D">
        <w:rPr>
          <w:color w:val="FF0000"/>
        </w:rPr>
        <w:t xml:space="preserve"> </w:t>
      </w:r>
      <w:r w:rsidR="00A00B29" w:rsidRPr="00A00B29">
        <w:rPr>
          <w:color w:val="FF0000"/>
          <w:highlight w:val="green"/>
        </w:rPr>
        <w:t>T</w:t>
      </w:r>
      <w:r w:rsidR="0020013D" w:rsidRPr="00A00B29">
        <w:rPr>
          <w:color w:val="FF0000"/>
          <w:highlight w:val="green"/>
        </w:rPr>
        <w:t>he enzyme is characterized as a liquefying endo</w:t>
      </w:r>
      <w:r w:rsidR="00A00B29">
        <w:rPr>
          <w:color w:val="FF0000"/>
          <w:highlight w:val="green"/>
        </w:rPr>
        <w:t>-</w:t>
      </w:r>
      <w:r w:rsidR="0020013D" w:rsidRPr="00A00B29">
        <w:rPr>
          <w:color w:val="FF0000"/>
          <w:highlight w:val="green"/>
        </w:rPr>
        <w:t>amylase, with the ability to cleave α-1,4-glycosidic bonds within the inner parts of amylopectin molecules in a random-attack pattern, resulting in the production of an array of linear and branched oligosaccharides</w:t>
      </w:r>
      <w:r w:rsidR="00A00B29" w:rsidRPr="00A00B29">
        <w:rPr>
          <w:color w:val="FF0000"/>
          <w:highlight w:val="green"/>
        </w:rPr>
        <w:t xml:space="preserve"> (</w:t>
      </w:r>
      <w:r w:rsidR="00A00B29" w:rsidRPr="00A00B29">
        <w:rPr>
          <w:rFonts w:eastAsia="Times New Roman"/>
          <w:color w:val="FF0000"/>
          <w:highlight w:val="green"/>
        </w:rPr>
        <w:t>Atichokudomchai</w:t>
      </w:r>
      <w:r w:rsidR="00A00B29" w:rsidRPr="00A00B29">
        <w:rPr>
          <w:rFonts w:eastAsia="Times New Roman"/>
          <w:color w:val="FF0000"/>
          <w:highlight w:val="green"/>
        </w:rPr>
        <w:t xml:space="preserve"> et al., 2006)</w:t>
      </w:r>
      <w:r w:rsidR="0020013D" w:rsidRPr="00A00B29">
        <w:rPr>
          <w:color w:val="FF0000"/>
          <w:highlight w:val="green"/>
        </w:rPr>
        <w:t>.</w:t>
      </w:r>
      <w:r w:rsidR="00A00B29">
        <w:rPr>
          <w:color w:val="FF0000"/>
        </w:rPr>
        <w:t xml:space="preserve"> </w:t>
      </w:r>
      <w:r w:rsidR="00844EE6" w:rsidRPr="00EE510E">
        <w:rPr>
          <w:color w:val="000000"/>
        </w:rPr>
        <w:t>Feeding experiment</w:t>
      </w:r>
      <w:r w:rsidR="009B4A26" w:rsidRPr="00EE510E">
        <w:rPr>
          <w:color w:val="000000"/>
        </w:rPr>
        <w:t>s with</w:t>
      </w:r>
      <w:r w:rsidR="002249A9" w:rsidRPr="00EE510E">
        <w:rPr>
          <w:color w:val="000000"/>
        </w:rPr>
        <w:t xml:space="preserve"> </w:t>
      </w:r>
      <w:r w:rsidR="00C374FA" w:rsidRPr="00EE510E">
        <w:rPr>
          <w:color w:val="000000"/>
        </w:rPr>
        <w:t xml:space="preserve">Enogen corn </w:t>
      </w:r>
      <w:r w:rsidR="009B4A26" w:rsidRPr="00EE510E">
        <w:rPr>
          <w:color w:val="000000"/>
        </w:rPr>
        <w:t xml:space="preserve">in </w:t>
      </w:r>
      <w:r w:rsidR="005048A2" w:rsidRPr="00EE510E">
        <w:rPr>
          <w:color w:val="000000"/>
        </w:rPr>
        <w:t xml:space="preserve">growing </w:t>
      </w:r>
      <w:r w:rsidR="00A42548" w:rsidRPr="00EE510E">
        <w:rPr>
          <w:color w:val="000000"/>
        </w:rPr>
        <w:t xml:space="preserve">steers </w:t>
      </w:r>
      <w:r w:rsidR="005048A2" w:rsidRPr="00EE510E">
        <w:rPr>
          <w:color w:val="000000"/>
        </w:rPr>
        <w:t>and finishing</w:t>
      </w:r>
      <w:r w:rsidR="00486817" w:rsidRPr="00EE510E">
        <w:rPr>
          <w:color w:val="000000"/>
        </w:rPr>
        <w:t xml:space="preserve"> </w:t>
      </w:r>
      <w:r w:rsidR="008467A0" w:rsidRPr="00EE510E">
        <w:rPr>
          <w:color w:val="000000"/>
        </w:rPr>
        <w:t xml:space="preserve">beef </w:t>
      </w:r>
      <w:r w:rsidR="00486817" w:rsidRPr="00EE510E">
        <w:rPr>
          <w:color w:val="000000"/>
        </w:rPr>
        <w:t xml:space="preserve">cattle have been </w:t>
      </w:r>
      <w:r w:rsidR="00DD29AE" w:rsidRPr="00EE510E">
        <w:rPr>
          <w:color w:val="000000"/>
        </w:rPr>
        <w:t>incon</w:t>
      </w:r>
      <w:r w:rsidR="00DD29AE">
        <w:rPr>
          <w:color w:val="000000"/>
        </w:rPr>
        <w:t>clusive</w:t>
      </w:r>
      <w:r w:rsidR="00DD29AE" w:rsidRPr="00EE510E">
        <w:rPr>
          <w:color w:val="000000"/>
        </w:rPr>
        <w:t xml:space="preserve"> </w:t>
      </w:r>
      <w:r w:rsidR="00486817" w:rsidRPr="00EE510E">
        <w:rPr>
          <w:color w:val="000000"/>
        </w:rPr>
        <w:t>in terms of production responses. Some</w:t>
      </w:r>
      <w:r w:rsidR="00CA6709" w:rsidRPr="00EE510E">
        <w:rPr>
          <w:color w:val="000000"/>
        </w:rPr>
        <w:t xml:space="preserve"> have reported improved feed </w:t>
      </w:r>
      <w:r w:rsidR="008467A0" w:rsidRPr="00EE510E">
        <w:rPr>
          <w:color w:val="000000"/>
        </w:rPr>
        <w:t xml:space="preserve">efficiency </w:t>
      </w:r>
      <w:r w:rsidR="00CA6709" w:rsidRPr="00EE510E">
        <w:rPr>
          <w:color w:val="000000"/>
        </w:rPr>
        <w:t xml:space="preserve">when feeding </w:t>
      </w:r>
      <w:r w:rsidR="002249A9" w:rsidRPr="00EE510E">
        <w:rPr>
          <w:color w:val="000000"/>
        </w:rPr>
        <w:t xml:space="preserve">Enogen corn </w:t>
      </w:r>
      <w:r w:rsidR="00FD4C9E" w:rsidRPr="00EE510E">
        <w:rPr>
          <w:color w:val="000000"/>
        </w:rPr>
        <w:t xml:space="preserve">as silage </w:t>
      </w:r>
      <w:r w:rsidR="00BB6C28" w:rsidRPr="00EE510E">
        <w:rPr>
          <w:color w:val="000000"/>
        </w:rPr>
        <w:t xml:space="preserve">or </w:t>
      </w:r>
      <w:r w:rsidR="00F425FF" w:rsidRPr="00EE510E">
        <w:rPr>
          <w:color w:val="000000"/>
        </w:rPr>
        <w:t xml:space="preserve">grain </w:t>
      </w:r>
      <w:r w:rsidR="00F52662" w:rsidRPr="00EE510E">
        <w:rPr>
          <w:color w:val="000000"/>
        </w:rPr>
        <w:t xml:space="preserve">source </w:t>
      </w:r>
      <w:r w:rsidR="00BB6C28" w:rsidRPr="00EE510E">
        <w:rPr>
          <w:color w:val="000000"/>
        </w:rPr>
        <w:t xml:space="preserve">or both </w:t>
      </w:r>
      <w:r w:rsidR="00295446" w:rsidRPr="00EE510E">
        <w:rPr>
          <w:bCs/>
          <w:iCs/>
          <w:color w:val="000000"/>
        </w:rPr>
        <w:lastRenderedPageBreak/>
        <w:t>(Baker et al., 2019; Johnson et al., 2019)</w:t>
      </w:r>
      <w:r w:rsidR="00B241EF" w:rsidRPr="00EE510E">
        <w:rPr>
          <w:bCs/>
          <w:iCs/>
          <w:color w:val="000000"/>
        </w:rPr>
        <w:t xml:space="preserve">, </w:t>
      </w:r>
      <w:r w:rsidR="008467A0" w:rsidRPr="00EE510E">
        <w:rPr>
          <w:bCs/>
          <w:iCs/>
          <w:color w:val="000000"/>
        </w:rPr>
        <w:t>whereas</w:t>
      </w:r>
      <w:r w:rsidR="00B241EF" w:rsidRPr="00EE510E">
        <w:rPr>
          <w:bCs/>
          <w:iCs/>
          <w:color w:val="000000"/>
        </w:rPr>
        <w:t xml:space="preserve"> </w:t>
      </w:r>
      <w:r w:rsidR="004F409F">
        <w:rPr>
          <w:bCs/>
          <w:iCs/>
          <w:color w:val="000000"/>
        </w:rPr>
        <w:t>similar studies have</w:t>
      </w:r>
      <w:r w:rsidR="00B241EF" w:rsidRPr="00EE510E">
        <w:rPr>
          <w:bCs/>
          <w:iCs/>
          <w:color w:val="000000"/>
        </w:rPr>
        <w:t xml:space="preserve"> reported </w:t>
      </w:r>
      <w:r w:rsidR="008467A0" w:rsidRPr="00EE510E">
        <w:rPr>
          <w:bCs/>
          <w:iCs/>
          <w:color w:val="000000"/>
        </w:rPr>
        <w:t xml:space="preserve">only </w:t>
      </w:r>
      <w:r w:rsidR="002D1D33" w:rsidRPr="00EE510E">
        <w:rPr>
          <w:bCs/>
          <w:iCs/>
        </w:rPr>
        <w:t xml:space="preserve">marginal </w:t>
      </w:r>
      <w:r w:rsidR="00F425FF" w:rsidRPr="00EE510E">
        <w:rPr>
          <w:bCs/>
          <w:iCs/>
        </w:rPr>
        <w:t xml:space="preserve">responses </w:t>
      </w:r>
      <w:r w:rsidR="00295446" w:rsidRPr="00EE510E">
        <w:rPr>
          <w:bCs/>
          <w:iCs/>
          <w:color w:val="000000"/>
        </w:rPr>
        <w:t>(Schoonmaker et al., 2014; Brinton et al., 2020a</w:t>
      </w:r>
      <w:r w:rsidR="004859AE" w:rsidRPr="00EE510E">
        <w:rPr>
          <w:bCs/>
          <w:iCs/>
          <w:color w:val="000000"/>
        </w:rPr>
        <w:t>,</w:t>
      </w:r>
      <w:r w:rsidR="00295446" w:rsidRPr="00EE510E">
        <w:rPr>
          <w:bCs/>
          <w:iCs/>
          <w:color w:val="000000"/>
        </w:rPr>
        <w:t>b)</w:t>
      </w:r>
      <w:r w:rsidR="00F425FF" w:rsidRPr="00EE510E">
        <w:rPr>
          <w:bCs/>
          <w:iCs/>
        </w:rPr>
        <w:t>.</w:t>
      </w:r>
      <w:r w:rsidR="001566DA" w:rsidRPr="00EE510E">
        <w:rPr>
          <w:bCs/>
          <w:iCs/>
        </w:rPr>
        <w:t xml:space="preserve"> </w:t>
      </w:r>
      <w:r w:rsidR="00AE16DA" w:rsidRPr="00EE510E">
        <w:rPr>
          <w:bCs/>
          <w:iCs/>
        </w:rPr>
        <w:t xml:space="preserve">To the best of our </w:t>
      </w:r>
      <w:r w:rsidR="00AE16DA" w:rsidRPr="00864D70">
        <w:rPr>
          <w:bCs/>
          <w:iCs/>
        </w:rPr>
        <w:t xml:space="preserve">knowledge, </w:t>
      </w:r>
      <w:r w:rsidR="002652A2" w:rsidRPr="00864D70">
        <w:rPr>
          <w:bCs/>
          <w:iCs/>
        </w:rPr>
        <w:t>the current experiment</w:t>
      </w:r>
      <w:r w:rsidR="00DD29AE" w:rsidRPr="00864D70">
        <w:rPr>
          <w:bCs/>
          <w:iCs/>
        </w:rPr>
        <w:t>,</w:t>
      </w:r>
      <w:r w:rsidR="002652A2" w:rsidRPr="00864D70">
        <w:rPr>
          <w:bCs/>
          <w:iCs/>
        </w:rPr>
        <w:t xml:space="preserve"> </w:t>
      </w:r>
      <w:r w:rsidR="00882557" w:rsidRPr="00864D70">
        <w:rPr>
          <w:bCs/>
          <w:iCs/>
        </w:rPr>
        <w:t>along with Rebelo et al. (2020)</w:t>
      </w:r>
      <w:r w:rsidR="00DD29AE" w:rsidRPr="00864D70">
        <w:rPr>
          <w:bCs/>
          <w:iCs/>
        </w:rPr>
        <w:t>,</w:t>
      </w:r>
      <w:r w:rsidR="00882557" w:rsidRPr="00864D70">
        <w:rPr>
          <w:bCs/>
          <w:iCs/>
        </w:rPr>
        <w:t xml:space="preserve"> are the only </w:t>
      </w:r>
      <w:r w:rsidR="000A593C" w:rsidRPr="00864D70">
        <w:rPr>
          <w:bCs/>
          <w:iCs/>
        </w:rPr>
        <w:t xml:space="preserve">studies </w:t>
      </w:r>
      <w:r w:rsidR="00DD29AE" w:rsidRPr="00864D70">
        <w:rPr>
          <w:bCs/>
          <w:iCs/>
        </w:rPr>
        <w:t xml:space="preserve">that investigated </w:t>
      </w:r>
      <w:r w:rsidR="000A593C" w:rsidRPr="00864D70">
        <w:rPr>
          <w:bCs/>
          <w:iCs/>
        </w:rPr>
        <w:t xml:space="preserve">the effect of Enogen fed either as grain or as silage </w:t>
      </w:r>
      <w:r w:rsidR="006C5C9D" w:rsidRPr="00864D70">
        <w:rPr>
          <w:bCs/>
          <w:iCs/>
        </w:rPr>
        <w:t>in dairy cattle diets.</w:t>
      </w:r>
      <w:r w:rsidR="00AE16DA" w:rsidRPr="00EE510E">
        <w:rPr>
          <w:color w:val="000000"/>
        </w:rPr>
        <w:t xml:space="preserve"> </w:t>
      </w:r>
      <w:r w:rsidR="00F06EAE" w:rsidRPr="00EE510E">
        <w:rPr>
          <w:bCs/>
          <w:iCs/>
        </w:rPr>
        <w:t>E</w:t>
      </w:r>
      <w:r w:rsidR="00596668" w:rsidRPr="00EE510E">
        <w:rPr>
          <w:color w:val="000000"/>
        </w:rPr>
        <w:t xml:space="preserve">nsiling </w:t>
      </w:r>
      <w:r w:rsidR="00F64496" w:rsidRPr="00EE510E">
        <w:rPr>
          <w:color w:val="000000"/>
        </w:rPr>
        <w:t xml:space="preserve">Enogen corn </w:t>
      </w:r>
      <w:r w:rsidR="00596668" w:rsidRPr="00EE510E">
        <w:rPr>
          <w:color w:val="000000"/>
        </w:rPr>
        <w:t xml:space="preserve">could </w:t>
      </w:r>
      <w:r w:rsidR="00F06EAE" w:rsidRPr="00EE510E">
        <w:rPr>
          <w:color w:val="000000"/>
        </w:rPr>
        <w:t>offer the dual benefit</w:t>
      </w:r>
      <w:r w:rsidR="00596668" w:rsidRPr="00EE510E">
        <w:rPr>
          <w:color w:val="000000"/>
        </w:rPr>
        <w:t xml:space="preserve"> of </w:t>
      </w:r>
      <w:r w:rsidR="00F06EAE" w:rsidRPr="00EE510E">
        <w:rPr>
          <w:color w:val="000000"/>
        </w:rPr>
        <w:t>an in-silo fermentation and potential ruminal</w:t>
      </w:r>
      <w:r w:rsidR="00B704C1" w:rsidRPr="00EE510E">
        <w:rPr>
          <w:color w:val="000000"/>
        </w:rPr>
        <w:t xml:space="preserve"> </w:t>
      </w:r>
      <w:r w:rsidR="001C6EC6">
        <w:rPr>
          <w:color w:val="000000"/>
        </w:rPr>
        <w:t>and</w:t>
      </w:r>
      <w:r w:rsidR="00764552">
        <w:rPr>
          <w:color w:val="000000"/>
        </w:rPr>
        <w:t xml:space="preserve"> post-ruminal </w:t>
      </w:r>
      <w:r w:rsidR="00F06EAE" w:rsidRPr="00EE510E">
        <w:rPr>
          <w:color w:val="000000"/>
        </w:rPr>
        <w:t xml:space="preserve">effects of </w:t>
      </w:r>
      <w:r w:rsidR="00B704C1" w:rsidRPr="00EE510E">
        <w:rPr>
          <w:color w:val="000000"/>
        </w:rPr>
        <w:t>exogenous amylase</w:t>
      </w:r>
      <w:r w:rsidR="00F06EAE" w:rsidRPr="00EE510E">
        <w:rPr>
          <w:color w:val="000000"/>
        </w:rPr>
        <w:t>,</w:t>
      </w:r>
      <w:r w:rsidR="00AA0546" w:rsidRPr="00EE510E">
        <w:rPr>
          <w:color w:val="000000"/>
        </w:rPr>
        <w:t xml:space="preserve"> </w:t>
      </w:r>
      <w:r w:rsidR="00F06EAE" w:rsidRPr="00EE510E">
        <w:rPr>
          <w:color w:val="000000"/>
        </w:rPr>
        <w:t xml:space="preserve">thus </w:t>
      </w:r>
      <w:r w:rsidR="00DD29AE">
        <w:rPr>
          <w:color w:val="000000"/>
        </w:rPr>
        <w:t xml:space="preserve">further </w:t>
      </w:r>
      <w:r w:rsidR="00596668" w:rsidRPr="00EE510E">
        <w:rPr>
          <w:color w:val="000000"/>
        </w:rPr>
        <w:t>enhanc</w:t>
      </w:r>
      <w:r w:rsidR="00F06EAE" w:rsidRPr="00EE510E">
        <w:rPr>
          <w:color w:val="000000"/>
        </w:rPr>
        <w:t>ing</w:t>
      </w:r>
      <w:r w:rsidR="00596668" w:rsidRPr="00EE510E">
        <w:rPr>
          <w:color w:val="000000"/>
        </w:rPr>
        <w:t xml:space="preserve"> nutrient utilization in dairy cattle. </w:t>
      </w:r>
      <w:r w:rsidR="00425755" w:rsidRPr="00EE510E">
        <w:rPr>
          <w:color w:val="000000"/>
        </w:rPr>
        <w:t xml:space="preserve">Therefore, the objective of this study was to determine the effect of feeding </w:t>
      </w:r>
      <w:r w:rsidR="00453BCE" w:rsidRPr="00453BCE">
        <w:rPr>
          <w:color w:val="FF0000"/>
          <w:highlight w:val="green"/>
        </w:rPr>
        <w:t>Enogen</w:t>
      </w:r>
      <w:r w:rsidR="00F64496" w:rsidRPr="00EE510E">
        <w:rPr>
          <w:color w:val="000000"/>
        </w:rPr>
        <w:t xml:space="preserve"> </w:t>
      </w:r>
      <w:r w:rsidR="00425755" w:rsidRPr="00EE510E">
        <w:rPr>
          <w:color w:val="000000"/>
        </w:rPr>
        <w:t xml:space="preserve">corn silage </w:t>
      </w:r>
      <w:r w:rsidR="006013BB" w:rsidRPr="00EE510E">
        <w:rPr>
          <w:color w:val="000000"/>
        </w:rPr>
        <w:t>(</w:t>
      </w:r>
      <w:r w:rsidR="006013BB" w:rsidRPr="00EE510E">
        <w:rPr>
          <w:b/>
          <w:bCs/>
          <w:color w:val="000000"/>
        </w:rPr>
        <w:t>ECS</w:t>
      </w:r>
      <w:r w:rsidR="006013BB" w:rsidRPr="00EE510E">
        <w:rPr>
          <w:color w:val="000000"/>
        </w:rPr>
        <w:t xml:space="preserve">) </w:t>
      </w:r>
      <w:r w:rsidR="00425755" w:rsidRPr="00EE510E">
        <w:rPr>
          <w:color w:val="000000"/>
        </w:rPr>
        <w:t>on the lactational performance, rumen fermentation</w:t>
      </w:r>
      <w:r w:rsidR="00F06EAE" w:rsidRPr="00EE510E">
        <w:rPr>
          <w:color w:val="000000"/>
        </w:rPr>
        <w:t>,</w:t>
      </w:r>
      <w:r w:rsidR="00425755" w:rsidRPr="00EE510E">
        <w:rPr>
          <w:color w:val="000000"/>
        </w:rPr>
        <w:t xml:space="preserve"> and </w:t>
      </w:r>
      <w:r w:rsidR="003841C5" w:rsidRPr="00EE510E">
        <w:rPr>
          <w:color w:val="000000"/>
        </w:rPr>
        <w:t xml:space="preserve">enteric </w:t>
      </w:r>
      <w:r w:rsidR="00425755" w:rsidRPr="00EE510E">
        <w:rPr>
          <w:color w:val="000000"/>
        </w:rPr>
        <w:t xml:space="preserve">gas emission </w:t>
      </w:r>
      <w:r w:rsidR="00DD29AE">
        <w:rPr>
          <w:color w:val="000000"/>
        </w:rPr>
        <w:t>in</w:t>
      </w:r>
      <w:r w:rsidR="00DD29AE" w:rsidRPr="00EE510E">
        <w:rPr>
          <w:color w:val="000000"/>
        </w:rPr>
        <w:t xml:space="preserve"> </w:t>
      </w:r>
      <w:r w:rsidR="00425755" w:rsidRPr="00EE510E">
        <w:rPr>
          <w:color w:val="000000"/>
        </w:rPr>
        <w:t xml:space="preserve">dairy cows. Our hypothesis was that feeding </w:t>
      </w:r>
      <w:r w:rsidR="00F06EAE" w:rsidRPr="00EE510E">
        <w:rPr>
          <w:color w:val="000000"/>
        </w:rPr>
        <w:t>ECS</w:t>
      </w:r>
      <w:r w:rsidR="00425755" w:rsidRPr="00EE510E">
        <w:rPr>
          <w:color w:val="000000"/>
        </w:rPr>
        <w:t xml:space="preserve"> </w:t>
      </w:r>
      <w:r w:rsidR="00DB5A52">
        <w:rPr>
          <w:color w:val="000000"/>
        </w:rPr>
        <w:t xml:space="preserve">would </w:t>
      </w:r>
      <w:r w:rsidR="00425755" w:rsidRPr="00EE510E">
        <w:rPr>
          <w:color w:val="000000"/>
        </w:rPr>
        <w:t xml:space="preserve">exhibit beneficial effects on </w:t>
      </w:r>
      <w:r w:rsidR="00F06EAE" w:rsidRPr="00EE510E">
        <w:rPr>
          <w:color w:val="000000"/>
        </w:rPr>
        <w:t>lactational performance</w:t>
      </w:r>
      <w:r w:rsidR="00425755" w:rsidRPr="00EE510E">
        <w:rPr>
          <w:color w:val="000000"/>
        </w:rPr>
        <w:t>, enteric gas emission</w:t>
      </w:r>
      <w:r w:rsidR="00F06EAE" w:rsidRPr="00EE510E">
        <w:rPr>
          <w:color w:val="000000"/>
        </w:rPr>
        <w:t>,</w:t>
      </w:r>
      <w:r w:rsidR="00425755" w:rsidRPr="00EE510E">
        <w:rPr>
          <w:color w:val="000000"/>
        </w:rPr>
        <w:t xml:space="preserve"> and rumen fermentation in </w:t>
      </w:r>
      <w:r w:rsidR="0069661C" w:rsidRPr="00EE510E">
        <w:rPr>
          <w:color w:val="000000"/>
        </w:rPr>
        <w:t>lactating</w:t>
      </w:r>
      <w:r w:rsidR="00425755" w:rsidRPr="00EE510E">
        <w:rPr>
          <w:color w:val="000000"/>
        </w:rPr>
        <w:t xml:space="preserve"> </w:t>
      </w:r>
      <w:r w:rsidR="003841C5" w:rsidRPr="00EE510E">
        <w:rPr>
          <w:color w:val="000000"/>
        </w:rPr>
        <w:t xml:space="preserve">dairy </w:t>
      </w:r>
      <w:r w:rsidR="00425755" w:rsidRPr="00EE510E">
        <w:rPr>
          <w:color w:val="000000"/>
        </w:rPr>
        <w:t xml:space="preserve">cows.  </w:t>
      </w:r>
    </w:p>
    <w:p w14:paraId="7F34E1CE" w14:textId="77777777" w:rsidR="00425755" w:rsidRPr="00EE510E" w:rsidRDefault="00425755" w:rsidP="00425755">
      <w:pPr>
        <w:spacing w:after="0"/>
        <w:ind w:firstLine="720"/>
        <w:rPr>
          <w:color w:val="000000"/>
        </w:rPr>
      </w:pPr>
    </w:p>
    <w:p w14:paraId="42359FDD" w14:textId="28D6FFAC" w:rsidR="00C0172E" w:rsidRPr="00EE510E" w:rsidRDefault="00641AA3" w:rsidP="00425755">
      <w:pPr>
        <w:pStyle w:val="Heading1"/>
        <w:spacing w:before="0"/>
      </w:pPr>
      <w:r w:rsidRPr="00EE510E">
        <w:t>MATERIALS AND METHODS</w:t>
      </w:r>
    </w:p>
    <w:p w14:paraId="5B1B3AB5" w14:textId="77777777" w:rsidR="00425755" w:rsidRPr="00EE510E" w:rsidRDefault="00425755" w:rsidP="00425755">
      <w:pPr>
        <w:spacing w:after="0"/>
      </w:pPr>
    </w:p>
    <w:p w14:paraId="7ECCE66B" w14:textId="1DB9A17E" w:rsidR="00641AA3" w:rsidRPr="00EE510E" w:rsidRDefault="00641AA3" w:rsidP="00127BB2">
      <w:pPr>
        <w:pStyle w:val="NoSpacing"/>
        <w:spacing w:line="480" w:lineRule="auto"/>
        <w:rPr>
          <w:i w:val="0"/>
          <w:iCs/>
        </w:rPr>
      </w:pPr>
      <w:r w:rsidRPr="00EE510E">
        <w:t>Crop and Silages</w:t>
      </w:r>
    </w:p>
    <w:p w14:paraId="15B08B16" w14:textId="0CC692B0" w:rsidR="00641AA3" w:rsidRPr="00EE510E" w:rsidRDefault="00641AA3" w:rsidP="00127BB2">
      <w:pPr>
        <w:spacing w:after="0"/>
      </w:pPr>
      <w:r w:rsidRPr="00EE510E">
        <w:tab/>
      </w:r>
      <w:r w:rsidR="004D02CA">
        <w:t>The ECS hybrid</w:t>
      </w:r>
      <w:r w:rsidR="00E4102D">
        <w:t xml:space="preserve"> </w:t>
      </w:r>
      <w:r w:rsidR="00B83586" w:rsidRPr="00453BCE">
        <w:rPr>
          <w:color w:val="FF0000"/>
          <w:highlight w:val="green"/>
        </w:rPr>
        <w:t>(</w:t>
      </w:r>
      <w:r w:rsidR="00F028B4" w:rsidRPr="00453BCE">
        <w:rPr>
          <w:color w:val="FF0000"/>
          <w:highlight w:val="green"/>
        </w:rPr>
        <w:t>E109R3</w:t>
      </w:r>
      <w:r w:rsidR="00F028B4" w:rsidRPr="00EE510E">
        <w:t>-3000GT-EVT3</w:t>
      </w:r>
      <w:r w:rsidR="00B83586" w:rsidRPr="00EE510E">
        <w:t>)</w:t>
      </w:r>
      <w:r w:rsidR="00F028B4" w:rsidRPr="00EE510E">
        <w:t xml:space="preserve"> </w:t>
      </w:r>
      <w:r w:rsidRPr="00EE510E">
        <w:t xml:space="preserve">and </w:t>
      </w:r>
      <w:r w:rsidR="00033555" w:rsidRPr="00EE510E">
        <w:t xml:space="preserve">its </w:t>
      </w:r>
      <w:r w:rsidR="003819BC" w:rsidRPr="00EE510E">
        <w:t xml:space="preserve">isogenic </w:t>
      </w:r>
      <w:r w:rsidR="00662CEE" w:rsidRPr="00EE510E">
        <w:t>counterpart (NK0929-3122-EZ1),</w:t>
      </w:r>
      <w:r w:rsidR="00A9725D" w:rsidRPr="00EE510E">
        <w:t xml:space="preserve"> without the </w:t>
      </w:r>
      <w:r w:rsidR="00A9725D" w:rsidRPr="009223EE">
        <w:t>amylase trait</w:t>
      </w:r>
      <w:r w:rsidR="00662CEE" w:rsidRPr="009223EE">
        <w:t>,</w:t>
      </w:r>
      <w:r w:rsidR="00A9725D" w:rsidRPr="009223EE">
        <w:t xml:space="preserve"> </w:t>
      </w:r>
      <w:r w:rsidR="00FD2DBB" w:rsidRPr="009223EE">
        <w:t xml:space="preserve">were provided by </w:t>
      </w:r>
      <w:r w:rsidR="00583537" w:rsidRPr="009223EE">
        <w:t>Syngenta Seeds LLC</w:t>
      </w:r>
      <w:r w:rsidR="001D251B" w:rsidRPr="009223EE">
        <w:t xml:space="preserve"> (</w:t>
      </w:r>
      <w:r w:rsidR="00583537" w:rsidRPr="009223EE">
        <w:t>Downers Grove, IL</w:t>
      </w:r>
      <w:r w:rsidR="001D251B" w:rsidRPr="009223EE">
        <w:t>)</w:t>
      </w:r>
      <w:r w:rsidR="00A91F28">
        <w:t>.</w:t>
      </w:r>
      <w:r w:rsidR="00BB2D9C">
        <w:t xml:space="preserve"> </w:t>
      </w:r>
      <w:r w:rsidR="00A91F28" w:rsidRPr="007E4D61">
        <w:rPr>
          <w:color w:val="FF0000"/>
          <w:highlight w:val="yellow"/>
        </w:rPr>
        <w:t xml:space="preserve">Both hybrids were </w:t>
      </w:r>
      <w:r w:rsidR="008F4A53" w:rsidRPr="007E4D61">
        <w:rPr>
          <w:color w:val="FF0000"/>
          <w:highlight w:val="yellow"/>
        </w:rPr>
        <w:t>planted on June 1, 2018</w:t>
      </w:r>
      <w:r w:rsidR="00601D65" w:rsidRPr="007E4D61">
        <w:rPr>
          <w:color w:val="FF0000"/>
          <w:highlight w:val="yellow"/>
        </w:rPr>
        <w:t xml:space="preserve">, </w:t>
      </w:r>
      <w:r w:rsidRPr="007E4D61">
        <w:rPr>
          <w:color w:val="FF0000"/>
          <w:highlight w:val="yellow"/>
        </w:rPr>
        <w:t>grown in Centre County, P</w:t>
      </w:r>
      <w:r w:rsidR="005B20EA" w:rsidRPr="007E4D61">
        <w:rPr>
          <w:color w:val="FF0000"/>
          <w:highlight w:val="yellow"/>
        </w:rPr>
        <w:t>ennsylvania</w:t>
      </w:r>
      <w:r w:rsidRPr="007E4D61">
        <w:rPr>
          <w:color w:val="FF0000"/>
          <w:highlight w:val="yellow"/>
        </w:rPr>
        <w:t xml:space="preserve">, </w:t>
      </w:r>
      <w:r w:rsidR="007B4080" w:rsidRPr="007E4D61">
        <w:rPr>
          <w:color w:val="FF0000"/>
          <w:highlight w:val="yellow"/>
        </w:rPr>
        <w:t xml:space="preserve">and were harvested </w:t>
      </w:r>
      <w:r w:rsidR="00625F2A" w:rsidRPr="007E4D61">
        <w:rPr>
          <w:color w:val="FF0000"/>
          <w:highlight w:val="yellow"/>
        </w:rPr>
        <w:t xml:space="preserve">on </w:t>
      </w:r>
      <w:r w:rsidR="00F61EEA">
        <w:rPr>
          <w:color w:val="FF0000"/>
          <w:highlight w:val="yellow"/>
        </w:rPr>
        <w:t>September</w:t>
      </w:r>
      <w:r w:rsidR="00625F2A" w:rsidRPr="007E4D61">
        <w:rPr>
          <w:color w:val="FF0000"/>
          <w:highlight w:val="yellow"/>
        </w:rPr>
        <w:t xml:space="preserve"> 9</w:t>
      </w:r>
      <w:r w:rsidR="00ED44C2" w:rsidRPr="007E4D61">
        <w:rPr>
          <w:color w:val="FF0000"/>
          <w:highlight w:val="yellow"/>
        </w:rPr>
        <w:t>, 2018</w:t>
      </w:r>
      <w:r w:rsidRPr="007E4D61">
        <w:rPr>
          <w:color w:val="FF0000"/>
          <w:highlight w:val="yellow"/>
        </w:rPr>
        <w:t xml:space="preserve">. </w:t>
      </w:r>
      <w:r w:rsidR="00F96ED1" w:rsidRPr="007E4D61">
        <w:rPr>
          <w:color w:val="FF0000"/>
          <w:highlight w:val="yellow"/>
        </w:rPr>
        <w:t>During these months, a</w:t>
      </w:r>
      <w:r w:rsidR="0014543C" w:rsidRPr="007E4D61">
        <w:rPr>
          <w:color w:val="FF0000"/>
          <w:highlight w:val="yellow"/>
        </w:rPr>
        <w:t xml:space="preserve">verage temperature was </w:t>
      </w:r>
      <w:r w:rsidR="00A54965">
        <w:rPr>
          <w:color w:val="FF0000"/>
          <w:highlight w:val="yellow"/>
        </w:rPr>
        <w:t>20</w:t>
      </w:r>
      <w:r w:rsidR="003F3B35" w:rsidRPr="007E4D61">
        <w:rPr>
          <w:color w:val="FF0000"/>
          <w:highlight w:val="yellow"/>
        </w:rPr>
        <w:t>.</w:t>
      </w:r>
      <w:r w:rsidR="00A54965">
        <w:rPr>
          <w:color w:val="FF0000"/>
          <w:highlight w:val="yellow"/>
        </w:rPr>
        <w:t>1</w:t>
      </w:r>
      <w:r w:rsidR="003F3B35" w:rsidRPr="007E4D61">
        <w:rPr>
          <w:rFonts w:cs="Times New Roman"/>
          <w:color w:val="FF0000"/>
          <w:highlight w:val="yellow"/>
        </w:rPr>
        <w:t>°</w:t>
      </w:r>
      <w:r w:rsidR="003F3B35" w:rsidRPr="007E4D61">
        <w:rPr>
          <w:color w:val="FF0000"/>
          <w:highlight w:val="yellow"/>
        </w:rPr>
        <w:t xml:space="preserve">C </w:t>
      </w:r>
      <w:r w:rsidR="000A649F" w:rsidRPr="007E4D61">
        <w:rPr>
          <w:color w:val="FF0000"/>
          <w:highlight w:val="yellow"/>
        </w:rPr>
        <w:t xml:space="preserve">with a maximum of </w:t>
      </w:r>
      <w:r w:rsidR="00331D29" w:rsidRPr="007E4D61">
        <w:rPr>
          <w:color w:val="FF0000"/>
          <w:highlight w:val="yellow"/>
        </w:rPr>
        <w:t>2</w:t>
      </w:r>
      <w:r w:rsidR="00544CF3">
        <w:rPr>
          <w:color w:val="FF0000"/>
          <w:highlight w:val="yellow"/>
        </w:rPr>
        <w:t>5</w:t>
      </w:r>
      <w:r w:rsidR="00331D29" w:rsidRPr="007E4D61">
        <w:rPr>
          <w:color w:val="FF0000"/>
          <w:highlight w:val="yellow"/>
        </w:rPr>
        <w:t>.</w:t>
      </w:r>
      <w:r w:rsidR="00544CF3">
        <w:rPr>
          <w:color w:val="FF0000"/>
          <w:highlight w:val="yellow"/>
        </w:rPr>
        <w:t>2</w:t>
      </w:r>
      <w:r w:rsidR="00331D29" w:rsidRPr="007E4D61">
        <w:rPr>
          <w:rFonts w:cs="Times New Roman"/>
          <w:color w:val="FF0000"/>
          <w:highlight w:val="yellow"/>
        </w:rPr>
        <w:t>°</w:t>
      </w:r>
      <w:r w:rsidR="00331D29" w:rsidRPr="007E4D61">
        <w:rPr>
          <w:color w:val="FF0000"/>
          <w:highlight w:val="yellow"/>
        </w:rPr>
        <w:t xml:space="preserve">C and a minimum of </w:t>
      </w:r>
      <w:r w:rsidR="004C32CA">
        <w:rPr>
          <w:color w:val="FF0000"/>
          <w:highlight w:val="yellow"/>
        </w:rPr>
        <w:t>14</w:t>
      </w:r>
      <w:r w:rsidR="00331D29" w:rsidRPr="007E4D61">
        <w:rPr>
          <w:color w:val="FF0000"/>
          <w:highlight w:val="yellow"/>
        </w:rPr>
        <w:t>.</w:t>
      </w:r>
      <w:r w:rsidR="004C32CA">
        <w:rPr>
          <w:color w:val="FF0000"/>
          <w:highlight w:val="yellow"/>
        </w:rPr>
        <w:t>8</w:t>
      </w:r>
      <w:r w:rsidR="00331D29" w:rsidRPr="007E4D61">
        <w:rPr>
          <w:rFonts w:cs="Times New Roman"/>
          <w:color w:val="FF0000"/>
          <w:highlight w:val="yellow"/>
        </w:rPr>
        <w:t>°</w:t>
      </w:r>
      <w:r w:rsidR="00331D29" w:rsidRPr="007E4D61">
        <w:rPr>
          <w:color w:val="FF0000"/>
          <w:highlight w:val="yellow"/>
        </w:rPr>
        <w:t>C</w:t>
      </w:r>
      <w:r w:rsidR="00D85ABF">
        <w:rPr>
          <w:color w:val="FF0000"/>
          <w:highlight w:val="yellow"/>
        </w:rPr>
        <w:t>,</w:t>
      </w:r>
      <w:r w:rsidR="00F96ED1" w:rsidRPr="007E4D61">
        <w:rPr>
          <w:color w:val="FF0000"/>
          <w:highlight w:val="yellow"/>
        </w:rPr>
        <w:t xml:space="preserve"> according to the </w:t>
      </w:r>
      <w:r w:rsidR="00BB2D9C" w:rsidRPr="005C5AC8">
        <w:rPr>
          <w:color w:val="FF0000"/>
          <w:highlight w:val="yellow"/>
        </w:rPr>
        <w:t>National Oceanic and Atmospheric Administration</w:t>
      </w:r>
      <w:r w:rsidR="003329FB" w:rsidRPr="005C5AC8">
        <w:rPr>
          <w:color w:val="FF0000"/>
          <w:highlight w:val="yellow"/>
        </w:rPr>
        <w:t xml:space="preserve"> </w:t>
      </w:r>
      <w:r w:rsidR="00E5459C" w:rsidRPr="006C6076">
        <w:rPr>
          <w:color w:val="FF0000"/>
          <w:highlight w:val="yellow"/>
        </w:rPr>
        <w:t>(</w:t>
      </w:r>
      <w:hyperlink r:id="rId12" w:history="1">
        <w:r w:rsidR="006C6076" w:rsidRPr="00FE537F">
          <w:rPr>
            <w:rStyle w:val="Hyperlink"/>
            <w:color w:val="FF0000"/>
            <w:highlight w:val="yellow"/>
          </w:rPr>
          <w:t>https://www.ncdc.noaa.gov/climate-monitoring</w:t>
        </w:r>
      </w:hyperlink>
      <w:r w:rsidR="006C6076" w:rsidRPr="006C6076">
        <w:rPr>
          <w:color w:val="FF0000"/>
          <w:highlight w:val="yellow"/>
        </w:rPr>
        <w:t xml:space="preserve">; </w:t>
      </w:r>
      <w:r w:rsidR="006C6076" w:rsidRPr="0003272F">
        <w:rPr>
          <w:color w:val="FF0000"/>
          <w:highlight w:val="yellow"/>
        </w:rPr>
        <w:t xml:space="preserve">accessed Apr. </w:t>
      </w:r>
      <w:r w:rsidR="00FE537F" w:rsidRPr="0003272F">
        <w:rPr>
          <w:color w:val="FF0000"/>
          <w:highlight w:val="yellow"/>
        </w:rPr>
        <w:t>8,</w:t>
      </w:r>
      <w:r w:rsidR="006C6076" w:rsidRPr="0003272F">
        <w:rPr>
          <w:color w:val="FF0000"/>
          <w:highlight w:val="yellow"/>
        </w:rPr>
        <w:t xml:space="preserve"> 2021)</w:t>
      </w:r>
      <w:r w:rsidR="00BB2D9C" w:rsidRPr="007E4D61">
        <w:rPr>
          <w:color w:val="FF0000"/>
          <w:highlight w:val="yellow"/>
        </w:rPr>
        <w:t>.</w:t>
      </w:r>
      <w:r w:rsidR="00BB2D9C" w:rsidRPr="007E4D61">
        <w:rPr>
          <w:color w:val="FF0000"/>
        </w:rPr>
        <w:t xml:space="preserve"> </w:t>
      </w:r>
      <w:r w:rsidR="009223EE" w:rsidRPr="009223EE">
        <w:t xml:space="preserve">Both crops were planted with a John Deere 1755 no-till planter (John Deere Co.  Moline, Illinois) into 2.02 and 1.01 ha fields. Fields utilized were </w:t>
      </w:r>
      <w:r w:rsidR="009C664D" w:rsidRPr="007E4D61">
        <w:rPr>
          <w:color w:val="FF0000"/>
          <w:highlight w:val="yellow"/>
        </w:rPr>
        <w:t>3.75 km apart and were</w:t>
      </w:r>
      <w:r w:rsidR="009C664D">
        <w:t xml:space="preserve"> </w:t>
      </w:r>
      <w:r w:rsidR="009223EE" w:rsidRPr="009223EE">
        <w:t>planted to wheat the year before</w:t>
      </w:r>
      <w:r w:rsidR="00CE5153" w:rsidRPr="007E4D61">
        <w:rPr>
          <w:color w:val="FF0000"/>
          <w:highlight w:val="yellow"/>
        </w:rPr>
        <w:t>,</w:t>
      </w:r>
      <w:r w:rsidR="00B875FF" w:rsidRPr="007E4D61">
        <w:rPr>
          <w:color w:val="FF0000"/>
          <w:highlight w:val="yellow"/>
        </w:rPr>
        <w:t xml:space="preserve"> </w:t>
      </w:r>
      <w:r w:rsidR="00EA01CA" w:rsidRPr="007E4D61">
        <w:rPr>
          <w:color w:val="FF0000"/>
          <w:highlight w:val="yellow"/>
        </w:rPr>
        <w:t>soil tests indicated silt loam textures</w:t>
      </w:r>
      <w:r w:rsidR="00CE5153" w:rsidRPr="007E4D61">
        <w:rPr>
          <w:color w:val="FF0000"/>
          <w:highlight w:val="yellow"/>
        </w:rPr>
        <w:t xml:space="preserve"> and </w:t>
      </w:r>
      <w:r w:rsidR="009223EE" w:rsidRPr="007E4D61">
        <w:rPr>
          <w:color w:val="FF0000"/>
          <w:highlight w:val="yellow"/>
        </w:rPr>
        <w:t xml:space="preserve">all P and K requirements </w:t>
      </w:r>
      <w:r w:rsidR="004863A4">
        <w:rPr>
          <w:color w:val="FF0000"/>
          <w:highlight w:val="yellow"/>
        </w:rPr>
        <w:t>were</w:t>
      </w:r>
      <w:r w:rsidR="004863A4" w:rsidRPr="007E4D61">
        <w:rPr>
          <w:color w:val="FF0000"/>
          <w:highlight w:val="yellow"/>
        </w:rPr>
        <w:t xml:space="preserve"> </w:t>
      </w:r>
      <w:r w:rsidR="009223EE" w:rsidRPr="007E4D61">
        <w:rPr>
          <w:color w:val="FF0000"/>
          <w:highlight w:val="yellow"/>
        </w:rPr>
        <w:lastRenderedPageBreak/>
        <w:t xml:space="preserve">met through historic and current manure applications. </w:t>
      </w:r>
      <w:r w:rsidR="009223EE" w:rsidRPr="009223EE">
        <w:t xml:space="preserve">The target rate for N application was 185 kg/ha. Corn hybrids were planted with 76-cm row spacing and seeding population at planting was of 79,040 plants/ha. Corn harvest was conducted using a John Deere 6750 self-propelled forage harvester (John Deere Co.). </w:t>
      </w:r>
      <w:r w:rsidR="005A03D7" w:rsidRPr="009223EE">
        <w:t xml:space="preserve">The </w:t>
      </w:r>
      <w:r w:rsidR="00E46E67" w:rsidRPr="009223EE">
        <w:t>E</w:t>
      </w:r>
      <w:r w:rsidR="004D02CA" w:rsidRPr="009223EE">
        <w:t xml:space="preserve">CS and CON </w:t>
      </w:r>
      <w:r w:rsidR="00FD6D68" w:rsidRPr="009223EE">
        <w:t>hybrid</w:t>
      </w:r>
      <w:r w:rsidR="004D02CA" w:rsidRPr="009223EE">
        <w:t>s</w:t>
      </w:r>
      <w:r w:rsidR="005A03D7" w:rsidRPr="009223EE">
        <w:t xml:space="preserve"> w</w:t>
      </w:r>
      <w:r w:rsidR="004D02CA" w:rsidRPr="009223EE">
        <w:t>ere</w:t>
      </w:r>
      <w:r w:rsidR="002332DE" w:rsidRPr="009223EE">
        <w:t xml:space="preserve"> </w:t>
      </w:r>
      <w:r w:rsidR="005A03D7" w:rsidRPr="009223EE">
        <w:t>harvested at</w:t>
      </w:r>
      <w:r w:rsidR="005A66BE" w:rsidRPr="009223EE">
        <w:t>, on average,</w:t>
      </w:r>
      <w:r w:rsidR="002332DE" w:rsidRPr="009223EE">
        <w:t xml:space="preserve"> </w:t>
      </w:r>
      <w:r w:rsidR="005A03D7" w:rsidRPr="009223EE">
        <w:t>4</w:t>
      </w:r>
      <w:r w:rsidR="002A1E50" w:rsidRPr="009223EE">
        <w:t>2.2</w:t>
      </w:r>
      <w:r w:rsidR="005A03D7" w:rsidRPr="009223EE">
        <w:t xml:space="preserve"> and</w:t>
      </w:r>
      <w:r w:rsidR="004D02CA" w:rsidRPr="009223EE">
        <w:t xml:space="preserve"> </w:t>
      </w:r>
      <w:r w:rsidR="005A03D7" w:rsidRPr="009223EE">
        <w:t>4</w:t>
      </w:r>
      <w:r w:rsidR="00B11063" w:rsidRPr="009223EE">
        <w:t>3</w:t>
      </w:r>
      <w:r w:rsidR="005A03D7" w:rsidRPr="009223EE">
        <w:t>.4% DM</w:t>
      </w:r>
      <w:r w:rsidR="004D02CA" w:rsidRPr="009223EE">
        <w:t>, respectively</w:t>
      </w:r>
      <w:r w:rsidR="00145225" w:rsidRPr="009223EE">
        <w:t xml:space="preserve">. </w:t>
      </w:r>
      <w:r w:rsidR="004D02CA" w:rsidRPr="009223EE">
        <w:t>Silages</w:t>
      </w:r>
      <w:r w:rsidR="004D02CA">
        <w:t xml:space="preserve"> were</w:t>
      </w:r>
      <w:r w:rsidR="000A6375" w:rsidRPr="00EE510E">
        <w:t xml:space="preserve"> inoculated </w:t>
      </w:r>
      <w:r w:rsidR="007E1F9B" w:rsidRPr="00EE510E">
        <w:t>at</w:t>
      </w:r>
      <w:r w:rsidR="0053255B" w:rsidRPr="00EE510E">
        <w:t xml:space="preserve"> a target rate of 0.</w:t>
      </w:r>
      <w:r w:rsidR="004A49BD" w:rsidRPr="00EE510E">
        <w:t>23</w:t>
      </w:r>
      <w:r w:rsidR="008C7B5B" w:rsidRPr="00EE510E">
        <w:t xml:space="preserve"> </w:t>
      </w:r>
      <w:r w:rsidR="004A49BD" w:rsidRPr="00EE510E">
        <w:t>kg</w:t>
      </w:r>
      <w:r w:rsidR="0053255B" w:rsidRPr="00EE510E">
        <w:t xml:space="preserve">/t </w:t>
      </w:r>
      <w:r w:rsidR="000A6375" w:rsidRPr="00EE510E">
        <w:t>with Silo King (Agriking</w:t>
      </w:r>
      <w:r w:rsidR="00A510D1" w:rsidRPr="00EE510E">
        <w:t>; Fulton, IL)</w:t>
      </w:r>
      <w:r w:rsidR="00BE62D4" w:rsidRPr="00EE510E">
        <w:t xml:space="preserve"> </w:t>
      </w:r>
      <w:r w:rsidR="000A6375" w:rsidRPr="00EE510E">
        <w:t xml:space="preserve">through </w:t>
      </w:r>
      <w:r w:rsidR="00711113" w:rsidRPr="00EE510E">
        <w:t xml:space="preserve">an </w:t>
      </w:r>
      <w:r w:rsidR="000A6375" w:rsidRPr="00EE510E">
        <w:t xml:space="preserve">applicator on </w:t>
      </w:r>
      <w:r w:rsidR="00711113" w:rsidRPr="00EE510E">
        <w:t>the</w:t>
      </w:r>
      <w:r w:rsidR="000A6375" w:rsidRPr="00EE510E">
        <w:t xml:space="preserve"> harvester </w:t>
      </w:r>
      <w:r w:rsidR="00D5051F" w:rsidRPr="00EE510E">
        <w:t xml:space="preserve">and </w:t>
      </w:r>
      <w:r w:rsidR="005622D7" w:rsidRPr="00EE510E">
        <w:t>ensiled</w:t>
      </w:r>
      <w:r w:rsidR="000A6375" w:rsidRPr="00EE510E">
        <w:t xml:space="preserve"> in </w:t>
      </w:r>
      <w:r w:rsidR="002646C9" w:rsidRPr="00EE510E">
        <w:t>3.0</w:t>
      </w:r>
      <w:r w:rsidR="005A66BE">
        <w:t>-</w:t>
      </w:r>
      <w:r w:rsidR="000A6375" w:rsidRPr="00EE510E">
        <w:t>m diameter plastic silage bag</w:t>
      </w:r>
      <w:r w:rsidR="004D02CA">
        <w:t>s</w:t>
      </w:r>
      <w:r w:rsidR="000A6375" w:rsidRPr="00EE510E">
        <w:t xml:space="preserve"> (</w:t>
      </w:r>
      <w:r w:rsidR="003B444F" w:rsidRPr="00EE510E">
        <w:t>Up North</w:t>
      </w:r>
      <w:r w:rsidR="00FE5094" w:rsidRPr="00EE510E">
        <w:t xml:space="preserve"> Plastics, Cottage Grove, MN).</w:t>
      </w:r>
      <w:r w:rsidR="000A6375" w:rsidRPr="00EE510E">
        <w:t xml:space="preserve"> </w:t>
      </w:r>
      <w:r w:rsidR="002F5E57" w:rsidRPr="007E4D61">
        <w:rPr>
          <w:color w:val="FF0000"/>
          <w:highlight w:val="yellow"/>
        </w:rPr>
        <w:t xml:space="preserve">Silo king is a lactic acid </w:t>
      </w:r>
      <w:r w:rsidR="00AD050D">
        <w:rPr>
          <w:color w:val="FF0000"/>
          <w:highlight w:val="yellow"/>
        </w:rPr>
        <w:t>bacteria</w:t>
      </w:r>
      <w:r w:rsidR="0096438B" w:rsidRPr="007E4D61">
        <w:rPr>
          <w:color w:val="FF0000"/>
          <w:highlight w:val="yellow"/>
        </w:rPr>
        <w:t xml:space="preserve">-based inoculant </w:t>
      </w:r>
      <w:r w:rsidR="00AD050D">
        <w:rPr>
          <w:color w:val="FF0000"/>
          <w:highlight w:val="yellow"/>
        </w:rPr>
        <w:t xml:space="preserve">containing </w:t>
      </w:r>
      <w:r w:rsidR="003A12A4">
        <w:rPr>
          <w:color w:val="FF0000"/>
          <w:highlight w:val="yellow"/>
        </w:rPr>
        <w:t xml:space="preserve">1.65 </w:t>
      </w:r>
      <w:r w:rsidR="003A12A4">
        <w:rPr>
          <w:rFonts w:cs="Times New Roman"/>
          <w:color w:val="FF0000"/>
          <w:highlight w:val="yellow"/>
        </w:rPr>
        <w:t>×</w:t>
      </w:r>
      <w:r w:rsidR="003A12A4">
        <w:rPr>
          <w:color w:val="FF0000"/>
          <w:highlight w:val="yellow"/>
        </w:rPr>
        <w:t xml:space="preserve"> </w:t>
      </w:r>
      <w:r w:rsidR="00AD050D">
        <w:rPr>
          <w:color w:val="FF0000"/>
          <w:highlight w:val="yellow"/>
        </w:rPr>
        <w:t>10</w:t>
      </w:r>
      <w:r w:rsidR="00F70FE1">
        <w:rPr>
          <w:color w:val="FF0000"/>
          <w:highlight w:val="yellow"/>
          <w:vertAlign w:val="superscript"/>
        </w:rPr>
        <w:t>7</w:t>
      </w:r>
      <w:r w:rsidR="00AD050D">
        <w:rPr>
          <w:color w:val="FF0000"/>
          <w:highlight w:val="yellow"/>
        </w:rPr>
        <w:t xml:space="preserve"> cfu/g</w:t>
      </w:r>
      <w:r w:rsidR="000B25B1">
        <w:rPr>
          <w:color w:val="FF0000"/>
          <w:highlight w:val="yellow"/>
        </w:rPr>
        <w:t xml:space="preserve">, </w:t>
      </w:r>
      <w:r w:rsidR="00AD050D">
        <w:rPr>
          <w:color w:val="FF0000"/>
          <w:highlight w:val="yellow"/>
        </w:rPr>
        <w:t>based on manufacturer specifications</w:t>
      </w:r>
      <w:r w:rsidR="0096438B" w:rsidRPr="007E4D61">
        <w:rPr>
          <w:color w:val="FF0000"/>
          <w:highlight w:val="yellow"/>
        </w:rPr>
        <w:t>.</w:t>
      </w:r>
      <w:r w:rsidR="0096438B">
        <w:t xml:space="preserve"> </w:t>
      </w:r>
      <w:r w:rsidR="000A6375" w:rsidRPr="00EE510E">
        <w:t xml:space="preserve">Both </w:t>
      </w:r>
      <w:r w:rsidR="004D02CA">
        <w:t xml:space="preserve">corn </w:t>
      </w:r>
      <w:r w:rsidR="008F60C7">
        <w:t xml:space="preserve">hybrids </w:t>
      </w:r>
      <w:r w:rsidR="008F60C7" w:rsidRPr="00EE510E">
        <w:t>were</w:t>
      </w:r>
      <w:r w:rsidR="00B20B22" w:rsidRPr="00EE510E">
        <w:t xml:space="preserve"> grown for approximately </w:t>
      </w:r>
      <w:r w:rsidR="002F1A27" w:rsidRPr="00EE510E">
        <w:t xml:space="preserve">130 d </w:t>
      </w:r>
      <w:r w:rsidR="00A04851" w:rsidRPr="00EE510E">
        <w:t xml:space="preserve">and </w:t>
      </w:r>
      <w:r w:rsidR="004D02CA">
        <w:t xml:space="preserve">silages were </w:t>
      </w:r>
      <w:r w:rsidR="00A04851" w:rsidRPr="00EE510E">
        <w:t xml:space="preserve">fermented for approximately </w:t>
      </w:r>
      <w:r w:rsidR="008D5E6B" w:rsidRPr="008D5E6B">
        <w:rPr>
          <w:color w:val="FF0000"/>
          <w:highlight w:val="green"/>
        </w:rPr>
        <w:t>220</w:t>
      </w:r>
      <w:r w:rsidR="00A04851" w:rsidRPr="008D5E6B">
        <w:rPr>
          <w:color w:val="FF0000"/>
        </w:rPr>
        <w:t xml:space="preserve"> </w:t>
      </w:r>
      <w:r w:rsidR="00A04851" w:rsidRPr="00EE510E">
        <w:t xml:space="preserve">d </w:t>
      </w:r>
      <w:r w:rsidR="00CE4E0E" w:rsidRPr="00EE510E">
        <w:t xml:space="preserve">before the beginning </w:t>
      </w:r>
      <w:r w:rsidR="00D37633" w:rsidRPr="00EE510E">
        <w:t>of</w:t>
      </w:r>
      <w:r w:rsidR="00A04851" w:rsidRPr="00EE510E">
        <w:t xml:space="preserve"> the animal experiment in April 2019. </w:t>
      </w:r>
      <w:r w:rsidR="00B20B22" w:rsidRPr="00EE510E">
        <w:t xml:space="preserve"> </w:t>
      </w:r>
    </w:p>
    <w:p w14:paraId="79FBC8F6" w14:textId="77777777" w:rsidR="00854F9B" w:rsidRPr="00EE510E" w:rsidRDefault="00854F9B" w:rsidP="00127BB2">
      <w:pPr>
        <w:spacing w:after="0"/>
      </w:pPr>
    </w:p>
    <w:p w14:paraId="30D49A58" w14:textId="77777777" w:rsidR="00B20B22" w:rsidRPr="00EE510E" w:rsidRDefault="00B20B22" w:rsidP="00B20B22">
      <w:pPr>
        <w:pStyle w:val="NoSpacing"/>
      </w:pPr>
      <w:r w:rsidRPr="00EE510E">
        <w:t>Animals and Diets</w:t>
      </w:r>
    </w:p>
    <w:p w14:paraId="70DE1953" w14:textId="4928C810" w:rsidR="00310A61" w:rsidRPr="00EE510E" w:rsidRDefault="00B20B22" w:rsidP="008109B5">
      <w:pPr>
        <w:spacing w:before="240" w:after="0"/>
      </w:pPr>
      <w:r w:rsidRPr="00EE510E">
        <w:tab/>
        <w:t xml:space="preserve">All animals involved in the experiment were cared for according to the guidelines approved by The Pennsylvania State University’s Institutional Animal Care and Use Committee. </w:t>
      </w:r>
      <w:r w:rsidR="00882347" w:rsidRPr="00EE510E">
        <w:t xml:space="preserve">The study was conducted with </w:t>
      </w:r>
      <w:r w:rsidR="005A66BE">
        <w:t xml:space="preserve">a total of </w:t>
      </w:r>
      <w:r w:rsidRPr="00EE510E">
        <w:t xml:space="preserve">48 </w:t>
      </w:r>
      <w:r w:rsidR="00711113" w:rsidRPr="00EE510E">
        <w:t>primi- (</w:t>
      </w:r>
      <w:r w:rsidR="001C3B8C" w:rsidRPr="00EE510E">
        <w:t>2</w:t>
      </w:r>
      <w:r w:rsidR="001B0F7F" w:rsidRPr="00EE510E">
        <w:t>5</w:t>
      </w:r>
      <w:r w:rsidR="00711113" w:rsidRPr="00EE510E">
        <w:t>) and multiparous (</w:t>
      </w:r>
      <w:r w:rsidR="001C3B8C" w:rsidRPr="00EE510E">
        <w:t>2</w:t>
      </w:r>
      <w:r w:rsidR="001B0F7F" w:rsidRPr="00EE510E">
        <w:t>3</w:t>
      </w:r>
      <w:r w:rsidR="00711113" w:rsidRPr="00EE510E">
        <w:t xml:space="preserve">) </w:t>
      </w:r>
      <w:r w:rsidRPr="00EE510E">
        <w:t>Holstein cows</w:t>
      </w:r>
      <w:r w:rsidR="000C1397" w:rsidRPr="00EE510E">
        <w:t xml:space="preserve"> averaging </w:t>
      </w:r>
      <w:r w:rsidR="00D568E5" w:rsidRPr="00EE510E">
        <w:rPr>
          <w:rFonts w:cs="Times New Roman"/>
          <w:bCs/>
          <w:color w:val="000000" w:themeColor="text1"/>
          <w:szCs w:val="24"/>
        </w:rPr>
        <w:t>(± SD)</w:t>
      </w:r>
      <w:r w:rsidRPr="00EE510E">
        <w:t xml:space="preserve"> </w:t>
      </w:r>
      <w:r w:rsidR="00711113" w:rsidRPr="00EE510E">
        <w:t xml:space="preserve">DIM </w:t>
      </w:r>
      <w:r w:rsidR="00481094">
        <w:t>78.8</w:t>
      </w:r>
      <w:r w:rsidR="00FF392F">
        <w:t>1</w:t>
      </w:r>
      <w:r w:rsidR="00711113" w:rsidRPr="00EE510E">
        <w:t xml:space="preserve"> ± 31.04 d and </w:t>
      </w:r>
      <w:r w:rsidR="00390978" w:rsidRPr="00EE510E">
        <w:t>MY</w:t>
      </w:r>
      <w:r w:rsidR="00390978" w:rsidRPr="00EE510E">
        <w:rPr>
          <w:b/>
          <w:bCs/>
        </w:rPr>
        <w:t xml:space="preserve"> </w:t>
      </w:r>
      <w:r w:rsidR="00A04851" w:rsidRPr="00EE510E">
        <w:t>4</w:t>
      </w:r>
      <w:r w:rsidR="0045575F">
        <w:t>4</w:t>
      </w:r>
      <w:r w:rsidR="00A04851" w:rsidRPr="00EE510E">
        <w:t xml:space="preserve">.31 ± </w:t>
      </w:r>
      <w:r w:rsidR="000365B2">
        <w:t>10</w:t>
      </w:r>
      <w:r w:rsidR="00A04851" w:rsidRPr="00EE510E">
        <w:t>.</w:t>
      </w:r>
      <w:r w:rsidR="000365B2">
        <w:t>58</w:t>
      </w:r>
      <w:r w:rsidR="00A04851" w:rsidRPr="00EE510E">
        <w:t xml:space="preserve"> kg</w:t>
      </w:r>
      <w:r w:rsidR="00711113" w:rsidRPr="00EE510E">
        <w:t>/</w:t>
      </w:r>
      <w:r w:rsidR="001B0F7F" w:rsidRPr="00EE510E">
        <w:t>d; at</w:t>
      </w:r>
      <w:r w:rsidR="00A04851" w:rsidRPr="00EE510E">
        <w:t xml:space="preserve"> the beginning of the </w:t>
      </w:r>
      <w:r w:rsidR="00856F83">
        <w:t>covariate period</w:t>
      </w:r>
      <w:r w:rsidR="00EA576C" w:rsidRPr="00EE510E">
        <w:t>. Cows were housed</w:t>
      </w:r>
      <w:r w:rsidR="00882347" w:rsidRPr="00EE510E">
        <w:t xml:space="preserve"> at The Pennsylvania State University’s Dairy Teaching and Research Center </w:t>
      </w:r>
      <w:r w:rsidR="00711113" w:rsidRPr="00EE510E">
        <w:t>free-</w:t>
      </w:r>
      <w:r w:rsidR="00882347" w:rsidRPr="00EE510E">
        <w:t>stall barn</w:t>
      </w:r>
      <w:r w:rsidR="00711113" w:rsidRPr="00EE510E">
        <w:t>,</w:t>
      </w:r>
      <w:r w:rsidR="00711E0C" w:rsidRPr="00EE510E">
        <w:t xml:space="preserve"> </w:t>
      </w:r>
      <w:r w:rsidR="002E7FCC" w:rsidRPr="00EE510E">
        <w:t>equi</w:t>
      </w:r>
      <w:r w:rsidR="00D21118" w:rsidRPr="00EE510E">
        <w:t xml:space="preserve">pped with a Calan Broadbent Feeding System </w:t>
      </w:r>
      <w:r w:rsidR="00390978" w:rsidRPr="00EE510E">
        <w:t xml:space="preserve">(American Calan Inc., Northwood, NH) </w:t>
      </w:r>
      <w:r w:rsidR="00FF14DA" w:rsidRPr="00EE510E">
        <w:t xml:space="preserve">for individual </w:t>
      </w:r>
      <w:r w:rsidR="00B94354">
        <w:t xml:space="preserve">cow </w:t>
      </w:r>
      <w:r w:rsidR="00FF14DA" w:rsidRPr="00EE510E">
        <w:t xml:space="preserve">monitoring </w:t>
      </w:r>
      <w:r w:rsidR="00221E70" w:rsidRPr="00EE510E">
        <w:t xml:space="preserve">of </w:t>
      </w:r>
      <w:r w:rsidR="005602C9" w:rsidRPr="00EE510E">
        <w:t>DMI</w:t>
      </w:r>
      <w:r w:rsidR="00711113" w:rsidRPr="00EE510E">
        <w:t>. Two</w:t>
      </w:r>
      <w:r w:rsidR="00221E70" w:rsidRPr="00EE510E">
        <w:t xml:space="preserve"> GreenFeed </w:t>
      </w:r>
      <w:r w:rsidR="00711113" w:rsidRPr="00EE510E">
        <w:t xml:space="preserve">units </w:t>
      </w:r>
      <w:r w:rsidR="00572D8E" w:rsidRPr="00EE510E">
        <w:rPr>
          <w:rFonts w:cs="Times New Roman"/>
          <w:szCs w:val="24"/>
        </w:rPr>
        <w:t xml:space="preserve">(C-Lock Inc., Rapid City, SD) </w:t>
      </w:r>
      <w:r w:rsidR="00711113" w:rsidRPr="00EE510E">
        <w:rPr>
          <w:rFonts w:cs="Times New Roman"/>
          <w:szCs w:val="24"/>
        </w:rPr>
        <w:t xml:space="preserve">were used </w:t>
      </w:r>
      <w:r w:rsidR="00572D8E" w:rsidRPr="00EE510E">
        <w:rPr>
          <w:rFonts w:cs="Times New Roman"/>
          <w:szCs w:val="24"/>
        </w:rPr>
        <w:t>for enteric gas emission measurements.</w:t>
      </w:r>
      <w:r w:rsidR="00A04851" w:rsidRPr="00EE510E">
        <w:t xml:space="preserve"> </w:t>
      </w:r>
    </w:p>
    <w:p w14:paraId="6731E328" w14:textId="111D8C28" w:rsidR="00B20B22" w:rsidRPr="00EE510E" w:rsidRDefault="00A04851" w:rsidP="00744DC2">
      <w:pPr>
        <w:spacing w:after="0"/>
        <w:ind w:firstLine="720"/>
      </w:pPr>
      <w:r w:rsidRPr="00EE510E">
        <w:t xml:space="preserve">The experiment was a randomized complete block design with </w:t>
      </w:r>
      <w:r w:rsidR="00E77A10" w:rsidRPr="00EE510E">
        <w:t>a 2-wk covariate period</w:t>
      </w:r>
      <w:r w:rsidR="002820A3" w:rsidRPr="00EE510E">
        <w:t xml:space="preserve"> </w:t>
      </w:r>
      <w:r w:rsidR="0002442E" w:rsidRPr="00EE510E">
        <w:t>at the beginning of the study</w:t>
      </w:r>
      <w:r w:rsidR="00C21720" w:rsidRPr="00EE510E">
        <w:t>, followed by a 2-wk treatment adaptation period</w:t>
      </w:r>
      <w:r w:rsidR="00EE7F49" w:rsidRPr="00EE510E">
        <w:t>,</w:t>
      </w:r>
      <w:r w:rsidR="0002442E" w:rsidRPr="00EE510E">
        <w:t xml:space="preserve"> </w:t>
      </w:r>
      <w:r w:rsidR="00EE7F49" w:rsidRPr="00EE510E">
        <w:t xml:space="preserve">and </w:t>
      </w:r>
      <w:r w:rsidR="00C21720" w:rsidRPr="00EE510E">
        <w:t xml:space="preserve">a </w:t>
      </w:r>
      <w:r w:rsidR="0002442E" w:rsidRPr="00EE510E">
        <w:t xml:space="preserve">6-wk experimental period. </w:t>
      </w:r>
      <w:r w:rsidR="00C45A75" w:rsidRPr="007E4D61">
        <w:rPr>
          <w:color w:val="FF0000"/>
          <w:highlight w:val="yellow"/>
        </w:rPr>
        <w:t>During the covariate period</w:t>
      </w:r>
      <w:r w:rsidR="002D1071" w:rsidRPr="007E4D61">
        <w:rPr>
          <w:color w:val="FF0000"/>
          <w:highlight w:val="yellow"/>
        </w:rPr>
        <w:t>,</w:t>
      </w:r>
      <w:r w:rsidR="00C45A75" w:rsidRPr="007E4D61">
        <w:rPr>
          <w:color w:val="FF0000"/>
          <w:highlight w:val="yellow"/>
        </w:rPr>
        <w:t xml:space="preserve"> </w:t>
      </w:r>
      <w:r w:rsidR="002A2384" w:rsidRPr="007E4D61">
        <w:rPr>
          <w:color w:val="FF0000"/>
          <w:highlight w:val="yellow"/>
        </w:rPr>
        <w:t>cows</w:t>
      </w:r>
      <w:r w:rsidR="009B6520" w:rsidRPr="007E4D61">
        <w:rPr>
          <w:color w:val="FF0000"/>
          <w:highlight w:val="yellow"/>
        </w:rPr>
        <w:t xml:space="preserve"> </w:t>
      </w:r>
      <w:r w:rsidR="00CD5D1A">
        <w:rPr>
          <w:color w:val="FF0000"/>
          <w:highlight w:val="yellow"/>
        </w:rPr>
        <w:t>assigned to</w:t>
      </w:r>
      <w:r w:rsidR="00AF299F" w:rsidRPr="007E4D61">
        <w:rPr>
          <w:color w:val="FF0000"/>
          <w:highlight w:val="yellow"/>
        </w:rPr>
        <w:t xml:space="preserve"> the </w:t>
      </w:r>
      <w:r w:rsidR="00B23556">
        <w:rPr>
          <w:color w:val="FF0000"/>
          <w:highlight w:val="yellow"/>
        </w:rPr>
        <w:t>control</w:t>
      </w:r>
      <w:r w:rsidR="00C92E3D" w:rsidRPr="007E4D61">
        <w:rPr>
          <w:color w:val="FF0000"/>
          <w:highlight w:val="yellow"/>
        </w:rPr>
        <w:t xml:space="preserve"> </w:t>
      </w:r>
      <w:r w:rsidR="007A370C" w:rsidRPr="007E4D61">
        <w:rPr>
          <w:color w:val="FF0000"/>
          <w:highlight w:val="yellow"/>
        </w:rPr>
        <w:t>treatment averaged</w:t>
      </w:r>
      <w:r w:rsidR="00BE2FE6" w:rsidRPr="007E4D61">
        <w:rPr>
          <w:color w:val="FF0000"/>
          <w:highlight w:val="yellow"/>
        </w:rPr>
        <w:t xml:space="preserve"> </w:t>
      </w:r>
      <w:r w:rsidR="009B651C" w:rsidRPr="007E4D61">
        <w:rPr>
          <w:color w:val="FF0000"/>
          <w:highlight w:val="yellow"/>
        </w:rPr>
        <w:t>(</w:t>
      </w:r>
      <w:r w:rsidR="001B4236">
        <w:rPr>
          <w:color w:val="FF0000"/>
          <w:highlight w:val="yellow"/>
        </w:rPr>
        <w:t xml:space="preserve">mean </w:t>
      </w:r>
      <w:r w:rsidR="009B651C" w:rsidRPr="007E4D61">
        <w:rPr>
          <w:rFonts w:cs="Times New Roman"/>
          <w:bCs/>
          <w:color w:val="FF0000"/>
          <w:szCs w:val="24"/>
          <w:highlight w:val="yellow"/>
        </w:rPr>
        <w:t>± SD)</w:t>
      </w:r>
      <w:r w:rsidR="009B651C" w:rsidRPr="007E4D61">
        <w:rPr>
          <w:color w:val="FF0000"/>
          <w:highlight w:val="yellow"/>
        </w:rPr>
        <w:t xml:space="preserve"> </w:t>
      </w:r>
      <w:r w:rsidR="002A2384" w:rsidRPr="007E4D61">
        <w:rPr>
          <w:color w:val="FF0000"/>
          <w:highlight w:val="yellow"/>
        </w:rPr>
        <w:t xml:space="preserve">BW 624.4 ± </w:t>
      </w:r>
      <w:r w:rsidR="00C92E3D" w:rsidRPr="007E4D61">
        <w:rPr>
          <w:color w:val="FF0000"/>
          <w:highlight w:val="yellow"/>
        </w:rPr>
        <w:t>57</w:t>
      </w:r>
      <w:r w:rsidR="00A37DD5" w:rsidRPr="007E4D61">
        <w:rPr>
          <w:color w:val="FF0000"/>
          <w:highlight w:val="yellow"/>
        </w:rPr>
        <w:t xml:space="preserve"> kg</w:t>
      </w:r>
      <w:r w:rsidR="005D4A0B" w:rsidRPr="007E4D61">
        <w:rPr>
          <w:color w:val="FF0000"/>
          <w:highlight w:val="yellow"/>
        </w:rPr>
        <w:t>, MY 42.6 ±</w:t>
      </w:r>
      <w:r w:rsidR="00BE2FE6" w:rsidRPr="007E4D61">
        <w:rPr>
          <w:color w:val="FF0000"/>
          <w:highlight w:val="yellow"/>
        </w:rPr>
        <w:t xml:space="preserve"> </w:t>
      </w:r>
      <w:r w:rsidR="00A37DD5" w:rsidRPr="007E4D61">
        <w:rPr>
          <w:color w:val="FF0000"/>
          <w:highlight w:val="yellow"/>
        </w:rPr>
        <w:t>8.9 kg/d</w:t>
      </w:r>
      <w:r w:rsidR="00BE2FE6" w:rsidRPr="007E4D61">
        <w:rPr>
          <w:color w:val="FF0000"/>
          <w:highlight w:val="yellow"/>
        </w:rPr>
        <w:t>, DMI</w:t>
      </w:r>
      <w:r w:rsidR="005D4A0B" w:rsidRPr="007E4D61">
        <w:rPr>
          <w:color w:val="FF0000"/>
          <w:highlight w:val="yellow"/>
        </w:rPr>
        <w:t xml:space="preserve"> </w:t>
      </w:r>
      <w:r w:rsidR="00BE2FE6" w:rsidRPr="007E4D61">
        <w:rPr>
          <w:color w:val="FF0000"/>
          <w:highlight w:val="yellow"/>
        </w:rPr>
        <w:t>25.</w:t>
      </w:r>
      <w:r w:rsidR="009C276F">
        <w:rPr>
          <w:color w:val="FF0000"/>
          <w:highlight w:val="yellow"/>
        </w:rPr>
        <w:t>4</w:t>
      </w:r>
      <w:r w:rsidR="00A37DD5" w:rsidRPr="007E4D61">
        <w:rPr>
          <w:color w:val="FF0000"/>
          <w:highlight w:val="yellow"/>
        </w:rPr>
        <w:t xml:space="preserve"> ± </w:t>
      </w:r>
      <w:r w:rsidR="004663EC" w:rsidRPr="007E4D61">
        <w:rPr>
          <w:color w:val="FF0000"/>
          <w:highlight w:val="yellow"/>
        </w:rPr>
        <w:t xml:space="preserve">3.71 </w:t>
      </w:r>
      <w:r w:rsidR="00A37DD5" w:rsidRPr="007E4D61">
        <w:rPr>
          <w:color w:val="FF0000"/>
          <w:highlight w:val="yellow"/>
        </w:rPr>
        <w:t>kg/d</w:t>
      </w:r>
      <w:r w:rsidR="00670B08" w:rsidRPr="007E4D61">
        <w:rPr>
          <w:color w:val="FF0000"/>
          <w:highlight w:val="yellow"/>
        </w:rPr>
        <w:t xml:space="preserve">, milk fat </w:t>
      </w:r>
      <w:r w:rsidR="00670B08" w:rsidRPr="007E4D61">
        <w:rPr>
          <w:color w:val="FF0000"/>
          <w:highlight w:val="yellow"/>
        </w:rPr>
        <w:lastRenderedPageBreak/>
        <w:t xml:space="preserve">3.84 ± </w:t>
      </w:r>
      <w:r w:rsidR="004663EC" w:rsidRPr="007E4D61">
        <w:rPr>
          <w:color w:val="FF0000"/>
          <w:highlight w:val="yellow"/>
        </w:rPr>
        <w:t>0.51%</w:t>
      </w:r>
      <w:r w:rsidR="00670B08" w:rsidRPr="007E4D61">
        <w:rPr>
          <w:color w:val="FF0000"/>
          <w:highlight w:val="yellow"/>
        </w:rPr>
        <w:t>,</w:t>
      </w:r>
      <w:r w:rsidR="00D93071" w:rsidRPr="007E4D61">
        <w:rPr>
          <w:color w:val="FF0000"/>
          <w:highlight w:val="yellow"/>
        </w:rPr>
        <w:t xml:space="preserve"> milk </w:t>
      </w:r>
      <w:r w:rsidR="001B4236">
        <w:rPr>
          <w:color w:val="FF0000"/>
          <w:highlight w:val="yellow"/>
        </w:rPr>
        <w:t xml:space="preserve">true </w:t>
      </w:r>
      <w:r w:rsidR="00D93071" w:rsidRPr="007E4D61">
        <w:rPr>
          <w:color w:val="FF0000"/>
          <w:highlight w:val="yellow"/>
        </w:rPr>
        <w:t xml:space="preserve">protein </w:t>
      </w:r>
      <w:r w:rsidR="009F5A32" w:rsidRPr="007E4D61">
        <w:rPr>
          <w:color w:val="FF0000"/>
          <w:highlight w:val="yellow"/>
        </w:rPr>
        <w:t>2.92</w:t>
      </w:r>
      <w:r w:rsidR="00981D63" w:rsidRPr="007E4D61">
        <w:rPr>
          <w:color w:val="FF0000"/>
          <w:highlight w:val="yellow"/>
        </w:rPr>
        <w:t xml:space="preserve"> ± 0.26 </w:t>
      </w:r>
      <w:r w:rsidR="009F5A32" w:rsidRPr="007E4D61">
        <w:rPr>
          <w:color w:val="FF0000"/>
          <w:highlight w:val="yellow"/>
        </w:rPr>
        <w:t xml:space="preserve">%, </w:t>
      </w:r>
      <w:r w:rsidR="001B4236">
        <w:rPr>
          <w:color w:val="FF0000"/>
          <w:highlight w:val="yellow"/>
        </w:rPr>
        <w:t xml:space="preserve">and </w:t>
      </w:r>
      <w:r w:rsidR="001B4236" w:rsidRPr="007E4D61">
        <w:rPr>
          <w:color w:val="FF0000"/>
          <w:highlight w:val="yellow"/>
        </w:rPr>
        <w:t>CH</w:t>
      </w:r>
      <w:r w:rsidR="001B4236" w:rsidRPr="007E4D61">
        <w:rPr>
          <w:color w:val="FF0000"/>
          <w:highlight w:val="yellow"/>
          <w:vertAlign w:val="subscript"/>
        </w:rPr>
        <w:t>4</w:t>
      </w:r>
      <w:r w:rsidR="001B4236" w:rsidRPr="007E4D61">
        <w:rPr>
          <w:color w:val="FF0000"/>
          <w:highlight w:val="yellow"/>
        </w:rPr>
        <w:t xml:space="preserve"> </w:t>
      </w:r>
      <w:r w:rsidR="001B4236">
        <w:rPr>
          <w:color w:val="FF0000"/>
          <w:highlight w:val="yellow"/>
        </w:rPr>
        <w:t xml:space="preserve">emission </w:t>
      </w:r>
      <w:r w:rsidR="001B4236" w:rsidRPr="007E4D61">
        <w:rPr>
          <w:color w:val="FF0000"/>
          <w:highlight w:val="yellow"/>
        </w:rPr>
        <w:t xml:space="preserve">391.7 ±  47 g/d, </w:t>
      </w:r>
      <w:r w:rsidR="009F5A32" w:rsidRPr="007E4D61">
        <w:rPr>
          <w:color w:val="FF0000"/>
          <w:highlight w:val="yellow"/>
        </w:rPr>
        <w:t xml:space="preserve">whereas cows </w:t>
      </w:r>
      <w:r w:rsidR="00CD5D1A">
        <w:rPr>
          <w:color w:val="FF0000"/>
          <w:highlight w:val="yellow"/>
        </w:rPr>
        <w:t>assigned to</w:t>
      </w:r>
      <w:r w:rsidR="00981D63" w:rsidRPr="007E4D61">
        <w:rPr>
          <w:color w:val="FF0000"/>
          <w:highlight w:val="yellow"/>
        </w:rPr>
        <w:t xml:space="preserve"> </w:t>
      </w:r>
      <w:r w:rsidR="0065384C">
        <w:rPr>
          <w:color w:val="FF0000"/>
          <w:highlight w:val="yellow"/>
        </w:rPr>
        <w:t>the</w:t>
      </w:r>
      <w:r w:rsidR="0065384C" w:rsidRPr="007E4D61">
        <w:rPr>
          <w:color w:val="FF0000"/>
          <w:highlight w:val="yellow"/>
        </w:rPr>
        <w:t xml:space="preserve"> </w:t>
      </w:r>
      <w:r w:rsidR="008E3EF2" w:rsidRPr="007E4D61">
        <w:rPr>
          <w:color w:val="FF0000"/>
          <w:highlight w:val="yellow"/>
        </w:rPr>
        <w:t xml:space="preserve">ECS </w:t>
      </w:r>
      <w:r w:rsidR="00CD5D1A">
        <w:rPr>
          <w:color w:val="FF0000"/>
          <w:highlight w:val="yellow"/>
        </w:rPr>
        <w:t>treatment</w:t>
      </w:r>
      <w:r w:rsidR="0065384C">
        <w:rPr>
          <w:color w:val="FF0000"/>
          <w:highlight w:val="yellow"/>
        </w:rPr>
        <w:t xml:space="preserve"> </w:t>
      </w:r>
      <w:r w:rsidR="004E371D" w:rsidRPr="007E4D61">
        <w:rPr>
          <w:color w:val="FF0000"/>
          <w:highlight w:val="yellow"/>
        </w:rPr>
        <w:t>averaged</w:t>
      </w:r>
      <w:r w:rsidR="001B4236">
        <w:rPr>
          <w:color w:val="FF0000"/>
          <w:highlight w:val="yellow"/>
        </w:rPr>
        <w:t>:</w:t>
      </w:r>
      <w:r w:rsidR="004E371D" w:rsidRPr="007E4D61">
        <w:rPr>
          <w:color w:val="FF0000"/>
          <w:highlight w:val="yellow"/>
        </w:rPr>
        <w:t xml:space="preserve"> </w:t>
      </w:r>
      <w:r w:rsidR="0016165D" w:rsidRPr="007E4D61">
        <w:rPr>
          <w:color w:val="FF0000"/>
          <w:highlight w:val="yellow"/>
        </w:rPr>
        <w:t xml:space="preserve"> </w:t>
      </w:r>
      <w:r w:rsidR="00B44A39" w:rsidRPr="007E4D61">
        <w:rPr>
          <w:color w:val="FF0000"/>
          <w:highlight w:val="yellow"/>
        </w:rPr>
        <w:t>6</w:t>
      </w:r>
      <w:r w:rsidR="00013301">
        <w:rPr>
          <w:color w:val="FF0000"/>
          <w:highlight w:val="yellow"/>
        </w:rPr>
        <w:t>19</w:t>
      </w:r>
      <w:r w:rsidR="00B44A39" w:rsidRPr="007E4D61">
        <w:rPr>
          <w:color w:val="FF0000"/>
          <w:highlight w:val="yellow"/>
        </w:rPr>
        <w:t xml:space="preserve"> ±</w:t>
      </w:r>
      <w:r w:rsidR="00981D63" w:rsidRPr="007E4D61">
        <w:rPr>
          <w:color w:val="FF0000"/>
          <w:highlight w:val="yellow"/>
        </w:rPr>
        <w:t xml:space="preserve"> 64.5</w:t>
      </w:r>
      <w:r w:rsidR="0065384C">
        <w:rPr>
          <w:color w:val="FF0000"/>
          <w:highlight w:val="yellow"/>
        </w:rPr>
        <w:t xml:space="preserve"> </w:t>
      </w:r>
      <w:r w:rsidR="00981D63" w:rsidRPr="007E4D61">
        <w:rPr>
          <w:color w:val="FF0000"/>
          <w:highlight w:val="yellow"/>
        </w:rPr>
        <w:t>kg</w:t>
      </w:r>
      <w:r w:rsidR="00B44A39" w:rsidRPr="007E4D61">
        <w:rPr>
          <w:color w:val="FF0000"/>
          <w:highlight w:val="yellow"/>
        </w:rPr>
        <w:t xml:space="preserve">, </w:t>
      </w:r>
      <w:r w:rsidR="0016165D" w:rsidRPr="007E4D61">
        <w:rPr>
          <w:color w:val="FF0000"/>
          <w:highlight w:val="yellow"/>
        </w:rPr>
        <w:t xml:space="preserve">43.4 ± </w:t>
      </w:r>
      <w:r w:rsidR="00973280" w:rsidRPr="007E4D61">
        <w:rPr>
          <w:color w:val="FF0000"/>
          <w:highlight w:val="yellow"/>
        </w:rPr>
        <w:t>8.5 kg/d</w:t>
      </w:r>
      <w:r w:rsidR="0016165D" w:rsidRPr="007E4D61">
        <w:rPr>
          <w:color w:val="FF0000"/>
          <w:highlight w:val="yellow"/>
        </w:rPr>
        <w:t>, 25.</w:t>
      </w:r>
      <w:r w:rsidR="009C276F">
        <w:rPr>
          <w:color w:val="FF0000"/>
          <w:highlight w:val="yellow"/>
        </w:rPr>
        <w:t>2</w:t>
      </w:r>
      <w:r w:rsidR="0016165D" w:rsidRPr="007E4D61">
        <w:rPr>
          <w:color w:val="FF0000"/>
          <w:highlight w:val="yellow"/>
        </w:rPr>
        <w:t xml:space="preserve"> ± </w:t>
      </w:r>
      <w:r w:rsidR="00973280" w:rsidRPr="007E4D61">
        <w:rPr>
          <w:color w:val="FF0000"/>
          <w:highlight w:val="yellow"/>
        </w:rPr>
        <w:t>3.82 kg/d</w:t>
      </w:r>
      <w:r w:rsidR="00737108" w:rsidRPr="007E4D61">
        <w:rPr>
          <w:color w:val="FF0000"/>
          <w:highlight w:val="yellow"/>
        </w:rPr>
        <w:t xml:space="preserve">, 3.75 ± </w:t>
      </w:r>
      <w:r w:rsidR="00973280" w:rsidRPr="007E4D61">
        <w:rPr>
          <w:color w:val="FF0000"/>
          <w:highlight w:val="yellow"/>
        </w:rPr>
        <w:t>0.52%</w:t>
      </w:r>
      <w:r w:rsidR="00752632" w:rsidRPr="007E4D61">
        <w:rPr>
          <w:color w:val="FF0000"/>
          <w:highlight w:val="yellow"/>
        </w:rPr>
        <w:t xml:space="preserve">, 2.82 ± </w:t>
      </w:r>
      <w:r w:rsidR="00973280" w:rsidRPr="007E4D61">
        <w:rPr>
          <w:color w:val="FF0000"/>
          <w:highlight w:val="yellow"/>
        </w:rPr>
        <w:t>0.25%</w:t>
      </w:r>
      <w:r w:rsidR="001B4236">
        <w:rPr>
          <w:color w:val="FF0000"/>
          <w:highlight w:val="yellow"/>
        </w:rPr>
        <w:t xml:space="preserve">, and </w:t>
      </w:r>
      <w:r w:rsidR="001B4236" w:rsidRPr="007E4D61">
        <w:rPr>
          <w:color w:val="FF0000"/>
          <w:highlight w:val="yellow"/>
        </w:rPr>
        <w:t>397.8 ±  57 g/d,</w:t>
      </w:r>
      <w:r w:rsidR="001B4236">
        <w:rPr>
          <w:color w:val="FF0000"/>
          <w:highlight w:val="yellow"/>
        </w:rPr>
        <w:t xml:space="preserve"> respectively</w:t>
      </w:r>
      <w:r w:rsidR="00973280" w:rsidRPr="007E4D61">
        <w:rPr>
          <w:color w:val="FF0000"/>
          <w:highlight w:val="yellow"/>
        </w:rPr>
        <w:t>.</w:t>
      </w:r>
      <w:r w:rsidR="009C276F">
        <w:rPr>
          <w:color w:val="FF0000"/>
          <w:highlight w:val="yellow"/>
        </w:rPr>
        <w:t xml:space="preserve"> </w:t>
      </w:r>
      <w:r w:rsidR="00CD362B" w:rsidRPr="007E4D61">
        <w:rPr>
          <w:color w:val="FF0000"/>
          <w:highlight w:val="yellow"/>
        </w:rPr>
        <w:t>Cows</w:t>
      </w:r>
      <w:r w:rsidR="00CD362B" w:rsidRPr="007E4D61">
        <w:rPr>
          <w:color w:val="FF0000"/>
        </w:rPr>
        <w:t xml:space="preserve"> </w:t>
      </w:r>
      <w:r w:rsidR="00B65755" w:rsidRPr="00EE510E">
        <w:t xml:space="preserve">were blocked into </w:t>
      </w:r>
      <w:r w:rsidRPr="00EE510E">
        <w:t>24 blocks of 2 cows each based on</w:t>
      </w:r>
      <w:r w:rsidR="00A373BA" w:rsidRPr="00EE510E">
        <w:t xml:space="preserve"> </w:t>
      </w:r>
      <w:r w:rsidRPr="00EE510E">
        <w:t xml:space="preserve">parity, </w:t>
      </w:r>
      <w:r w:rsidR="00EE7DB8" w:rsidRPr="00EE510E">
        <w:t>D</w:t>
      </w:r>
      <w:r w:rsidR="00D85FC9" w:rsidRPr="00EE510E">
        <w:t>IM</w:t>
      </w:r>
      <w:r w:rsidR="006802E5" w:rsidRPr="00EE510E">
        <w:t xml:space="preserve"> and MY and </w:t>
      </w:r>
      <w:r w:rsidR="005A66BE">
        <w:t>CH</w:t>
      </w:r>
      <w:r w:rsidR="005A66BE" w:rsidRPr="00701106">
        <w:rPr>
          <w:vertAlign w:val="subscript"/>
        </w:rPr>
        <w:t>4</w:t>
      </w:r>
      <w:r w:rsidR="00773925" w:rsidRPr="00EE510E">
        <w:t xml:space="preserve"> emission</w:t>
      </w:r>
      <w:r w:rsidRPr="00EE510E">
        <w:t xml:space="preserve"> during the covariate period. </w:t>
      </w:r>
      <w:r w:rsidR="00F03F01" w:rsidRPr="00EE510E">
        <w:t>Cows had free access to drinking water and d</w:t>
      </w:r>
      <w:r w:rsidR="00020AE4" w:rsidRPr="00EE510E">
        <w:t xml:space="preserve">iets were fed from a </w:t>
      </w:r>
      <w:r w:rsidR="00020AE4" w:rsidRPr="00EE510E">
        <w:rPr>
          <w:szCs w:val="24"/>
          <w:lang w:eastAsia="ko-KR"/>
        </w:rPr>
        <w:t>Rissler model 1050 TMR mixer (I.H. Rissler Mfg. LLC, Mohnton, PA)</w:t>
      </w:r>
      <w:r w:rsidR="002D6C37" w:rsidRPr="00EE510E">
        <w:rPr>
          <w:szCs w:val="24"/>
          <w:lang w:eastAsia="ko-KR"/>
        </w:rPr>
        <w:t xml:space="preserve">. </w:t>
      </w:r>
      <w:r w:rsidR="00E62028">
        <w:rPr>
          <w:szCs w:val="24"/>
          <w:lang w:eastAsia="ko-KR"/>
        </w:rPr>
        <w:t>Feeding was</w:t>
      </w:r>
      <w:r w:rsidR="00020AE4" w:rsidRPr="00EE510E">
        <w:rPr>
          <w:szCs w:val="24"/>
          <w:lang w:eastAsia="ko-KR"/>
        </w:rPr>
        <w:t xml:space="preserve"> once daily </w:t>
      </w:r>
      <w:r w:rsidR="00E62028">
        <w:rPr>
          <w:szCs w:val="24"/>
          <w:lang w:eastAsia="ko-KR"/>
        </w:rPr>
        <w:t xml:space="preserve">at </w:t>
      </w:r>
      <w:r w:rsidR="00E62028" w:rsidRPr="00EE510E">
        <w:rPr>
          <w:szCs w:val="24"/>
          <w:lang w:eastAsia="ko-KR"/>
        </w:rPr>
        <w:t xml:space="preserve">around 0900 h </w:t>
      </w:r>
      <w:r w:rsidR="008858ED" w:rsidRPr="00EE510E">
        <w:rPr>
          <w:szCs w:val="24"/>
          <w:lang w:eastAsia="ko-KR"/>
        </w:rPr>
        <w:t xml:space="preserve">and </w:t>
      </w:r>
      <w:r w:rsidR="00E62028">
        <w:rPr>
          <w:szCs w:val="24"/>
          <w:lang w:eastAsia="ko-KR"/>
        </w:rPr>
        <w:t xml:space="preserve">feed </w:t>
      </w:r>
      <w:r w:rsidR="00E62028" w:rsidRPr="00DD5A25">
        <w:rPr>
          <w:color w:val="FF0000"/>
          <w:szCs w:val="24"/>
          <w:highlight w:val="yellow"/>
          <w:lang w:eastAsia="ko-KR"/>
        </w:rPr>
        <w:t xml:space="preserve">was offered </w:t>
      </w:r>
      <w:r w:rsidR="003377B6" w:rsidRPr="00DD5A25">
        <w:rPr>
          <w:color w:val="FF0000"/>
          <w:szCs w:val="24"/>
          <w:highlight w:val="yellow"/>
          <w:lang w:eastAsia="ko-KR"/>
        </w:rPr>
        <w:t xml:space="preserve">for </w:t>
      </w:r>
      <w:r w:rsidR="008858ED" w:rsidRPr="00DD5A25">
        <w:rPr>
          <w:color w:val="FF0000"/>
          <w:szCs w:val="24"/>
          <w:highlight w:val="yellow"/>
          <w:lang w:eastAsia="ko-KR"/>
        </w:rPr>
        <w:t xml:space="preserve">ad libitum </w:t>
      </w:r>
      <w:r w:rsidR="003377B6" w:rsidRPr="00DD5A25">
        <w:rPr>
          <w:color w:val="FF0000"/>
          <w:szCs w:val="24"/>
          <w:highlight w:val="yellow"/>
          <w:lang w:eastAsia="ko-KR"/>
        </w:rPr>
        <w:t xml:space="preserve">intake </w:t>
      </w:r>
      <w:r w:rsidR="00020AE4" w:rsidRPr="00DD5A25">
        <w:rPr>
          <w:color w:val="FF0000"/>
          <w:szCs w:val="24"/>
          <w:highlight w:val="yellow"/>
          <w:lang w:eastAsia="ko-KR"/>
        </w:rPr>
        <w:t xml:space="preserve">to </w:t>
      </w:r>
      <w:r w:rsidR="00F466E0" w:rsidRPr="00DD5A25">
        <w:rPr>
          <w:color w:val="FF0000"/>
          <w:szCs w:val="24"/>
          <w:highlight w:val="yellow"/>
          <w:lang w:eastAsia="ko-KR"/>
        </w:rPr>
        <w:t xml:space="preserve">approximately </w:t>
      </w:r>
      <w:r w:rsidR="00020AE4" w:rsidRPr="00DD5A25">
        <w:rPr>
          <w:color w:val="FF0000"/>
          <w:szCs w:val="24"/>
          <w:highlight w:val="yellow"/>
          <w:lang w:eastAsia="ko-KR"/>
        </w:rPr>
        <w:t>10% refusals</w:t>
      </w:r>
      <w:r w:rsidR="00020AE4" w:rsidRPr="00EE510E">
        <w:rPr>
          <w:szCs w:val="24"/>
          <w:lang w:eastAsia="ko-KR"/>
        </w:rPr>
        <w:t xml:space="preserve">. The doors in the </w:t>
      </w:r>
      <w:r w:rsidR="00DE75BB" w:rsidRPr="00EE510E">
        <w:rPr>
          <w:szCs w:val="24"/>
          <w:lang w:eastAsia="ko-KR"/>
        </w:rPr>
        <w:t>Calan Broadbent Feeding System</w:t>
      </w:r>
      <w:r w:rsidR="00020AE4" w:rsidRPr="00EE510E">
        <w:rPr>
          <w:szCs w:val="24"/>
          <w:lang w:eastAsia="ko-KR"/>
        </w:rPr>
        <w:t xml:space="preserve"> were checked daily to prevent feed waste</w:t>
      </w:r>
      <w:r w:rsidR="00FA1776" w:rsidRPr="00EE510E">
        <w:rPr>
          <w:szCs w:val="24"/>
          <w:lang w:eastAsia="ko-KR"/>
        </w:rPr>
        <w:t xml:space="preserve"> and ensure consistent intakes by the animals</w:t>
      </w:r>
      <w:r w:rsidR="00020AE4" w:rsidRPr="00EE510E">
        <w:rPr>
          <w:szCs w:val="24"/>
          <w:lang w:eastAsia="ko-KR"/>
        </w:rPr>
        <w:t xml:space="preserve">. The cows were milked twice daily </w:t>
      </w:r>
      <w:r w:rsidR="00575AD6" w:rsidRPr="00EE510E">
        <w:rPr>
          <w:szCs w:val="24"/>
          <w:lang w:eastAsia="ko-KR"/>
        </w:rPr>
        <w:t>at</w:t>
      </w:r>
      <w:r w:rsidR="00020AE4" w:rsidRPr="00EE510E">
        <w:rPr>
          <w:szCs w:val="24"/>
          <w:lang w:eastAsia="ko-KR"/>
        </w:rPr>
        <w:t xml:space="preserve"> </w:t>
      </w:r>
      <w:r w:rsidR="007836B2" w:rsidRPr="00EE510E">
        <w:rPr>
          <w:szCs w:val="24"/>
          <w:lang w:eastAsia="ko-KR"/>
        </w:rPr>
        <w:t xml:space="preserve">approximately </w:t>
      </w:r>
      <w:r w:rsidR="00277F96" w:rsidRPr="00EE510E">
        <w:rPr>
          <w:szCs w:val="24"/>
          <w:lang w:eastAsia="ko-KR"/>
        </w:rPr>
        <w:t>0645</w:t>
      </w:r>
      <w:r w:rsidR="00020AE4" w:rsidRPr="00EE510E">
        <w:rPr>
          <w:szCs w:val="24"/>
          <w:lang w:eastAsia="ko-KR"/>
        </w:rPr>
        <w:t xml:space="preserve"> and </w:t>
      </w:r>
      <w:r w:rsidR="00277F96" w:rsidRPr="00EE510E">
        <w:rPr>
          <w:szCs w:val="24"/>
          <w:lang w:eastAsia="ko-KR"/>
        </w:rPr>
        <w:t>1745 h</w:t>
      </w:r>
      <w:r w:rsidR="00020AE4" w:rsidRPr="00EE510E">
        <w:rPr>
          <w:szCs w:val="24"/>
          <w:lang w:eastAsia="ko-KR"/>
        </w:rPr>
        <w:t xml:space="preserve">. </w:t>
      </w:r>
    </w:p>
    <w:p w14:paraId="7FE4506A" w14:textId="53236CF5" w:rsidR="00020AE4" w:rsidRPr="00EE510E" w:rsidRDefault="00020AE4" w:rsidP="00744DC2">
      <w:pPr>
        <w:spacing w:after="0"/>
        <w:rPr>
          <w:szCs w:val="24"/>
          <w:lang w:eastAsia="ko-KR"/>
        </w:rPr>
      </w:pPr>
      <w:r w:rsidRPr="00EE510E">
        <w:rPr>
          <w:szCs w:val="24"/>
          <w:lang w:eastAsia="ko-KR"/>
        </w:rPr>
        <w:tab/>
        <w:t xml:space="preserve">Two different diets were fed </w:t>
      </w:r>
      <w:r w:rsidR="00D7541B" w:rsidRPr="00EE510E">
        <w:rPr>
          <w:szCs w:val="24"/>
          <w:lang w:eastAsia="ko-KR"/>
        </w:rPr>
        <w:t xml:space="preserve">to the cows as </w:t>
      </w:r>
      <w:r w:rsidR="00812320" w:rsidRPr="00EE510E">
        <w:rPr>
          <w:szCs w:val="24"/>
          <w:lang w:eastAsia="ko-KR"/>
        </w:rPr>
        <w:t>TMR</w:t>
      </w:r>
      <w:r w:rsidR="007836B2" w:rsidRPr="00EE510E">
        <w:rPr>
          <w:szCs w:val="24"/>
          <w:lang w:eastAsia="ko-KR"/>
        </w:rPr>
        <w:t>.</w:t>
      </w:r>
      <w:r w:rsidR="00D7541B" w:rsidRPr="00EE510E">
        <w:rPr>
          <w:szCs w:val="24"/>
          <w:lang w:eastAsia="ko-KR"/>
        </w:rPr>
        <w:t xml:space="preserve"> </w:t>
      </w:r>
      <w:r w:rsidR="007836B2" w:rsidRPr="00EE510E">
        <w:rPr>
          <w:szCs w:val="24"/>
          <w:lang w:eastAsia="ko-KR"/>
        </w:rPr>
        <w:t>T</w:t>
      </w:r>
      <w:r w:rsidR="00CC4DC2" w:rsidRPr="00EE510E">
        <w:rPr>
          <w:szCs w:val="24"/>
          <w:lang w:eastAsia="ko-KR"/>
        </w:rPr>
        <w:t xml:space="preserve">he treatment diet </w:t>
      </w:r>
      <w:r w:rsidR="00FA3B74" w:rsidRPr="00EE510E">
        <w:rPr>
          <w:szCs w:val="24"/>
          <w:lang w:eastAsia="ko-KR"/>
        </w:rPr>
        <w:t xml:space="preserve">included </w:t>
      </w:r>
      <w:r w:rsidR="00516F5F" w:rsidRPr="00EE510E">
        <w:rPr>
          <w:szCs w:val="24"/>
          <w:lang w:eastAsia="ko-KR"/>
        </w:rPr>
        <w:t xml:space="preserve">ECS </w:t>
      </w:r>
      <w:r w:rsidR="001F5957" w:rsidRPr="00EE510E">
        <w:rPr>
          <w:szCs w:val="24"/>
          <w:lang w:eastAsia="ko-KR"/>
        </w:rPr>
        <w:t xml:space="preserve">at 40% </w:t>
      </w:r>
      <w:r w:rsidR="00D51572" w:rsidRPr="00EE510E">
        <w:rPr>
          <w:szCs w:val="24"/>
          <w:lang w:eastAsia="ko-KR"/>
        </w:rPr>
        <w:t xml:space="preserve">of </w:t>
      </w:r>
      <w:r w:rsidR="001F5957" w:rsidRPr="00EE510E">
        <w:rPr>
          <w:szCs w:val="24"/>
          <w:lang w:eastAsia="ko-KR"/>
        </w:rPr>
        <w:t>dietary DM</w:t>
      </w:r>
      <w:r w:rsidR="00D3595D" w:rsidRPr="00EE510E">
        <w:rPr>
          <w:szCs w:val="24"/>
          <w:lang w:eastAsia="ko-KR"/>
        </w:rPr>
        <w:t>,</w:t>
      </w:r>
      <w:r w:rsidR="00E92B3B" w:rsidRPr="00EE510E">
        <w:rPr>
          <w:szCs w:val="24"/>
          <w:lang w:eastAsia="ko-KR"/>
        </w:rPr>
        <w:t xml:space="preserve"> </w:t>
      </w:r>
      <w:r w:rsidR="00BC2096" w:rsidRPr="00EE510E">
        <w:rPr>
          <w:szCs w:val="24"/>
          <w:lang w:eastAsia="ko-KR"/>
        </w:rPr>
        <w:t xml:space="preserve">whereas </w:t>
      </w:r>
      <w:r w:rsidR="00BB6D78" w:rsidRPr="00EE510E">
        <w:rPr>
          <w:szCs w:val="24"/>
          <w:lang w:eastAsia="ko-KR"/>
        </w:rPr>
        <w:t>the</w:t>
      </w:r>
      <w:r w:rsidR="009F2586" w:rsidRPr="00EE510E">
        <w:rPr>
          <w:szCs w:val="24"/>
          <w:lang w:eastAsia="ko-KR"/>
        </w:rPr>
        <w:t xml:space="preserve"> </w:t>
      </w:r>
      <w:r w:rsidR="001F5957" w:rsidRPr="00EE510E">
        <w:rPr>
          <w:szCs w:val="24"/>
          <w:lang w:eastAsia="ko-KR"/>
        </w:rPr>
        <w:t xml:space="preserve">control diet </w:t>
      </w:r>
      <w:r w:rsidR="00D3595D" w:rsidRPr="00EE510E">
        <w:rPr>
          <w:szCs w:val="24"/>
          <w:lang w:eastAsia="ko-KR"/>
        </w:rPr>
        <w:t>(</w:t>
      </w:r>
      <w:r w:rsidR="00D3595D" w:rsidRPr="00EE510E">
        <w:rPr>
          <w:b/>
          <w:bCs/>
          <w:szCs w:val="24"/>
          <w:lang w:eastAsia="ko-KR"/>
        </w:rPr>
        <w:t>CON</w:t>
      </w:r>
      <w:r w:rsidR="00D3595D" w:rsidRPr="00EE510E">
        <w:rPr>
          <w:szCs w:val="24"/>
          <w:lang w:eastAsia="ko-KR"/>
        </w:rPr>
        <w:t xml:space="preserve">) </w:t>
      </w:r>
      <w:r w:rsidR="00A05557" w:rsidRPr="00EE510E">
        <w:rPr>
          <w:szCs w:val="24"/>
          <w:lang w:eastAsia="ko-KR"/>
        </w:rPr>
        <w:t>include</w:t>
      </w:r>
      <w:r w:rsidR="00D3595D" w:rsidRPr="00EE510E">
        <w:rPr>
          <w:szCs w:val="24"/>
          <w:lang w:eastAsia="ko-KR"/>
        </w:rPr>
        <w:t>d</w:t>
      </w:r>
      <w:r w:rsidR="00A05557" w:rsidRPr="00EE510E">
        <w:rPr>
          <w:szCs w:val="24"/>
          <w:lang w:eastAsia="ko-KR"/>
        </w:rPr>
        <w:t xml:space="preserve"> silage </w:t>
      </w:r>
      <w:r w:rsidR="0024632F" w:rsidRPr="00EE510E">
        <w:rPr>
          <w:szCs w:val="24"/>
          <w:lang w:eastAsia="ko-KR"/>
        </w:rPr>
        <w:t xml:space="preserve">from </w:t>
      </w:r>
      <w:r w:rsidR="00B12B41" w:rsidRPr="00EE510E">
        <w:rPr>
          <w:szCs w:val="24"/>
          <w:lang w:eastAsia="ko-KR"/>
        </w:rPr>
        <w:t>the</w:t>
      </w:r>
      <w:r w:rsidR="0024632F" w:rsidRPr="00EE510E">
        <w:rPr>
          <w:szCs w:val="24"/>
          <w:lang w:eastAsia="ko-KR"/>
        </w:rPr>
        <w:t xml:space="preserve"> </w:t>
      </w:r>
      <w:r w:rsidR="00812320" w:rsidRPr="00EE510E">
        <w:rPr>
          <w:szCs w:val="24"/>
          <w:lang w:eastAsia="ko-KR"/>
        </w:rPr>
        <w:t xml:space="preserve">genetically </w:t>
      </w:r>
      <w:r w:rsidR="00F31FEF" w:rsidRPr="00EE510E">
        <w:rPr>
          <w:szCs w:val="24"/>
          <w:lang w:eastAsia="ko-KR"/>
        </w:rPr>
        <w:t xml:space="preserve">nearly </w:t>
      </w:r>
      <w:r w:rsidR="00812320" w:rsidRPr="00EE510E">
        <w:rPr>
          <w:szCs w:val="24"/>
          <w:lang w:eastAsia="ko-KR"/>
        </w:rPr>
        <w:t xml:space="preserve">identical </w:t>
      </w:r>
      <w:r w:rsidR="008F1B6C" w:rsidRPr="00EE510E">
        <w:rPr>
          <w:szCs w:val="24"/>
          <w:lang w:eastAsia="ko-KR"/>
        </w:rPr>
        <w:t xml:space="preserve">isoline </w:t>
      </w:r>
      <w:r w:rsidR="0024632F" w:rsidRPr="00EE510E">
        <w:rPr>
          <w:szCs w:val="24"/>
          <w:lang w:eastAsia="ko-KR"/>
        </w:rPr>
        <w:t xml:space="preserve">hybrid, without the amylase trait, </w:t>
      </w:r>
      <w:r w:rsidR="0018482C">
        <w:rPr>
          <w:szCs w:val="24"/>
          <w:lang w:eastAsia="ko-KR"/>
        </w:rPr>
        <w:t xml:space="preserve">also </w:t>
      </w:r>
      <w:r w:rsidR="0026782E" w:rsidRPr="00EE510E">
        <w:rPr>
          <w:szCs w:val="24"/>
          <w:lang w:eastAsia="ko-KR"/>
        </w:rPr>
        <w:t xml:space="preserve">at 40% </w:t>
      </w:r>
      <w:r w:rsidR="00CA4DAB">
        <w:rPr>
          <w:szCs w:val="24"/>
          <w:lang w:eastAsia="ko-KR"/>
        </w:rPr>
        <w:t xml:space="preserve">of </w:t>
      </w:r>
      <w:r w:rsidR="0026782E" w:rsidRPr="00EE510E">
        <w:rPr>
          <w:szCs w:val="24"/>
          <w:lang w:eastAsia="ko-KR"/>
        </w:rPr>
        <w:t xml:space="preserve">dietary DM. </w:t>
      </w:r>
      <w:r w:rsidR="00140346" w:rsidRPr="00EE510E">
        <w:rPr>
          <w:szCs w:val="24"/>
          <w:lang w:eastAsia="ko-KR"/>
        </w:rPr>
        <w:t>Diets were formulated to meet or exceed the NE</w:t>
      </w:r>
      <w:r w:rsidR="00140346" w:rsidRPr="00EE510E">
        <w:rPr>
          <w:szCs w:val="24"/>
          <w:vertAlign w:val="subscript"/>
          <w:lang w:eastAsia="ko-KR"/>
        </w:rPr>
        <w:t>L</w:t>
      </w:r>
      <w:r w:rsidR="00140346" w:rsidRPr="00EE510E">
        <w:rPr>
          <w:szCs w:val="24"/>
          <w:lang w:eastAsia="ko-KR"/>
        </w:rPr>
        <w:t xml:space="preserve"> and MP requirements of cows producing 4</w:t>
      </w:r>
      <w:r w:rsidR="00D3595D" w:rsidRPr="00EE510E">
        <w:rPr>
          <w:szCs w:val="24"/>
          <w:lang w:eastAsia="ko-KR"/>
        </w:rPr>
        <w:t>4</w:t>
      </w:r>
      <w:r w:rsidR="00140346" w:rsidRPr="00EE510E">
        <w:rPr>
          <w:szCs w:val="24"/>
          <w:lang w:eastAsia="ko-KR"/>
        </w:rPr>
        <w:t xml:space="preserve"> kg/d milk </w:t>
      </w:r>
      <w:r w:rsidR="00CA4DAB">
        <w:rPr>
          <w:szCs w:val="24"/>
          <w:lang w:eastAsia="ko-KR"/>
        </w:rPr>
        <w:t>containing</w:t>
      </w:r>
      <w:r w:rsidR="00140346" w:rsidRPr="00EE510E">
        <w:rPr>
          <w:szCs w:val="24"/>
          <w:lang w:eastAsia="ko-KR"/>
        </w:rPr>
        <w:t xml:space="preserve"> 3.50% fat and 3.15%</w:t>
      </w:r>
      <w:r w:rsidR="00CA4DAB">
        <w:rPr>
          <w:szCs w:val="24"/>
          <w:lang w:eastAsia="ko-KR"/>
        </w:rPr>
        <w:t xml:space="preserve"> </w:t>
      </w:r>
      <w:r w:rsidR="00140346" w:rsidRPr="00EE510E">
        <w:rPr>
          <w:szCs w:val="24"/>
          <w:lang w:eastAsia="ko-KR"/>
        </w:rPr>
        <w:t>true protein a</w:t>
      </w:r>
      <w:r w:rsidR="00CA4DAB">
        <w:rPr>
          <w:szCs w:val="24"/>
          <w:lang w:eastAsia="ko-KR"/>
        </w:rPr>
        <w:t>t</w:t>
      </w:r>
      <w:r w:rsidR="00140346" w:rsidRPr="00EE510E">
        <w:rPr>
          <w:szCs w:val="24"/>
          <w:lang w:eastAsia="ko-KR"/>
        </w:rPr>
        <w:t xml:space="preserve"> 26 kg/d </w:t>
      </w:r>
      <w:r w:rsidR="00D3595D" w:rsidRPr="00EE510E">
        <w:rPr>
          <w:szCs w:val="24"/>
          <w:lang w:eastAsia="ko-KR"/>
        </w:rPr>
        <w:t>DMI,</w:t>
      </w:r>
      <w:r w:rsidR="00140346" w:rsidRPr="00EE510E">
        <w:rPr>
          <w:szCs w:val="24"/>
          <w:lang w:eastAsia="ko-KR"/>
        </w:rPr>
        <w:t xml:space="preserve"> according to NRC (2001). </w:t>
      </w:r>
    </w:p>
    <w:p w14:paraId="2A40A65F" w14:textId="64904199" w:rsidR="00C004D2" w:rsidRPr="00EE510E" w:rsidRDefault="00C004D2" w:rsidP="00744DC2">
      <w:pPr>
        <w:spacing w:after="0"/>
        <w:rPr>
          <w:szCs w:val="24"/>
          <w:lang w:eastAsia="ko-KR"/>
        </w:rPr>
      </w:pPr>
      <w:r w:rsidRPr="00EE510E">
        <w:rPr>
          <w:szCs w:val="24"/>
          <w:lang w:eastAsia="ko-KR"/>
        </w:rPr>
        <w:tab/>
      </w:r>
    </w:p>
    <w:p w14:paraId="74EDFF5F" w14:textId="77777777" w:rsidR="00140346" w:rsidRPr="00EE510E" w:rsidRDefault="00140346" w:rsidP="00140346">
      <w:pPr>
        <w:pStyle w:val="NoSpacing"/>
      </w:pPr>
      <w:r w:rsidRPr="00EE510E">
        <w:t xml:space="preserve">Sampling and Measurements </w:t>
      </w:r>
    </w:p>
    <w:p w14:paraId="7BC74173" w14:textId="140EA47E" w:rsidR="00E835EB" w:rsidRPr="00F73116" w:rsidRDefault="00140346" w:rsidP="00FE3B5F">
      <w:pPr>
        <w:spacing w:before="240" w:after="0"/>
        <w:rPr>
          <w:bCs/>
          <w:iCs/>
          <w:color w:val="FF0000"/>
        </w:rPr>
      </w:pPr>
      <w:r w:rsidRPr="00EE510E">
        <w:tab/>
      </w:r>
      <w:r w:rsidRPr="00EE510E">
        <w:rPr>
          <w:b/>
          <w:bCs/>
          <w:i/>
          <w:iCs/>
        </w:rPr>
        <w:t>Diet and Feed Ingredients.</w:t>
      </w:r>
      <w:r w:rsidRPr="00EE510E">
        <w:t xml:space="preserve"> </w:t>
      </w:r>
      <w:r w:rsidR="00F30910" w:rsidRPr="00EE510E">
        <w:t xml:space="preserve">The amount of feed offered and refused was weighed individually and recorded </w:t>
      </w:r>
      <w:r w:rsidR="00121A56" w:rsidRPr="00EE510E">
        <w:t xml:space="preserve">daily </w:t>
      </w:r>
      <w:r w:rsidR="00F30910" w:rsidRPr="00EE510E">
        <w:t xml:space="preserve">for each cow at the time of feeding to measure daily as-fed intake during the entire experiment. The weekly DM content of the TMR and refusals </w:t>
      </w:r>
      <w:r w:rsidR="00ED4C8E" w:rsidRPr="00EE510E">
        <w:t>were</w:t>
      </w:r>
      <w:r w:rsidR="00F30910" w:rsidRPr="00EE510E">
        <w:t xml:space="preserve"> used to calculate daily DMI.</w:t>
      </w:r>
      <w:r w:rsidR="00A660FD" w:rsidRPr="00EE510E">
        <w:t xml:space="preserve"> Samples of the </w:t>
      </w:r>
      <w:r w:rsidR="0047128D" w:rsidRPr="00EE510E">
        <w:t>concentrate feeds were collected weekly</w:t>
      </w:r>
      <w:r w:rsidR="0068654D" w:rsidRPr="00EE510E">
        <w:t xml:space="preserve"> </w:t>
      </w:r>
      <w:r w:rsidR="00BD1152" w:rsidRPr="00EE510E">
        <w:t xml:space="preserve">and </w:t>
      </w:r>
      <w:r w:rsidR="0068654D" w:rsidRPr="00EE510E">
        <w:t xml:space="preserve">samples </w:t>
      </w:r>
      <w:r w:rsidR="002B764B" w:rsidRPr="00EE510E">
        <w:t xml:space="preserve">of the </w:t>
      </w:r>
      <w:r w:rsidR="00736A7D" w:rsidRPr="00EE510E">
        <w:t xml:space="preserve">forages, </w:t>
      </w:r>
      <w:r w:rsidR="002B764B" w:rsidRPr="00EE510E">
        <w:t xml:space="preserve">TMR and refusals were collected twice weekly and </w:t>
      </w:r>
      <w:r w:rsidR="00BD1152" w:rsidRPr="00EE510E">
        <w:t xml:space="preserve">stored at </w:t>
      </w:r>
      <w:r w:rsidR="001139B1" w:rsidRPr="00EE510E">
        <w:t>-20</w:t>
      </w:r>
      <w:r w:rsidR="00714D78" w:rsidRPr="00EE510E">
        <w:rPr>
          <w:rFonts w:cs="Times New Roman"/>
          <w:szCs w:val="24"/>
        </w:rPr>
        <w:t>°</w:t>
      </w:r>
      <w:r w:rsidR="00EA03D4" w:rsidRPr="00EE510E">
        <w:t>C. Feed samples were later dried for 72</w:t>
      </w:r>
      <w:r w:rsidR="00117D1A" w:rsidRPr="00EE510E">
        <w:t xml:space="preserve"> </w:t>
      </w:r>
      <w:r w:rsidR="00EA03D4" w:rsidRPr="00EE510E">
        <w:t>h at 55</w:t>
      </w:r>
      <w:r w:rsidR="008C0121" w:rsidRPr="00EE510E">
        <w:rPr>
          <w:rFonts w:cs="Times New Roman"/>
          <w:szCs w:val="24"/>
        </w:rPr>
        <w:t>°</w:t>
      </w:r>
      <w:r w:rsidR="00EA03D4" w:rsidRPr="00EE510E">
        <w:t>C</w:t>
      </w:r>
      <w:r w:rsidR="00B1211A" w:rsidRPr="00EE510E">
        <w:t xml:space="preserve"> in a forced-air oven and ground in a Wiley Mill </w:t>
      </w:r>
      <w:r w:rsidR="00987D50" w:rsidRPr="00EE510E">
        <w:rPr>
          <w:rFonts w:cs="Times New Roman"/>
          <w:szCs w:val="24"/>
        </w:rPr>
        <w:t>(Thomas Scientific; Swedesboro, NJ)</w:t>
      </w:r>
      <w:r w:rsidR="00FC124D" w:rsidRPr="00EE510E">
        <w:rPr>
          <w:rFonts w:cs="Times New Roman"/>
          <w:szCs w:val="24"/>
        </w:rPr>
        <w:t xml:space="preserve"> through a </w:t>
      </w:r>
      <w:r w:rsidR="00467A5C" w:rsidRPr="00EE510E">
        <w:rPr>
          <w:rFonts w:cs="Times New Roman"/>
          <w:szCs w:val="24"/>
        </w:rPr>
        <w:t xml:space="preserve">1-mm sieve for further </w:t>
      </w:r>
      <w:r w:rsidR="00117D1A" w:rsidRPr="00EE510E">
        <w:rPr>
          <w:rFonts w:cs="Times New Roman"/>
          <w:szCs w:val="24"/>
        </w:rPr>
        <w:t>analyses</w:t>
      </w:r>
      <w:r w:rsidR="00467A5C" w:rsidRPr="00EE510E">
        <w:rPr>
          <w:rFonts w:cs="Times New Roman"/>
          <w:szCs w:val="24"/>
        </w:rPr>
        <w:t xml:space="preserve">. </w:t>
      </w:r>
      <w:r w:rsidR="006F2530" w:rsidRPr="00EE510E">
        <w:rPr>
          <w:rFonts w:cs="Times New Roman"/>
          <w:szCs w:val="24"/>
        </w:rPr>
        <w:t>Sample</w:t>
      </w:r>
      <w:r w:rsidR="00C421FE" w:rsidRPr="00EE510E">
        <w:rPr>
          <w:rFonts w:cs="Times New Roman"/>
          <w:szCs w:val="24"/>
        </w:rPr>
        <w:t>s</w:t>
      </w:r>
      <w:r w:rsidR="006F2530" w:rsidRPr="00EE510E">
        <w:rPr>
          <w:rFonts w:cs="Times New Roman"/>
          <w:szCs w:val="24"/>
        </w:rPr>
        <w:t xml:space="preserve"> of </w:t>
      </w:r>
      <w:r w:rsidR="00C744AB" w:rsidRPr="00EE510E">
        <w:rPr>
          <w:rFonts w:cs="Times New Roman"/>
          <w:szCs w:val="24"/>
        </w:rPr>
        <w:t xml:space="preserve">corn </w:t>
      </w:r>
      <w:r w:rsidR="006F2530" w:rsidRPr="00EE510E">
        <w:rPr>
          <w:rFonts w:cs="Times New Roman"/>
          <w:szCs w:val="24"/>
        </w:rPr>
        <w:t>silage</w:t>
      </w:r>
      <w:r w:rsidR="00C744AB" w:rsidRPr="00EE510E">
        <w:rPr>
          <w:rFonts w:cs="Times New Roman"/>
          <w:szCs w:val="24"/>
        </w:rPr>
        <w:t>s</w:t>
      </w:r>
      <w:r w:rsidR="006F2530" w:rsidRPr="00EE510E">
        <w:rPr>
          <w:rFonts w:cs="Times New Roman"/>
          <w:szCs w:val="24"/>
        </w:rPr>
        <w:t xml:space="preserve"> </w:t>
      </w:r>
      <w:r w:rsidR="00C744AB" w:rsidRPr="00EE510E">
        <w:rPr>
          <w:rFonts w:cs="Times New Roman"/>
          <w:szCs w:val="24"/>
        </w:rPr>
        <w:t xml:space="preserve">used in the experiment </w:t>
      </w:r>
      <w:r w:rsidR="006F2530" w:rsidRPr="00EE510E">
        <w:rPr>
          <w:rFonts w:cs="Times New Roman"/>
          <w:szCs w:val="24"/>
        </w:rPr>
        <w:t xml:space="preserve">were collected </w:t>
      </w:r>
      <w:r w:rsidR="00003664" w:rsidRPr="00EE510E">
        <w:rPr>
          <w:rFonts w:cs="Times New Roman"/>
          <w:szCs w:val="24"/>
        </w:rPr>
        <w:t xml:space="preserve">weekly throughout the </w:t>
      </w:r>
      <w:r w:rsidR="001146E3" w:rsidRPr="00EE510E">
        <w:rPr>
          <w:rFonts w:cs="Times New Roman"/>
          <w:szCs w:val="24"/>
        </w:rPr>
        <w:t xml:space="preserve">adaptation and </w:t>
      </w:r>
      <w:r w:rsidR="00003664" w:rsidRPr="00EE510E">
        <w:rPr>
          <w:rFonts w:cs="Times New Roman"/>
          <w:szCs w:val="24"/>
        </w:rPr>
        <w:t>experiment</w:t>
      </w:r>
      <w:r w:rsidR="00EE56C6" w:rsidRPr="00EE510E">
        <w:rPr>
          <w:rFonts w:cs="Times New Roman"/>
          <w:szCs w:val="24"/>
        </w:rPr>
        <w:t>al</w:t>
      </w:r>
      <w:r w:rsidR="00003664" w:rsidRPr="00EE510E">
        <w:rPr>
          <w:rFonts w:cs="Times New Roman"/>
          <w:szCs w:val="24"/>
        </w:rPr>
        <w:t xml:space="preserve"> </w:t>
      </w:r>
      <w:r w:rsidR="001146E3" w:rsidRPr="00EE510E">
        <w:rPr>
          <w:rFonts w:cs="Times New Roman"/>
          <w:szCs w:val="24"/>
        </w:rPr>
        <w:t xml:space="preserve">periods </w:t>
      </w:r>
      <w:r w:rsidR="00003664" w:rsidRPr="00EE510E">
        <w:rPr>
          <w:rFonts w:cs="Times New Roman"/>
          <w:szCs w:val="24"/>
        </w:rPr>
        <w:t xml:space="preserve">for </w:t>
      </w:r>
      <w:r w:rsidR="00D54A1B" w:rsidRPr="00EE510E">
        <w:rPr>
          <w:rFonts w:cs="Times New Roman"/>
          <w:szCs w:val="24"/>
        </w:rPr>
        <w:t>4</w:t>
      </w:r>
      <w:r w:rsidR="00003664" w:rsidRPr="00EE510E">
        <w:rPr>
          <w:rFonts w:cs="Times New Roman"/>
          <w:szCs w:val="24"/>
        </w:rPr>
        <w:t xml:space="preserve"> </w:t>
      </w:r>
      <w:r w:rsidR="00003664" w:rsidRPr="00EE510E">
        <w:rPr>
          <w:rFonts w:cs="Times New Roman"/>
          <w:szCs w:val="24"/>
        </w:rPr>
        <w:lastRenderedPageBreak/>
        <w:t xml:space="preserve">consecutive </w:t>
      </w:r>
      <w:r w:rsidR="009D48B0" w:rsidRPr="00EE510E">
        <w:rPr>
          <w:rFonts w:cs="Times New Roman"/>
          <w:szCs w:val="24"/>
        </w:rPr>
        <w:t xml:space="preserve">days </w:t>
      </w:r>
      <w:r w:rsidR="00711DC2" w:rsidRPr="00EE510E">
        <w:rPr>
          <w:rFonts w:cs="Times New Roman"/>
          <w:szCs w:val="24"/>
        </w:rPr>
        <w:t xml:space="preserve">each week. </w:t>
      </w:r>
      <w:r w:rsidR="00C744AB" w:rsidRPr="00EE510E">
        <w:rPr>
          <w:rFonts w:cs="Times New Roman"/>
          <w:szCs w:val="24"/>
        </w:rPr>
        <w:t>Corn s</w:t>
      </w:r>
      <w:r w:rsidR="00C54975" w:rsidRPr="00EE510E">
        <w:rPr>
          <w:rFonts w:cs="Times New Roman"/>
          <w:szCs w:val="24"/>
        </w:rPr>
        <w:t>ilage</w:t>
      </w:r>
      <w:r w:rsidR="009E28E1" w:rsidRPr="00EE510E">
        <w:rPr>
          <w:rFonts w:cs="Times New Roman"/>
          <w:szCs w:val="24"/>
        </w:rPr>
        <w:t xml:space="preserve"> samples </w:t>
      </w:r>
      <w:r w:rsidR="005C5574" w:rsidRPr="00CE1B30">
        <w:rPr>
          <w:rFonts w:cs="Times New Roman"/>
          <w:color w:val="FF0000"/>
          <w:szCs w:val="24"/>
          <w:highlight w:val="yellow"/>
        </w:rPr>
        <w:t xml:space="preserve">were </w:t>
      </w:r>
      <w:r w:rsidR="003F5676">
        <w:rPr>
          <w:rFonts w:cs="Times New Roman"/>
          <w:color w:val="FF0000"/>
          <w:szCs w:val="24"/>
          <w:highlight w:val="yellow"/>
        </w:rPr>
        <w:t xml:space="preserve">immediately </w:t>
      </w:r>
      <w:r w:rsidR="005C5574" w:rsidRPr="00CE1B30">
        <w:rPr>
          <w:rFonts w:cs="Times New Roman"/>
          <w:color w:val="FF0000"/>
          <w:szCs w:val="24"/>
          <w:highlight w:val="yellow"/>
        </w:rPr>
        <w:t xml:space="preserve">refrigerated </w:t>
      </w:r>
      <w:r w:rsidR="00027C9F">
        <w:rPr>
          <w:rFonts w:cs="Times New Roman"/>
          <w:color w:val="FF0000"/>
          <w:szCs w:val="24"/>
          <w:highlight w:val="yellow"/>
        </w:rPr>
        <w:t xml:space="preserve">after </w:t>
      </w:r>
      <w:r w:rsidR="000B7549">
        <w:rPr>
          <w:rFonts w:cs="Times New Roman"/>
          <w:color w:val="FF0000"/>
          <w:szCs w:val="24"/>
          <w:highlight w:val="yellow"/>
        </w:rPr>
        <w:t xml:space="preserve">collection, </w:t>
      </w:r>
      <w:r w:rsidR="009E28E1" w:rsidRPr="00CE1B30">
        <w:rPr>
          <w:rFonts w:cs="Times New Roman"/>
          <w:color w:val="FF0000"/>
          <w:szCs w:val="24"/>
          <w:highlight w:val="yellow"/>
        </w:rPr>
        <w:t xml:space="preserve">composited </w:t>
      </w:r>
      <w:r w:rsidR="009D6561" w:rsidRPr="00CE1B30">
        <w:rPr>
          <w:rFonts w:cs="Times New Roman"/>
          <w:color w:val="FF0000"/>
          <w:szCs w:val="24"/>
          <w:highlight w:val="yellow"/>
        </w:rPr>
        <w:t xml:space="preserve">every </w:t>
      </w:r>
      <w:r w:rsidR="0047056A" w:rsidRPr="00CE1B30">
        <w:rPr>
          <w:rFonts w:cs="Times New Roman"/>
          <w:color w:val="FF0000"/>
          <w:szCs w:val="24"/>
          <w:highlight w:val="yellow"/>
        </w:rPr>
        <w:t>2</w:t>
      </w:r>
      <w:r w:rsidR="009D6561" w:rsidRPr="00CE1B30">
        <w:rPr>
          <w:rFonts w:cs="Times New Roman"/>
          <w:color w:val="FF0000"/>
          <w:szCs w:val="24"/>
          <w:highlight w:val="yellow"/>
        </w:rPr>
        <w:t xml:space="preserve"> d</w:t>
      </w:r>
      <w:r w:rsidR="00E87B3E">
        <w:rPr>
          <w:rFonts w:cs="Times New Roman"/>
          <w:color w:val="FF0000"/>
          <w:szCs w:val="24"/>
          <w:highlight w:val="yellow"/>
        </w:rPr>
        <w:t>,</w:t>
      </w:r>
      <w:r w:rsidR="009D6561" w:rsidRPr="00CE1B30">
        <w:rPr>
          <w:rFonts w:cs="Times New Roman"/>
          <w:color w:val="FF0000"/>
          <w:szCs w:val="24"/>
          <w:highlight w:val="yellow"/>
        </w:rPr>
        <w:t xml:space="preserve"> </w:t>
      </w:r>
      <w:r w:rsidR="009E28E1" w:rsidRPr="00CE1B30">
        <w:rPr>
          <w:rFonts w:cs="Times New Roman"/>
          <w:color w:val="FF0000"/>
          <w:szCs w:val="24"/>
          <w:highlight w:val="yellow"/>
        </w:rPr>
        <w:t xml:space="preserve">and shipped </w:t>
      </w:r>
      <w:r w:rsidR="002C36AD" w:rsidRPr="00CE1B30">
        <w:rPr>
          <w:rFonts w:cs="Times New Roman"/>
          <w:color w:val="FF0000"/>
          <w:szCs w:val="24"/>
          <w:highlight w:val="yellow"/>
        </w:rPr>
        <w:t xml:space="preserve">fresh </w:t>
      </w:r>
      <w:r w:rsidR="0041166B" w:rsidRPr="00CE1B30">
        <w:rPr>
          <w:rFonts w:cs="Times New Roman"/>
          <w:color w:val="FF0000"/>
          <w:szCs w:val="24"/>
          <w:highlight w:val="yellow"/>
        </w:rPr>
        <w:t>on ice</w:t>
      </w:r>
      <w:r w:rsidR="0041166B" w:rsidRPr="00CE1B30">
        <w:rPr>
          <w:rFonts w:cs="Times New Roman"/>
          <w:color w:val="FF0000"/>
          <w:szCs w:val="24"/>
        </w:rPr>
        <w:t xml:space="preserve"> </w:t>
      </w:r>
      <w:r w:rsidR="009E28E1" w:rsidRPr="00EE510E">
        <w:rPr>
          <w:rFonts w:cs="Times New Roman"/>
          <w:szCs w:val="24"/>
        </w:rPr>
        <w:t>for chemical composition and fermentation analyses</w:t>
      </w:r>
      <w:r w:rsidR="003375B7" w:rsidRPr="00EE510E">
        <w:rPr>
          <w:rFonts w:cs="Times New Roman"/>
          <w:szCs w:val="24"/>
        </w:rPr>
        <w:t xml:space="preserve"> </w:t>
      </w:r>
      <w:r w:rsidR="00E47B49" w:rsidRPr="00EE510E">
        <w:rPr>
          <w:rFonts w:cs="Times New Roman"/>
          <w:szCs w:val="24"/>
        </w:rPr>
        <w:t>(Table 1</w:t>
      </w:r>
      <w:r w:rsidR="00BC4088">
        <w:rPr>
          <w:rFonts w:cs="Times New Roman"/>
          <w:szCs w:val="24"/>
        </w:rPr>
        <w:t xml:space="preserve"> </w:t>
      </w:r>
      <w:r w:rsidR="00BC4088" w:rsidRPr="00A81E77">
        <w:rPr>
          <w:rFonts w:cs="Times New Roman"/>
          <w:color w:val="FF0000"/>
          <w:szCs w:val="24"/>
          <w:highlight w:val="yellow"/>
        </w:rPr>
        <w:t>and Table 2, respectively</w:t>
      </w:r>
      <w:r w:rsidR="00E47B49" w:rsidRPr="00EE510E">
        <w:rPr>
          <w:rFonts w:cs="Times New Roman"/>
          <w:szCs w:val="24"/>
        </w:rPr>
        <w:t xml:space="preserve">) </w:t>
      </w:r>
      <w:r w:rsidR="009E28E1" w:rsidRPr="00EE510E">
        <w:rPr>
          <w:rFonts w:cs="Times New Roman"/>
          <w:szCs w:val="24"/>
        </w:rPr>
        <w:t xml:space="preserve">at </w:t>
      </w:r>
      <w:r w:rsidR="00A42E22" w:rsidRPr="00EE510E">
        <w:rPr>
          <w:rFonts w:cs="Times New Roman"/>
          <w:szCs w:val="24"/>
        </w:rPr>
        <w:t>Cumberland Valley Analytical Services (</w:t>
      </w:r>
      <w:r w:rsidR="00A42E22" w:rsidRPr="00EE510E">
        <w:rPr>
          <w:rFonts w:cs="Times New Roman"/>
          <w:b/>
          <w:szCs w:val="24"/>
        </w:rPr>
        <w:t>CVAS</w:t>
      </w:r>
      <w:r w:rsidR="00A42E22" w:rsidRPr="00EE510E">
        <w:rPr>
          <w:rFonts w:cs="Times New Roman"/>
          <w:szCs w:val="24"/>
        </w:rPr>
        <w:t xml:space="preserve">; Waynesboro, PA) </w:t>
      </w:r>
      <w:r w:rsidR="00805114" w:rsidRPr="00EE510E">
        <w:rPr>
          <w:rFonts w:cs="Times New Roman"/>
          <w:szCs w:val="24"/>
        </w:rPr>
        <w:t>and Rock River Laboratory</w:t>
      </w:r>
      <w:r w:rsidR="00455998" w:rsidRPr="00EE510E">
        <w:rPr>
          <w:rFonts w:cs="Times New Roman"/>
          <w:szCs w:val="24"/>
        </w:rPr>
        <w:t xml:space="preserve"> (</w:t>
      </w:r>
      <w:r w:rsidR="00053AD2" w:rsidRPr="00EE510E">
        <w:rPr>
          <w:rFonts w:cs="Times New Roman"/>
          <w:b/>
          <w:bCs/>
          <w:szCs w:val="24"/>
        </w:rPr>
        <w:t>RRL</w:t>
      </w:r>
      <w:r w:rsidR="00391F9C" w:rsidRPr="00EE510E">
        <w:rPr>
          <w:rFonts w:cs="Times New Roman"/>
          <w:szCs w:val="24"/>
        </w:rPr>
        <w:t xml:space="preserve">; </w:t>
      </w:r>
      <w:r w:rsidR="00455998" w:rsidRPr="00EE510E">
        <w:rPr>
          <w:rFonts w:cs="Times New Roman"/>
          <w:szCs w:val="24"/>
        </w:rPr>
        <w:t>Watertown, WI)</w:t>
      </w:r>
      <w:r w:rsidR="00805114" w:rsidRPr="00EE510E">
        <w:rPr>
          <w:rFonts w:cs="Times New Roman"/>
          <w:szCs w:val="24"/>
        </w:rPr>
        <w:t>.</w:t>
      </w:r>
      <w:r w:rsidR="00D83E5F" w:rsidRPr="00EE510E">
        <w:t xml:space="preserve"> </w:t>
      </w:r>
      <w:r w:rsidR="008610F0" w:rsidRPr="00EE510E">
        <w:t xml:space="preserve">Sample </w:t>
      </w:r>
      <w:r w:rsidR="00C14429" w:rsidRPr="00EE510E">
        <w:t>DM</w:t>
      </w:r>
      <w:r w:rsidR="008610F0" w:rsidRPr="00EE510E">
        <w:t>, CP</w:t>
      </w:r>
      <w:r w:rsidR="00B91765" w:rsidRPr="00EE510E">
        <w:t xml:space="preserve">, ADF, </w:t>
      </w:r>
      <w:r w:rsidR="00CF3610">
        <w:t xml:space="preserve">and </w:t>
      </w:r>
      <w:r w:rsidR="00B91765" w:rsidRPr="00EE510E">
        <w:t>NDF</w:t>
      </w:r>
      <w:r w:rsidR="00CF3610">
        <w:t xml:space="preserve"> </w:t>
      </w:r>
      <w:r w:rsidR="003A38E3" w:rsidRPr="00EE510E">
        <w:t xml:space="preserve">were </w:t>
      </w:r>
      <w:r w:rsidR="00D83E5F" w:rsidRPr="00EE510E">
        <w:rPr>
          <w:rFonts w:cs="Times New Roman"/>
          <w:szCs w:val="24"/>
        </w:rPr>
        <w:t>analyzed by wet chemistry at CVAS and by NIR at RRL</w:t>
      </w:r>
      <w:r w:rsidR="00CF3610">
        <w:rPr>
          <w:rFonts w:cs="Times New Roman"/>
          <w:szCs w:val="24"/>
        </w:rPr>
        <w:t xml:space="preserve">; TDN and NFC </w:t>
      </w:r>
      <w:r w:rsidR="008C4A60">
        <w:rPr>
          <w:rFonts w:cs="Times New Roman"/>
          <w:szCs w:val="24"/>
        </w:rPr>
        <w:t xml:space="preserve">of the silages </w:t>
      </w:r>
      <w:r w:rsidR="00CF3610">
        <w:rPr>
          <w:rFonts w:cs="Times New Roman"/>
          <w:szCs w:val="24"/>
        </w:rPr>
        <w:t>were calculated based on the</w:t>
      </w:r>
      <w:r w:rsidR="008C4A60">
        <w:rPr>
          <w:rFonts w:cs="Times New Roman"/>
          <w:szCs w:val="24"/>
        </w:rPr>
        <w:t>ir</w:t>
      </w:r>
      <w:r w:rsidR="00CF3610">
        <w:rPr>
          <w:rFonts w:cs="Times New Roman"/>
          <w:szCs w:val="24"/>
        </w:rPr>
        <w:t xml:space="preserve"> nutrient analyses (CVAS)</w:t>
      </w:r>
      <w:r w:rsidR="00D83E5F" w:rsidRPr="00EE510E">
        <w:rPr>
          <w:rFonts w:cs="Times New Roman"/>
          <w:szCs w:val="24"/>
        </w:rPr>
        <w:t xml:space="preserve">. </w:t>
      </w:r>
      <w:r w:rsidR="00B200AA">
        <w:rPr>
          <w:rFonts w:cs="Times New Roman"/>
          <w:szCs w:val="24"/>
        </w:rPr>
        <w:t>A</w:t>
      </w:r>
      <w:r w:rsidR="0081785E" w:rsidRPr="00EE510E">
        <w:rPr>
          <w:rFonts w:cs="Times New Roman"/>
          <w:szCs w:val="24"/>
        </w:rPr>
        <w:t>nalyses</w:t>
      </w:r>
      <w:r w:rsidR="00B200AA">
        <w:rPr>
          <w:rFonts w:cs="Times New Roman"/>
          <w:szCs w:val="24"/>
        </w:rPr>
        <w:t xml:space="preserve"> for f</w:t>
      </w:r>
      <w:r w:rsidR="00B200AA" w:rsidRPr="00EE510E">
        <w:rPr>
          <w:rFonts w:cs="Times New Roman"/>
          <w:szCs w:val="24"/>
        </w:rPr>
        <w:t>ermentation acids</w:t>
      </w:r>
      <w:r w:rsidR="0081785E" w:rsidRPr="00EE510E">
        <w:rPr>
          <w:rFonts w:cs="Times New Roman"/>
          <w:szCs w:val="24"/>
        </w:rPr>
        <w:t xml:space="preserve"> and </w:t>
      </w:r>
      <w:r w:rsidR="008C4A60">
        <w:rPr>
          <w:rFonts w:cs="Times New Roman"/>
          <w:szCs w:val="24"/>
        </w:rPr>
        <w:t>NH</w:t>
      </w:r>
      <w:r w:rsidR="008C4A60" w:rsidRPr="00701106">
        <w:rPr>
          <w:rFonts w:cs="Times New Roman"/>
          <w:szCs w:val="24"/>
          <w:vertAlign w:val="subscript"/>
        </w:rPr>
        <w:t>3</w:t>
      </w:r>
      <w:r w:rsidR="008C4A60">
        <w:rPr>
          <w:rFonts w:cs="Times New Roman"/>
          <w:szCs w:val="24"/>
        </w:rPr>
        <w:t>-</w:t>
      </w:r>
      <w:r w:rsidR="0081785E" w:rsidRPr="00EE510E">
        <w:rPr>
          <w:rFonts w:cs="Times New Roman"/>
          <w:szCs w:val="24"/>
        </w:rPr>
        <w:t>N</w:t>
      </w:r>
      <w:r w:rsidR="00353BCC" w:rsidRPr="00EE510E">
        <w:rPr>
          <w:rFonts w:cs="Times New Roman"/>
          <w:szCs w:val="24"/>
        </w:rPr>
        <w:t xml:space="preserve"> </w:t>
      </w:r>
      <w:r w:rsidR="008C4A60">
        <w:rPr>
          <w:rFonts w:cs="Times New Roman"/>
          <w:szCs w:val="24"/>
        </w:rPr>
        <w:t>concentrations</w:t>
      </w:r>
      <w:r w:rsidR="008C4A60" w:rsidRPr="00EE510E">
        <w:rPr>
          <w:rFonts w:cs="Times New Roman"/>
          <w:szCs w:val="24"/>
        </w:rPr>
        <w:t xml:space="preserve"> </w:t>
      </w:r>
      <w:r w:rsidR="00353BCC" w:rsidRPr="00EE510E">
        <w:rPr>
          <w:rFonts w:cs="Times New Roman"/>
          <w:szCs w:val="24"/>
        </w:rPr>
        <w:t>were done by wet chemistry</w:t>
      </w:r>
      <w:r w:rsidR="00984CBA" w:rsidRPr="00EE510E">
        <w:rPr>
          <w:rFonts w:cs="Times New Roman"/>
          <w:szCs w:val="24"/>
        </w:rPr>
        <w:t xml:space="preserve"> at RRL</w:t>
      </w:r>
      <w:r w:rsidR="00C03231" w:rsidRPr="00EE510E">
        <w:rPr>
          <w:rFonts w:cs="Times New Roman"/>
          <w:szCs w:val="24"/>
        </w:rPr>
        <w:t>, whereas lignin</w:t>
      </w:r>
      <w:r w:rsidR="00B4684A" w:rsidRPr="00EE510E">
        <w:rPr>
          <w:rFonts w:cs="Times New Roman"/>
          <w:szCs w:val="24"/>
        </w:rPr>
        <w:t xml:space="preserve">, </w:t>
      </w:r>
      <w:r w:rsidR="00010833">
        <w:rPr>
          <w:rFonts w:cs="Times New Roman"/>
          <w:szCs w:val="24"/>
        </w:rPr>
        <w:t>undigested</w:t>
      </w:r>
      <w:r w:rsidR="00010833" w:rsidRPr="00EE510E">
        <w:rPr>
          <w:rFonts w:cs="Times New Roman"/>
          <w:szCs w:val="24"/>
        </w:rPr>
        <w:t xml:space="preserve"> </w:t>
      </w:r>
      <w:r w:rsidR="00B4684A" w:rsidRPr="00EE510E">
        <w:rPr>
          <w:rFonts w:cs="Times New Roman"/>
          <w:szCs w:val="24"/>
        </w:rPr>
        <w:t xml:space="preserve">NDF </w:t>
      </w:r>
      <w:r w:rsidR="008C4A60">
        <w:rPr>
          <w:rFonts w:cs="Times New Roman"/>
          <w:szCs w:val="24"/>
        </w:rPr>
        <w:t xml:space="preserve">at </w:t>
      </w:r>
      <w:r w:rsidR="00B4684A" w:rsidRPr="00EE510E">
        <w:rPr>
          <w:rFonts w:cs="Times New Roman"/>
          <w:szCs w:val="24"/>
        </w:rPr>
        <w:t>240</w:t>
      </w:r>
      <w:r w:rsidR="007A0F99">
        <w:rPr>
          <w:rFonts w:cs="Times New Roman"/>
          <w:szCs w:val="24"/>
        </w:rPr>
        <w:t>-</w:t>
      </w:r>
      <w:r w:rsidR="00B4684A" w:rsidRPr="00EE510E">
        <w:rPr>
          <w:rFonts w:cs="Times New Roman"/>
          <w:szCs w:val="24"/>
        </w:rPr>
        <w:t xml:space="preserve">h </w:t>
      </w:r>
      <w:r w:rsidR="004E45AC">
        <w:rPr>
          <w:rFonts w:cs="Times New Roman"/>
          <w:szCs w:val="24"/>
        </w:rPr>
        <w:t>(</w:t>
      </w:r>
      <w:r w:rsidR="004E45AC" w:rsidRPr="001B07CE">
        <w:rPr>
          <w:rFonts w:cs="Times New Roman"/>
          <w:b/>
          <w:bCs/>
          <w:szCs w:val="24"/>
        </w:rPr>
        <w:t>uNDF</w:t>
      </w:r>
      <w:r w:rsidR="004E45AC">
        <w:rPr>
          <w:rFonts w:cs="Times New Roman"/>
          <w:szCs w:val="24"/>
        </w:rPr>
        <w:t xml:space="preserve">) </w:t>
      </w:r>
      <w:r w:rsidR="00B4684A" w:rsidRPr="00EE510E">
        <w:rPr>
          <w:rFonts w:cs="Times New Roman"/>
          <w:szCs w:val="24"/>
        </w:rPr>
        <w:t xml:space="preserve">and </w:t>
      </w:r>
      <w:r w:rsidR="00611759" w:rsidRPr="00EE510E">
        <w:rPr>
          <w:rFonts w:cs="Times New Roman"/>
          <w:szCs w:val="24"/>
        </w:rPr>
        <w:t xml:space="preserve">water-soluble carbohydrates </w:t>
      </w:r>
      <w:r w:rsidR="00EE5EE4" w:rsidRPr="00EE510E">
        <w:rPr>
          <w:rFonts w:cs="Times New Roman"/>
          <w:szCs w:val="24"/>
        </w:rPr>
        <w:t>were done by NIR</w:t>
      </w:r>
      <w:r w:rsidR="008610F0" w:rsidRPr="00EE510E">
        <w:rPr>
          <w:rFonts w:cs="Times New Roman"/>
          <w:szCs w:val="24"/>
        </w:rPr>
        <w:t xml:space="preserve">. </w:t>
      </w:r>
      <w:r w:rsidR="00553CAD">
        <w:rPr>
          <w:rFonts w:cs="Times New Roman"/>
          <w:color w:val="FF0000"/>
          <w:szCs w:val="24"/>
          <w:highlight w:val="yellow"/>
        </w:rPr>
        <w:t>Corn s</w:t>
      </w:r>
      <w:r w:rsidR="00553CAD" w:rsidRPr="00CE1B30">
        <w:rPr>
          <w:rFonts w:cs="Times New Roman"/>
          <w:color w:val="FF0000"/>
          <w:szCs w:val="24"/>
          <w:highlight w:val="yellow"/>
        </w:rPr>
        <w:t xml:space="preserve">ilage </w:t>
      </w:r>
      <w:r w:rsidR="007F4111" w:rsidRPr="00CE1B30">
        <w:rPr>
          <w:rFonts w:cs="Times New Roman"/>
          <w:color w:val="FF0000"/>
          <w:szCs w:val="24"/>
          <w:highlight w:val="yellow"/>
        </w:rPr>
        <w:t>s</w:t>
      </w:r>
      <w:r w:rsidR="00393478" w:rsidRPr="00CE1B30">
        <w:rPr>
          <w:rFonts w:cs="Times New Roman"/>
          <w:color w:val="FF0000"/>
          <w:szCs w:val="24"/>
          <w:highlight w:val="yellow"/>
        </w:rPr>
        <w:t>tarch</w:t>
      </w:r>
      <w:r w:rsidR="00393478" w:rsidRPr="00CE1B30">
        <w:rPr>
          <w:rFonts w:cs="Times New Roman"/>
          <w:color w:val="FF0000"/>
          <w:szCs w:val="24"/>
        </w:rPr>
        <w:t xml:space="preserve"> </w:t>
      </w:r>
      <w:r w:rsidR="00393478" w:rsidRPr="00EE510E">
        <w:rPr>
          <w:rFonts w:cs="Times New Roman"/>
          <w:szCs w:val="24"/>
        </w:rPr>
        <w:t xml:space="preserve">digestibility </w:t>
      </w:r>
      <w:r w:rsidR="00553CAD">
        <w:rPr>
          <w:rFonts w:cs="Times New Roman"/>
          <w:szCs w:val="24"/>
        </w:rPr>
        <w:t>was</w:t>
      </w:r>
      <w:r w:rsidR="00AC2852" w:rsidRPr="00EE510E">
        <w:rPr>
          <w:rFonts w:cs="Times New Roman"/>
          <w:szCs w:val="24"/>
        </w:rPr>
        <w:t xml:space="preserve"> </w:t>
      </w:r>
      <w:r w:rsidR="00553CAD">
        <w:rPr>
          <w:rFonts w:cs="Times New Roman"/>
          <w:szCs w:val="24"/>
        </w:rPr>
        <w:t xml:space="preserve">analyzed </w:t>
      </w:r>
      <w:r w:rsidR="00CF3610">
        <w:rPr>
          <w:rFonts w:cs="Times New Roman"/>
          <w:szCs w:val="24"/>
        </w:rPr>
        <w:t>using</w:t>
      </w:r>
      <w:r w:rsidR="00CF3610" w:rsidRPr="00EE510E">
        <w:rPr>
          <w:rFonts w:cs="Times New Roman"/>
          <w:szCs w:val="24"/>
        </w:rPr>
        <w:t xml:space="preserve"> </w:t>
      </w:r>
      <w:r w:rsidR="00AC2852" w:rsidRPr="00EE510E">
        <w:rPr>
          <w:rFonts w:cs="Times New Roman"/>
          <w:szCs w:val="24"/>
        </w:rPr>
        <w:t xml:space="preserve">an </w:t>
      </w:r>
      <w:r w:rsidR="00747791" w:rsidRPr="00EE510E">
        <w:rPr>
          <w:rFonts w:cs="Times New Roman"/>
          <w:szCs w:val="24"/>
        </w:rPr>
        <w:t xml:space="preserve">in vitro procedure </w:t>
      </w:r>
      <w:r w:rsidR="00AC2852" w:rsidRPr="00EE510E">
        <w:rPr>
          <w:rFonts w:cs="Times New Roman"/>
          <w:szCs w:val="24"/>
        </w:rPr>
        <w:t xml:space="preserve">at </w:t>
      </w:r>
      <w:r w:rsidR="00747791" w:rsidRPr="00EE510E">
        <w:rPr>
          <w:rFonts w:cs="Times New Roman"/>
          <w:szCs w:val="24"/>
        </w:rPr>
        <w:t>CVAS</w:t>
      </w:r>
      <w:r w:rsidR="00EA4398">
        <w:rPr>
          <w:rFonts w:cs="Times New Roman"/>
          <w:szCs w:val="24"/>
        </w:rPr>
        <w:t xml:space="preserve"> (</w:t>
      </w:r>
      <w:r w:rsidR="00FB6C5E">
        <w:rPr>
          <w:rFonts w:cs="Times New Roman"/>
          <w:szCs w:val="24"/>
        </w:rPr>
        <w:t xml:space="preserve">Goering </w:t>
      </w:r>
      <w:r w:rsidR="00FB6C5E" w:rsidRPr="001B07CE">
        <w:rPr>
          <w:rFonts w:cs="Times New Roman"/>
          <w:szCs w:val="24"/>
        </w:rPr>
        <w:t>and Van Soest</w:t>
      </w:r>
      <w:r w:rsidR="00A53DFF" w:rsidRPr="001B07CE">
        <w:rPr>
          <w:rFonts w:cs="Times New Roman"/>
          <w:szCs w:val="24"/>
        </w:rPr>
        <w:t>, 1970; Richards et al., 1995)</w:t>
      </w:r>
      <w:r w:rsidR="00747791" w:rsidRPr="001B07CE">
        <w:rPr>
          <w:rFonts w:cs="Times New Roman"/>
          <w:szCs w:val="24"/>
        </w:rPr>
        <w:t xml:space="preserve"> and an in situ procedure </w:t>
      </w:r>
      <w:r w:rsidR="00AC2852" w:rsidRPr="001B07CE">
        <w:rPr>
          <w:rFonts w:cs="Times New Roman"/>
          <w:szCs w:val="24"/>
        </w:rPr>
        <w:t xml:space="preserve">at </w:t>
      </w:r>
      <w:r w:rsidR="00747791" w:rsidRPr="001B07CE">
        <w:rPr>
          <w:rFonts w:cs="Times New Roman"/>
          <w:szCs w:val="24"/>
        </w:rPr>
        <w:t>RRL</w:t>
      </w:r>
      <w:r w:rsidR="00A851D2" w:rsidRPr="001B07CE">
        <w:rPr>
          <w:rFonts w:cs="Times New Roman"/>
          <w:szCs w:val="24"/>
        </w:rPr>
        <w:t xml:space="preserve"> (Goeser</w:t>
      </w:r>
      <w:r w:rsidR="00980BB8" w:rsidRPr="001B07CE">
        <w:rPr>
          <w:rFonts w:cs="Times New Roman"/>
          <w:szCs w:val="24"/>
        </w:rPr>
        <w:t>, 2016)</w:t>
      </w:r>
      <w:r w:rsidR="00311F2E" w:rsidRPr="001B07CE">
        <w:rPr>
          <w:rFonts w:cs="Times New Roman"/>
          <w:szCs w:val="24"/>
        </w:rPr>
        <w:t>.</w:t>
      </w:r>
      <w:r w:rsidR="00805114" w:rsidRPr="001B07CE">
        <w:rPr>
          <w:rFonts w:cs="Times New Roman"/>
          <w:szCs w:val="24"/>
        </w:rPr>
        <w:t xml:space="preserve"> </w:t>
      </w:r>
      <w:r w:rsidR="00125454" w:rsidRPr="001B07CE">
        <w:rPr>
          <w:rFonts w:cs="Times New Roman"/>
          <w:szCs w:val="24"/>
        </w:rPr>
        <w:t xml:space="preserve">Nutrient composition of the silages </w:t>
      </w:r>
      <w:r w:rsidR="00272FD1" w:rsidRPr="001B07CE">
        <w:rPr>
          <w:rFonts w:cs="Times New Roman"/>
          <w:szCs w:val="24"/>
        </w:rPr>
        <w:t xml:space="preserve">obtained from RRL </w:t>
      </w:r>
      <w:r w:rsidR="00125454" w:rsidRPr="001B07CE">
        <w:rPr>
          <w:rFonts w:cs="Times New Roman"/>
          <w:szCs w:val="24"/>
        </w:rPr>
        <w:t xml:space="preserve">was </w:t>
      </w:r>
      <w:r w:rsidR="006303EA" w:rsidRPr="001B07CE">
        <w:rPr>
          <w:rFonts w:cs="Times New Roman"/>
          <w:szCs w:val="24"/>
        </w:rPr>
        <w:t xml:space="preserve">used to calculate </w:t>
      </w:r>
      <w:r w:rsidR="00D13F60" w:rsidRPr="001B07CE">
        <w:rPr>
          <w:rFonts w:cs="Times New Roman"/>
          <w:szCs w:val="24"/>
        </w:rPr>
        <w:t>their</w:t>
      </w:r>
      <w:r w:rsidR="006303EA" w:rsidRPr="001B07CE">
        <w:rPr>
          <w:rFonts w:cs="Times New Roman"/>
          <w:szCs w:val="24"/>
        </w:rPr>
        <w:t xml:space="preserve"> </w:t>
      </w:r>
      <w:r w:rsidR="00FD6F8A" w:rsidRPr="001B07CE">
        <w:rPr>
          <w:rFonts w:cs="Times New Roman"/>
          <w:szCs w:val="24"/>
        </w:rPr>
        <w:t>Organic Matter Digestibility Index</w:t>
      </w:r>
      <w:r w:rsidR="000A5C35" w:rsidRPr="001B07CE">
        <w:rPr>
          <w:rFonts w:cs="Times New Roman"/>
          <w:szCs w:val="24"/>
        </w:rPr>
        <w:t xml:space="preserve"> </w:t>
      </w:r>
      <w:r w:rsidR="0095662F" w:rsidRPr="001B07CE">
        <w:rPr>
          <w:rFonts w:cs="Times New Roman"/>
          <w:szCs w:val="24"/>
        </w:rPr>
        <w:t>(</w:t>
      </w:r>
      <w:r w:rsidR="0095662F" w:rsidRPr="001B07CE">
        <w:rPr>
          <w:rFonts w:cs="Times New Roman"/>
          <w:b/>
          <w:bCs/>
          <w:szCs w:val="24"/>
        </w:rPr>
        <w:t>OMDI</w:t>
      </w:r>
      <w:r w:rsidR="00272FD1" w:rsidRPr="001B07CE">
        <w:rPr>
          <w:rFonts w:cs="Times New Roman"/>
          <w:szCs w:val="24"/>
        </w:rPr>
        <w:t xml:space="preserve">; </w:t>
      </w:r>
      <w:r w:rsidR="000A5C35" w:rsidRPr="001B07CE">
        <w:rPr>
          <w:rFonts w:cs="Times New Roman"/>
          <w:szCs w:val="24"/>
        </w:rPr>
        <w:t>Penn</w:t>
      </w:r>
      <w:r w:rsidR="008C4A60" w:rsidRPr="001B07CE">
        <w:rPr>
          <w:rFonts w:cs="Times New Roman"/>
          <w:szCs w:val="24"/>
        </w:rPr>
        <w:t xml:space="preserve"> </w:t>
      </w:r>
      <w:r w:rsidR="000A5C35" w:rsidRPr="001B07CE">
        <w:rPr>
          <w:rFonts w:cs="Times New Roman"/>
          <w:szCs w:val="24"/>
        </w:rPr>
        <w:t>State Extension, 2020).</w:t>
      </w:r>
      <w:r w:rsidR="00FD6F8A">
        <w:rPr>
          <w:rFonts w:cs="Times New Roman"/>
          <w:szCs w:val="24"/>
        </w:rPr>
        <w:t xml:space="preserve"> </w:t>
      </w:r>
      <w:r w:rsidR="00014E38">
        <w:rPr>
          <w:bCs/>
          <w:iCs/>
          <w:color w:val="FF0000"/>
          <w:highlight w:val="green"/>
        </w:rPr>
        <w:t>T</w:t>
      </w:r>
      <w:r w:rsidR="00374099" w:rsidRPr="00374099">
        <w:rPr>
          <w:bCs/>
          <w:iCs/>
          <w:color w:val="FF0000"/>
          <w:highlight w:val="green"/>
        </w:rPr>
        <w:t xml:space="preserve">he specific amylase protein in </w:t>
      </w:r>
      <w:r w:rsidR="00F73116">
        <w:rPr>
          <w:bCs/>
          <w:iCs/>
          <w:color w:val="FF0000"/>
          <w:highlight w:val="green"/>
        </w:rPr>
        <w:t>ECS</w:t>
      </w:r>
      <w:r w:rsidR="00374099" w:rsidRPr="00374099">
        <w:rPr>
          <w:bCs/>
          <w:iCs/>
          <w:color w:val="FF0000"/>
          <w:highlight w:val="green"/>
        </w:rPr>
        <w:t xml:space="preserve"> was confirmed to be present in ECS using commercially available qualitative test kit (QuickStix for Enogen, EnviroLogix Inc., Portland, ME)</w:t>
      </w:r>
      <w:r w:rsidR="008D5E6B">
        <w:rPr>
          <w:bCs/>
          <w:iCs/>
          <w:color w:val="FF0000"/>
          <w:highlight w:val="green"/>
        </w:rPr>
        <w:t>,</w:t>
      </w:r>
      <w:r w:rsidR="00374099" w:rsidRPr="00374099">
        <w:rPr>
          <w:bCs/>
          <w:iCs/>
          <w:color w:val="FF0000"/>
          <w:highlight w:val="green"/>
        </w:rPr>
        <w:t xml:space="preserve"> whereas the CON silage tested negative for the protein. </w:t>
      </w:r>
      <w:r w:rsidR="00F73116">
        <w:rPr>
          <w:bCs/>
          <w:iCs/>
          <w:color w:val="FF0000"/>
          <w:highlight w:val="green"/>
        </w:rPr>
        <w:t>C</w:t>
      </w:r>
      <w:r w:rsidR="00F73116">
        <w:rPr>
          <w:bCs/>
          <w:iCs/>
          <w:color w:val="FF0000"/>
          <w:highlight w:val="green"/>
        </w:rPr>
        <w:t xml:space="preserve">omposited silage samples collected throughout the experiment </w:t>
      </w:r>
      <w:r w:rsidR="008D5E6B">
        <w:rPr>
          <w:bCs/>
          <w:iCs/>
          <w:color w:val="FF0000"/>
          <w:highlight w:val="green"/>
        </w:rPr>
        <w:t xml:space="preserve">(i.e., ensiled for approximately 220 to 300 d) </w:t>
      </w:r>
      <w:r w:rsidR="00F73116">
        <w:rPr>
          <w:bCs/>
          <w:iCs/>
          <w:color w:val="FF0000"/>
          <w:highlight w:val="green"/>
        </w:rPr>
        <w:t>were analyzed for a</w:t>
      </w:r>
      <w:r w:rsidR="00374099" w:rsidRPr="00374099">
        <w:rPr>
          <w:bCs/>
          <w:iCs/>
          <w:color w:val="FF0000"/>
          <w:highlight w:val="green"/>
        </w:rPr>
        <w:t xml:space="preserve">mylase activity </w:t>
      </w:r>
      <w:r w:rsidR="00F73116">
        <w:rPr>
          <w:bCs/>
          <w:iCs/>
          <w:color w:val="FF0000"/>
          <w:highlight w:val="green"/>
        </w:rPr>
        <w:t>using</w:t>
      </w:r>
      <w:r w:rsidR="00374099" w:rsidRPr="00374099">
        <w:rPr>
          <w:bCs/>
          <w:iCs/>
          <w:color w:val="FF0000"/>
          <w:highlight w:val="green"/>
        </w:rPr>
        <w:t xml:space="preserve"> commercially available kits (Phadebas® Amylase test, Phadebas, Inc., Cambridge, MA; incubated at 37°C</w:t>
      </w:r>
      <w:r w:rsidR="00470787">
        <w:rPr>
          <w:bCs/>
          <w:iCs/>
          <w:color w:val="FF0000"/>
          <w:highlight w:val="green"/>
        </w:rPr>
        <w:t xml:space="preserve"> for 24h</w:t>
      </w:r>
      <w:r w:rsidR="00374099" w:rsidRPr="00374099">
        <w:rPr>
          <w:bCs/>
          <w:iCs/>
          <w:color w:val="FF0000"/>
          <w:highlight w:val="green"/>
        </w:rPr>
        <w:t>)</w:t>
      </w:r>
      <w:r w:rsidR="00F73116">
        <w:rPr>
          <w:bCs/>
          <w:iCs/>
          <w:color w:val="FF0000"/>
          <w:highlight w:val="green"/>
        </w:rPr>
        <w:t xml:space="preserve">. </w:t>
      </w:r>
      <w:r w:rsidR="00FD6594" w:rsidRPr="00BE52FF">
        <w:rPr>
          <w:rFonts w:cs="Times New Roman"/>
          <w:color w:val="FF0000"/>
          <w:szCs w:val="24"/>
          <w:highlight w:val="yellow"/>
        </w:rPr>
        <w:t xml:space="preserve">Separate </w:t>
      </w:r>
      <w:r w:rsidR="00456D20" w:rsidRPr="00BE52FF">
        <w:rPr>
          <w:rFonts w:cs="Times New Roman"/>
          <w:color w:val="FF0000"/>
          <w:szCs w:val="24"/>
          <w:highlight w:val="yellow"/>
        </w:rPr>
        <w:t xml:space="preserve">samples of each silage </w:t>
      </w:r>
      <w:r w:rsidR="00FD6594" w:rsidRPr="00BE52FF">
        <w:rPr>
          <w:rFonts w:cs="Times New Roman"/>
          <w:color w:val="FF0000"/>
          <w:szCs w:val="24"/>
          <w:highlight w:val="yellow"/>
        </w:rPr>
        <w:t xml:space="preserve">were collected biweekly for </w:t>
      </w:r>
      <w:r w:rsidR="00906254" w:rsidRPr="00BE52FF">
        <w:rPr>
          <w:rFonts w:cs="Times New Roman"/>
          <w:color w:val="FF0000"/>
          <w:szCs w:val="24"/>
          <w:highlight w:val="yellow"/>
        </w:rPr>
        <w:t>particle size analys</w:t>
      </w:r>
      <w:r w:rsidR="00F557B8">
        <w:rPr>
          <w:rFonts w:cs="Times New Roman"/>
          <w:color w:val="FF0000"/>
          <w:szCs w:val="24"/>
          <w:highlight w:val="yellow"/>
        </w:rPr>
        <w:t>i</w:t>
      </w:r>
      <w:r w:rsidR="00906254" w:rsidRPr="00BE52FF">
        <w:rPr>
          <w:rFonts w:cs="Times New Roman"/>
          <w:color w:val="FF0000"/>
          <w:szCs w:val="24"/>
          <w:highlight w:val="yellow"/>
        </w:rPr>
        <w:t>s using the Penn State Particle Separator</w:t>
      </w:r>
      <w:r w:rsidR="00BC0856">
        <w:rPr>
          <w:rFonts w:cs="Times New Roman"/>
          <w:color w:val="FF0000"/>
          <w:szCs w:val="24"/>
          <w:highlight w:val="yellow"/>
        </w:rPr>
        <w:t xml:space="preserve"> with 19-</w:t>
      </w:r>
      <w:r w:rsidR="0079140A">
        <w:rPr>
          <w:rFonts w:cs="Times New Roman"/>
          <w:color w:val="FF0000"/>
          <w:szCs w:val="24"/>
          <w:highlight w:val="yellow"/>
        </w:rPr>
        <w:t xml:space="preserve"> , 8-, and 4- mm sieves,</w:t>
      </w:r>
      <w:r w:rsidR="00906254" w:rsidRPr="00BE52FF">
        <w:rPr>
          <w:rFonts w:cs="Times New Roman"/>
          <w:color w:val="FF0000"/>
          <w:szCs w:val="24"/>
          <w:highlight w:val="yellow"/>
        </w:rPr>
        <w:t xml:space="preserve"> </w:t>
      </w:r>
      <w:r w:rsidR="00456D20" w:rsidRPr="00BE52FF">
        <w:rPr>
          <w:rFonts w:cs="Times New Roman"/>
          <w:color w:val="FF0000"/>
          <w:szCs w:val="24"/>
          <w:highlight w:val="yellow"/>
        </w:rPr>
        <w:t>following the guidelines for corn silage</w:t>
      </w:r>
      <w:r w:rsidR="00E87B3E">
        <w:rPr>
          <w:rFonts w:cs="Times New Roman"/>
          <w:color w:val="FF0000"/>
          <w:szCs w:val="24"/>
          <w:highlight w:val="yellow"/>
        </w:rPr>
        <w:t>,</w:t>
      </w:r>
      <w:r w:rsidR="00456D20" w:rsidRPr="00BE52FF">
        <w:rPr>
          <w:rFonts w:cs="Times New Roman"/>
          <w:color w:val="FF0000"/>
          <w:szCs w:val="24"/>
          <w:highlight w:val="yellow"/>
        </w:rPr>
        <w:t xml:space="preserve"> according to Heinrichs and Kononoff (2002</w:t>
      </w:r>
      <w:r w:rsidR="00456D20" w:rsidRPr="001C04B3">
        <w:rPr>
          <w:rFonts w:cs="Times New Roman"/>
          <w:color w:val="FF0000"/>
          <w:szCs w:val="24"/>
          <w:highlight w:val="yellow"/>
        </w:rPr>
        <w:t>)</w:t>
      </w:r>
      <w:r w:rsidR="00906254" w:rsidRPr="001C04B3">
        <w:rPr>
          <w:rFonts w:cs="Times New Roman"/>
          <w:color w:val="FF0000"/>
          <w:szCs w:val="24"/>
          <w:highlight w:val="yellow"/>
        </w:rPr>
        <w:t xml:space="preserve">. </w:t>
      </w:r>
      <w:r w:rsidR="00B35D53" w:rsidRPr="00040399">
        <w:rPr>
          <w:rFonts w:cs="Times New Roman"/>
          <w:szCs w:val="24"/>
        </w:rPr>
        <w:t>F</w:t>
      </w:r>
      <w:r w:rsidR="00E45CF9" w:rsidRPr="00EE510E">
        <w:rPr>
          <w:rFonts w:cs="Times New Roman"/>
          <w:szCs w:val="24"/>
        </w:rPr>
        <w:t xml:space="preserve">ace temperature of both silages </w:t>
      </w:r>
      <w:r w:rsidR="006E152F" w:rsidRPr="00EE510E">
        <w:rPr>
          <w:rFonts w:cs="Times New Roman"/>
          <w:szCs w:val="24"/>
        </w:rPr>
        <w:t xml:space="preserve">was </w:t>
      </w:r>
      <w:r w:rsidR="00E45CF9" w:rsidRPr="00EE510E">
        <w:rPr>
          <w:rFonts w:cs="Times New Roman"/>
          <w:szCs w:val="24"/>
        </w:rPr>
        <w:t xml:space="preserve">measured </w:t>
      </w:r>
      <w:r w:rsidR="00040399">
        <w:rPr>
          <w:rFonts w:cs="Times New Roman"/>
          <w:szCs w:val="24"/>
        </w:rPr>
        <w:t xml:space="preserve">weekly </w:t>
      </w:r>
      <w:r w:rsidR="006C2FD9" w:rsidRPr="00EE510E">
        <w:rPr>
          <w:rFonts w:cs="Times New Roman"/>
          <w:szCs w:val="24"/>
        </w:rPr>
        <w:t>after feed-out (</w:t>
      </w:r>
      <w:r w:rsidR="004C74D8" w:rsidRPr="00EE510E">
        <w:rPr>
          <w:rFonts w:cs="Times New Roman"/>
          <w:szCs w:val="24"/>
        </w:rPr>
        <w:t>0</w:t>
      </w:r>
      <w:r w:rsidR="006C2FD9" w:rsidRPr="00EE510E">
        <w:rPr>
          <w:rFonts w:cs="Times New Roman"/>
          <w:szCs w:val="24"/>
        </w:rPr>
        <w:t xml:space="preserve">900 </w:t>
      </w:r>
      <w:r w:rsidR="004C74D8" w:rsidRPr="00EE510E">
        <w:rPr>
          <w:rFonts w:cs="Times New Roman"/>
          <w:szCs w:val="24"/>
        </w:rPr>
        <w:t>h</w:t>
      </w:r>
      <w:r w:rsidR="006C2FD9" w:rsidRPr="00EE510E">
        <w:rPr>
          <w:rFonts w:cs="Times New Roman"/>
          <w:szCs w:val="24"/>
        </w:rPr>
        <w:t>)</w:t>
      </w:r>
      <w:r w:rsidR="004D3F0E" w:rsidRPr="00EE510E">
        <w:rPr>
          <w:rFonts w:cs="Times New Roman"/>
          <w:szCs w:val="24"/>
        </w:rPr>
        <w:t xml:space="preserve"> with a REOTEMP Heavy Duty Digital Compost stem thermometer</w:t>
      </w:r>
      <w:r w:rsidR="00646A34" w:rsidRPr="00EE510E">
        <w:rPr>
          <w:rFonts w:cs="Times New Roman"/>
          <w:szCs w:val="24"/>
        </w:rPr>
        <w:t xml:space="preserve"> (San Diego</w:t>
      </w:r>
      <w:r w:rsidR="00E4643A" w:rsidRPr="00EE510E">
        <w:rPr>
          <w:rFonts w:cs="Times New Roman"/>
          <w:szCs w:val="24"/>
        </w:rPr>
        <w:t>, CA)</w:t>
      </w:r>
      <w:r w:rsidR="006C2FD9" w:rsidRPr="00EE510E">
        <w:rPr>
          <w:rFonts w:cs="Times New Roman"/>
          <w:szCs w:val="24"/>
        </w:rPr>
        <w:t xml:space="preserve">. </w:t>
      </w:r>
      <w:r w:rsidR="00EE3425" w:rsidRPr="00EE510E">
        <w:rPr>
          <w:rFonts w:cs="Times New Roman"/>
          <w:szCs w:val="24"/>
        </w:rPr>
        <w:t xml:space="preserve">At the end of the </w:t>
      </w:r>
      <w:r w:rsidR="00B47D03" w:rsidRPr="00EE510E">
        <w:rPr>
          <w:rFonts w:cs="Times New Roman"/>
          <w:szCs w:val="24"/>
        </w:rPr>
        <w:t xml:space="preserve">animal </w:t>
      </w:r>
      <w:r w:rsidR="00EE3425" w:rsidRPr="00EE510E">
        <w:rPr>
          <w:rFonts w:cs="Times New Roman"/>
          <w:szCs w:val="24"/>
        </w:rPr>
        <w:t xml:space="preserve">experiment, </w:t>
      </w:r>
      <w:r w:rsidR="00837A62" w:rsidRPr="00EE510E">
        <w:rPr>
          <w:rFonts w:cs="Times New Roman"/>
          <w:szCs w:val="24"/>
        </w:rPr>
        <w:t>3</w:t>
      </w:r>
      <w:r w:rsidR="00117D1A" w:rsidRPr="00EE510E">
        <w:rPr>
          <w:rFonts w:cs="Times New Roman"/>
          <w:szCs w:val="24"/>
        </w:rPr>
        <w:t xml:space="preserve"> </w:t>
      </w:r>
      <w:r w:rsidR="00422FF1" w:rsidRPr="00EE510E">
        <w:rPr>
          <w:rFonts w:cs="Times New Roman"/>
          <w:szCs w:val="24"/>
        </w:rPr>
        <w:t>kg</w:t>
      </w:r>
      <w:r w:rsidR="00EE3425" w:rsidRPr="00EE510E">
        <w:rPr>
          <w:rFonts w:cs="Times New Roman"/>
          <w:szCs w:val="24"/>
        </w:rPr>
        <w:t xml:space="preserve"> of </w:t>
      </w:r>
      <w:r w:rsidR="00B14790" w:rsidRPr="00EE510E">
        <w:rPr>
          <w:rFonts w:cs="Times New Roman"/>
          <w:szCs w:val="24"/>
        </w:rPr>
        <w:t xml:space="preserve">each corn </w:t>
      </w:r>
      <w:r w:rsidR="00EE3425" w:rsidRPr="00EE510E">
        <w:rPr>
          <w:rFonts w:cs="Times New Roman"/>
          <w:szCs w:val="24"/>
        </w:rPr>
        <w:t xml:space="preserve">silage </w:t>
      </w:r>
      <w:r w:rsidR="00B14790" w:rsidRPr="00EE510E">
        <w:rPr>
          <w:rFonts w:cs="Times New Roman"/>
          <w:szCs w:val="24"/>
        </w:rPr>
        <w:t xml:space="preserve">were </w:t>
      </w:r>
      <w:r w:rsidR="00EE3425" w:rsidRPr="00EE510E">
        <w:rPr>
          <w:rFonts w:cs="Times New Roman"/>
          <w:szCs w:val="24"/>
        </w:rPr>
        <w:t xml:space="preserve">collected </w:t>
      </w:r>
      <w:r w:rsidR="00B14790" w:rsidRPr="00EE510E">
        <w:rPr>
          <w:rFonts w:cs="Times New Roman"/>
          <w:szCs w:val="24"/>
        </w:rPr>
        <w:t xml:space="preserve">in </w:t>
      </w:r>
      <w:r w:rsidR="00A3720D" w:rsidRPr="00EE510E">
        <w:rPr>
          <w:rFonts w:cs="Times New Roman"/>
          <w:szCs w:val="24"/>
        </w:rPr>
        <w:t>20</w:t>
      </w:r>
      <w:r w:rsidR="009259B9">
        <w:rPr>
          <w:rFonts w:cs="Times New Roman"/>
          <w:szCs w:val="24"/>
        </w:rPr>
        <w:t xml:space="preserve"> </w:t>
      </w:r>
      <w:r w:rsidR="00B14790" w:rsidRPr="00EE510E">
        <w:rPr>
          <w:rFonts w:cs="Times New Roman"/>
          <w:szCs w:val="24"/>
        </w:rPr>
        <w:t>L plastic buckets, in triplicate</w:t>
      </w:r>
      <w:r w:rsidR="00B35D53">
        <w:rPr>
          <w:rFonts w:cs="Times New Roman"/>
          <w:szCs w:val="24"/>
        </w:rPr>
        <w:t xml:space="preserve"> </w:t>
      </w:r>
      <w:r w:rsidR="00B35D53">
        <w:rPr>
          <w:rFonts w:cs="Times New Roman"/>
          <w:color w:val="FF0000"/>
          <w:szCs w:val="24"/>
          <w:highlight w:val="yellow"/>
        </w:rPr>
        <w:t>f</w:t>
      </w:r>
      <w:r w:rsidR="00B35D53" w:rsidRPr="00CE1B30">
        <w:rPr>
          <w:rFonts w:cs="Times New Roman"/>
          <w:color w:val="FF0000"/>
          <w:szCs w:val="24"/>
          <w:highlight w:val="yellow"/>
        </w:rPr>
        <w:t xml:space="preserve">or </w:t>
      </w:r>
      <w:r w:rsidR="00B35D53">
        <w:rPr>
          <w:rFonts w:cs="Times New Roman"/>
          <w:color w:val="FF0000"/>
          <w:szCs w:val="24"/>
          <w:highlight w:val="yellow"/>
        </w:rPr>
        <w:t xml:space="preserve">analysis of silage </w:t>
      </w:r>
      <w:r w:rsidR="00B35D53" w:rsidRPr="00CE1B30">
        <w:rPr>
          <w:rFonts w:cs="Times New Roman"/>
          <w:color w:val="FF0000"/>
          <w:szCs w:val="24"/>
          <w:highlight w:val="yellow"/>
        </w:rPr>
        <w:t xml:space="preserve">aerobic </w:t>
      </w:r>
      <w:r w:rsidR="00B35D53" w:rsidRPr="008564C1">
        <w:rPr>
          <w:rFonts w:cs="Times New Roman"/>
          <w:color w:val="FF0000"/>
          <w:szCs w:val="24"/>
          <w:highlight w:val="yellow"/>
        </w:rPr>
        <w:t>stability</w:t>
      </w:r>
      <w:r w:rsidR="008564C1" w:rsidRPr="008564C1">
        <w:rPr>
          <w:rFonts w:cs="Times New Roman"/>
          <w:color w:val="FF0000"/>
          <w:szCs w:val="24"/>
          <w:highlight w:val="yellow"/>
        </w:rPr>
        <w:t xml:space="preserve"> (Table 2)</w:t>
      </w:r>
      <w:r w:rsidR="004A5E02" w:rsidRPr="00EE510E">
        <w:rPr>
          <w:rFonts w:cs="Times New Roman"/>
          <w:szCs w:val="24"/>
        </w:rPr>
        <w:t>.</w:t>
      </w:r>
      <w:r w:rsidR="007A2FEB" w:rsidRPr="00EE510E">
        <w:rPr>
          <w:rFonts w:cs="Times New Roman"/>
          <w:szCs w:val="24"/>
        </w:rPr>
        <w:t xml:space="preserve"> </w:t>
      </w:r>
      <w:r w:rsidR="00D12A5F" w:rsidRPr="00EE510E">
        <w:rPr>
          <w:rFonts w:cs="Times New Roman"/>
          <w:szCs w:val="24"/>
        </w:rPr>
        <w:t xml:space="preserve">The </w:t>
      </w:r>
      <w:r w:rsidR="00683D9D" w:rsidRPr="00EE510E">
        <w:rPr>
          <w:rFonts w:cs="Times New Roman"/>
          <w:szCs w:val="24"/>
        </w:rPr>
        <w:t xml:space="preserve">buckets </w:t>
      </w:r>
      <w:r w:rsidR="00D12A5F" w:rsidRPr="00EE510E">
        <w:rPr>
          <w:rFonts w:cs="Times New Roman"/>
          <w:szCs w:val="24"/>
        </w:rPr>
        <w:t xml:space="preserve">were </w:t>
      </w:r>
      <w:r w:rsidR="006944DF" w:rsidRPr="00EE510E">
        <w:rPr>
          <w:rFonts w:cs="Times New Roman"/>
          <w:szCs w:val="24"/>
        </w:rPr>
        <w:lastRenderedPageBreak/>
        <w:t>covered with a double layer of cheesecloth</w:t>
      </w:r>
      <w:r w:rsidR="004044CA" w:rsidRPr="00EE510E">
        <w:rPr>
          <w:rFonts w:cs="Times New Roman"/>
          <w:szCs w:val="24"/>
        </w:rPr>
        <w:t xml:space="preserve"> and </w:t>
      </w:r>
      <w:r w:rsidR="00D12A5F" w:rsidRPr="00EE510E">
        <w:rPr>
          <w:rFonts w:cs="Times New Roman"/>
          <w:szCs w:val="24"/>
        </w:rPr>
        <w:t xml:space="preserve">kept at a room temperature of </w:t>
      </w:r>
      <w:r w:rsidR="001724A5" w:rsidRPr="00EE510E">
        <w:rPr>
          <w:rFonts w:cs="Times New Roman"/>
          <w:szCs w:val="24"/>
        </w:rPr>
        <w:t>approx</w:t>
      </w:r>
      <w:r w:rsidR="00B81426" w:rsidRPr="00EE510E">
        <w:rPr>
          <w:rFonts w:cs="Times New Roman"/>
          <w:szCs w:val="24"/>
        </w:rPr>
        <w:t>imately</w:t>
      </w:r>
      <w:r w:rsidR="001724A5" w:rsidRPr="00EE510E">
        <w:rPr>
          <w:rFonts w:cs="Times New Roman"/>
          <w:szCs w:val="24"/>
        </w:rPr>
        <w:t xml:space="preserve"> </w:t>
      </w:r>
      <w:r w:rsidR="00D12A5F" w:rsidRPr="00EE510E">
        <w:rPr>
          <w:rFonts w:cs="Times New Roman"/>
          <w:szCs w:val="24"/>
        </w:rPr>
        <w:t>23</w:t>
      </w:r>
      <w:r w:rsidR="00B14790" w:rsidRPr="00EE510E">
        <w:rPr>
          <w:rFonts w:cs="Times New Roman"/>
          <w:szCs w:val="24"/>
        </w:rPr>
        <w:t>°</w:t>
      </w:r>
      <w:r w:rsidR="00D12A5F" w:rsidRPr="00EE510E">
        <w:rPr>
          <w:rFonts w:cs="Times New Roman"/>
          <w:szCs w:val="24"/>
        </w:rPr>
        <w:t>C and exposed to air</w:t>
      </w:r>
      <w:r w:rsidR="001D473F" w:rsidRPr="00EE510E">
        <w:rPr>
          <w:rFonts w:cs="Times New Roman"/>
          <w:szCs w:val="24"/>
        </w:rPr>
        <w:t xml:space="preserve"> for </w:t>
      </w:r>
      <w:r w:rsidR="00940ED8" w:rsidRPr="00EE510E">
        <w:rPr>
          <w:rFonts w:cs="Times New Roman"/>
          <w:szCs w:val="24"/>
        </w:rPr>
        <w:t>an average of 266</w:t>
      </w:r>
      <w:r w:rsidR="00B81426" w:rsidRPr="00EE510E">
        <w:rPr>
          <w:rFonts w:cs="Times New Roman"/>
          <w:szCs w:val="24"/>
        </w:rPr>
        <w:t xml:space="preserve"> </w:t>
      </w:r>
      <w:r w:rsidR="0047491F" w:rsidRPr="00EE510E">
        <w:rPr>
          <w:rFonts w:cs="Times New Roman"/>
          <w:szCs w:val="24"/>
        </w:rPr>
        <w:t>h</w:t>
      </w:r>
      <w:r w:rsidR="004044CA" w:rsidRPr="00EE510E">
        <w:rPr>
          <w:rFonts w:cs="Times New Roman"/>
          <w:szCs w:val="24"/>
        </w:rPr>
        <w:t xml:space="preserve"> (Kung et al., 1998)</w:t>
      </w:r>
      <w:r w:rsidR="00703A4C" w:rsidRPr="00EE510E">
        <w:rPr>
          <w:rFonts w:cs="Times New Roman"/>
          <w:szCs w:val="24"/>
        </w:rPr>
        <w:t>. T</w:t>
      </w:r>
      <w:r w:rsidR="0094386E" w:rsidRPr="00EE510E">
        <w:rPr>
          <w:rFonts w:cs="Times New Roman"/>
          <w:szCs w:val="24"/>
        </w:rPr>
        <w:t xml:space="preserve">emperature </w:t>
      </w:r>
      <w:r w:rsidR="00703A4C" w:rsidRPr="00EE510E">
        <w:rPr>
          <w:rFonts w:cs="Times New Roman"/>
          <w:szCs w:val="24"/>
        </w:rPr>
        <w:t xml:space="preserve">of each container </w:t>
      </w:r>
      <w:r w:rsidR="0094386E" w:rsidRPr="00EE510E">
        <w:rPr>
          <w:rFonts w:cs="Times New Roman"/>
          <w:szCs w:val="24"/>
        </w:rPr>
        <w:t xml:space="preserve">was recorded </w:t>
      </w:r>
      <w:r w:rsidR="00F67E09" w:rsidRPr="00EE510E">
        <w:rPr>
          <w:rFonts w:cs="Times New Roman"/>
          <w:szCs w:val="24"/>
        </w:rPr>
        <w:t xml:space="preserve">hourly </w:t>
      </w:r>
      <w:r w:rsidR="0080347A" w:rsidRPr="00EE510E">
        <w:rPr>
          <w:rFonts w:cs="Times New Roman"/>
          <w:szCs w:val="24"/>
        </w:rPr>
        <w:t>(</w:t>
      </w:r>
      <w:r w:rsidR="0080347A" w:rsidRPr="00EE510E">
        <w:rPr>
          <w:rFonts w:cs="Times New Roman"/>
          <w:color w:val="000000"/>
          <w:szCs w:val="24"/>
        </w:rPr>
        <w:t>McAllister et al., 1998)</w:t>
      </w:r>
      <w:r w:rsidR="00325792" w:rsidRPr="00EE510E">
        <w:rPr>
          <w:rFonts w:cs="Times New Roman"/>
          <w:color w:val="000000"/>
          <w:szCs w:val="24"/>
        </w:rPr>
        <w:t xml:space="preserve"> </w:t>
      </w:r>
      <w:r w:rsidR="00B454CF" w:rsidRPr="00EE510E">
        <w:rPr>
          <w:rFonts w:cs="Times New Roman"/>
          <w:szCs w:val="24"/>
        </w:rPr>
        <w:t xml:space="preserve">by </w:t>
      </w:r>
      <w:r w:rsidR="00E65C92" w:rsidRPr="00EE510E">
        <w:rPr>
          <w:rFonts w:cs="Times New Roman"/>
          <w:szCs w:val="24"/>
        </w:rPr>
        <w:t>using a</w:t>
      </w:r>
      <w:r w:rsidR="00BE4580" w:rsidRPr="00EE510E">
        <w:rPr>
          <w:rFonts w:cs="Times New Roman"/>
          <w:szCs w:val="24"/>
        </w:rPr>
        <w:t xml:space="preserve"> DS1922L-F5# Thermochron iButton 8K</w:t>
      </w:r>
      <w:r w:rsidR="00A9339D" w:rsidRPr="00EE510E">
        <w:rPr>
          <w:rFonts w:cs="Times New Roman"/>
          <w:szCs w:val="24"/>
        </w:rPr>
        <w:t xml:space="preserve"> </w:t>
      </w:r>
      <w:r w:rsidR="006024D3" w:rsidRPr="00EE510E">
        <w:rPr>
          <w:rFonts w:cs="Times New Roman"/>
          <w:szCs w:val="24"/>
        </w:rPr>
        <w:t>probe</w:t>
      </w:r>
      <w:r w:rsidR="00325792" w:rsidRPr="00EE510E">
        <w:rPr>
          <w:rFonts w:cs="Times New Roman"/>
          <w:szCs w:val="24"/>
        </w:rPr>
        <w:t xml:space="preserve"> (OnSolution Pty Ltd, Baulkham Hills, Australia)</w:t>
      </w:r>
      <w:r w:rsidR="002E682B" w:rsidRPr="00EE510E">
        <w:rPr>
          <w:rFonts w:cs="Times New Roman"/>
          <w:szCs w:val="24"/>
        </w:rPr>
        <w:t>.</w:t>
      </w:r>
      <w:r w:rsidR="00B347F2" w:rsidRPr="00EE510E">
        <w:rPr>
          <w:rFonts w:cs="Times New Roman"/>
          <w:szCs w:val="24"/>
        </w:rPr>
        <w:t xml:space="preserve"> </w:t>
      </w:r>
      <w:r w:rsidR="00633CF9" w:rsidRPr="00EE510E">
        <w:rPr>
          <w:rFonts w:cs="Times New Roman"/>
          <w:szCs w:val="24"/>
        </w:rPr>
        <w:t>S</w:t>
      </w:r>
      <w:r w:rsidR="008C4A60">
        <w:rPr>
          <w:rFonts w:cs="Times New Roman"/>
          <w:szCs w:val="24"/>
        </w:rPr>
        <w:t>ilage s</w:t>
      </w:r>
      <w:r w:rsidR="00C45C47" w:rsidRPr="00EE510E">
        <w:rPr>
          <w:rFonts w:cs="Times New Roman"/>
          <w:szCs w:val="24"/>
        </w:rPr>
        <w:t>ample</w:t>
      </w:r>
      <w:r w:rsidR="009945DF" w:rsidRPr="00EE510E">
        <w:rPr>
          <w:rFonts w:cs="Times New Roman"/>
          <w:szCs w:val="24"/>
        </w:rPr>
        <w:t>s</w:t>
      </w:r>
      <w:r w:rsidR="00C45C47" w:rsidRPr="00EE510E">
        <w:rPr>
          <w:rFonts w:cs="Times New Roman"/>
          <w:szCs w:val="24"/>
        </w:rPr>
        <w:t xml:space="preserve"> were </w:t>
      </w:r>
      <w:r w:rsidR="005B643A" w:rsidRPr="00EE510E">
        <w:rPr>
          <w:rFonts w:cs="Times New Roman"/>
          <w:szCs w:val="24"/>
        </w:rPr>
        <w:t>shipped fresh</w:t>
      </w:r>
      <w:r w:rsidR="00E54183" w:rsidRPr="00EE510E">
        <w:rPr>
          <w:rFonts w:cs="Times New Roman"/>
          <w:szCs w:val="24"/>
        </w:rPr>
        <w:t>,</w:t>
      </w:r>
      <w:r w:rsidR="005B643A" w:rsidRPr="00EE510E">
        <w:rPr>
          <w:rFonts w:cs="Times New Roman"/>
          <w:szCs w:val="24"/>
        </w:rPr>
        <w:t xml:space="preserve"> on ice</w:t>
      </w:r>
      <w:r w:rsidR="00E54183" w:rsidRPr="00EE510E">
        <w:rPr>
          <w:rFonts w:cs="Times New Roman"/>
          <w:szCs w:val="24"/>
        </w:rPr>
        <w:t>,</w:t>
      </w:r>
      <w:r w:rsidR="005B643A" w:rsidRPr="00EE510E">
        <w:rPr>
          <w:rFonts w:cs="Times New Roman"/>
          <w:szCs w:val="24"/>
        </w:rPr>
        <w:t xml:space="preserve"> for mold and yeast enumeration at CVAS</w:t>
      </w:r>
      <w:r w:rsidR="00BA5BF6">
        <w:rPr>
          <w:rFonts w:cs="Times New Roman"/>
          <w:szCs w:val="24"/>
        </w:rPr>
        <w:t xml:space="preserve"> (</w:t>
      </w:r>
      <w:r w:rsidR="009155D1">
        <w:rPr>
          <w:rFonts w:cs="Times New Roman"/>
          <w:szCs w:val="24"/>
        </w:rPr>
        <w:t>m</w:t>
      </w:r>
      <w:r w:rsidR="00BA5BF6">
        <w:rPr>
          <w:rFonts w:cs="Times New Roman"/>
          <w:szCs w:val="24"/>
        </w:rPr>
        <w:t xml:space="preserve">ethod </w:t>
      </w:r>
      <w:r w:rsidR="009155D1">
        <w:rPr>
          <w:rFonts w:cs="Times New Roman"/>
          <w:szCs w:val="24"/>
        </w:rPr>
        <w:t>997.02; AOAC International</w:t>
      </w:r>
      <w:r w:rsidR="00C77A5B">
        <w:rPr>
          <w:rFonts w:cs="Times New Roman"/>
          <w:szCs w:val="24"/>
        </w:rPr>
        <w:t xml:space="preserve">, </w:t>
      </w:r>
      <w:r w:rsidR="00167613">
        <w:rPr>
          <w:rFonts w:cs="Times New Roman"/>
          <w:szCs w:val="24"/>
        </w:rPr>
        <w:t>1997</w:t>
      </w:r>
      <w:r w:rsidR="00C77A5B">
        <w:rPr>
          <w:rFonts w:cs="Times New Roman"/>
          <w:szCs w:val="24"/>
        </w:rPr>
        <w:t>)</w:t>
      </w:r>
      <w:r w:rsidR="002761FC" w:rsidRPr="00EE510E">
        <w:rPr>
          <w:rFonts w:cs="Times New Roman"/>
          <w:szCs w:val="24"/>
        </w:rPr>
        <w:t>.</w:t>
      </w:r>
      <w:r w:rsidR="00703A4C" w:rsidRPr="00EE510E">
        <w:rPr>
          <w:rFonts w:cs="Times New Roman"/>
          <w:szCs w:val="24"/>
        </w:rPr>
        <w:t xml:space="preserve"> </w:t>
      </w:r>
      <w:r w:rsidR="00DF69EF" w:rsidRPr="00EE510E">
        <w:rPr>
          <w:rFonts w:cs="Times New Roman"/>
          <w:szCs w:val="24"/>
        </w:rPr>
        <w:t>Sample</w:t>
      </w:r>
      <w:r w:rsidR="009D4600" w:rsidRPr="00EE510E">
        <w:rPr>
          <w:rFonts w:cs="Times New Roman"/>
          <w:szCs w:val="24"/>
        </w:rPr>
        <w:t>s</w:t>
      </w:r>
      <w:r w:rsidR="00DF69EF" w:rsidRPr="00EE510E">
        <w:rPr>
          <w:rFonts w:cs="Times New Roman"/>
          <w:szCs w:val="24"/>
        </w:rPr>
        <w:t xml:space="preserve"> of the other dietary f</w:t>
      </w:r>
      <w:r w:rsidR="00467A5C" w:rsidRPr="00EE510E">
        <w:rPr>
          <w:rFonts w:cs="Times New Roman"/>
          <w:szCs w:val="24"/>
        </w:rPr>
        <w:t>orage</w:t>
      </w:r>
      <w:r w:rsidR="00DF69EF" w:rsidRPr="00EE510E">
        <w:rPr>
          <w:rFonts w:cs="Times New Roman"/>
          <w:szCs w:val="24"/>
        </w:rPr>
        <w:t xml:space="preserve"> sources </w:t>
      </w:r>
      <w:r w:rsidR="00467A5C" w:rsidRPr="00EE510E">
        <w:rPr>
          <w:rFonts w:cs="Times New Roman"/>
          <w:szCs w:val="24"/>
        </w:rPr>
        <w:t>and concentrate feeds were composited (</w:t>
      </w:r>
      <w:r w:rsidR="009D4600" w:rsidRPr="00EE510E">
        <w:rPr>
          <w:rFonts w:cs="Times New Roman"/>
          <w:szCs w:val="24"/>
        </w:rPr>
        <w:t xml:space="preserve">on </w:t>
      </w:r>
      <w:r w:rsidR="00467A5C" w:rsidRPr="00EE510E">
        <w:rPr>
          <w:rFonts w:cs="Times New Roman"/>
          <w:szCs w:val="24"/>
        </w:rPr>
        <w:t xml:space="preserve">equal DM weight basis) </w:t>
      </w:r>
      <w:r w:rsidR="00620C54" w:rsidRPr="00EE510E">
        <w:rPr>
          <w:rFonts w:cs="Times New Roman"/>
          <w:szCs w:val="24"/>
        </w:rPr>
        <w:t xml:space="preserve">to </w:t>
      </w:r>
      <w:r w:rsidR="00117D1A" w:rsidRPr="00EE510E">
        <w:rPr>
          <w:rFonts w:cs="Times New Roman"/>
          <w:szCs w:val="24"/>
        </w:rPr>
        <w:t xml:space="preserve">form </w:t>
      </w:r>
      <w:r w:rsidR="00620C54" w:rsidRPr="00EE510E">
        <w:rPr>
          <w:rFonts w:cs="Times New Roman"/>
          <w:szCs w:val="24"/>
        </w:rPr>
        <w:t>one composite sample for</w:t>
      </w:r>
      <w:r w:rsidR="00467A5C" w:rsidRPr="00EE510E">
        <w:rPr>
          <w:rFonts w:cs="Times New Roman"/>
          <w:szCs w:val="24"/>
        </w:rPr>
        <w:t xml:space="preserve"> the </w:t>
      </w:r>
      <w:r w:rsidR="008C4A60">
        <w:rPr>
          <w:rFonts w:cs="Times New Roman"/>
          <w:szCs w:val="24"/>
        </w:rPr>
        <w:t xml:space="preserve">entire </w:t>
      </w:r>
      <w:r w:rsidR="00467A5C" w:rsidRPr="00EE510E">
        <w:rPr>
          <w:rFonts w:cs="Times New Roman"/>
          <w:szCs w:val="24"/>
        </w:rPr>
        <w:t xml:space="preserve">experimental period and submitted to </w:t>
      </w:r>
      <w:r w:rsidR="00A42E22" w:rsidRPr="00EE510E">
        <w:rPr>
          <w:rFonts w:cs="Times New Roman"/>
          <w:szCs w:val="24"/>
        </w:rPr>
        <w:t>CVAS</w:t>
      </w:r>
      <w:r w:rsidR="0037267E" w:rsidRPr="00EE510E">
        <w:rPr>
          <w:rFonts w:cs="Times New Roman"/>
          <w:szCs w:val="24"/>
        </w:rPr>
        <w:t xml:space="preserve"> for wet chemistry analyses of CP</w:t>
      </w:r>
      <w:r w:rsidR="00B466C4" w:rsidRPr="00EE510E">
        <w:rPr>
          <w:rFonts w:cs="Times New Roman"/>
          <w:szCs w:val="24"/>
        </w:rPr>
        <w:t xml:space="preserve"> </w:t>
      </w:r>
      <w:bookmarkStart w:id="0" w:name="_Hlk526516434"/>
      <w:r w:rsidR="0021011C" w:rsidRPr="00EE510E">
        <w:rPr>
          <w:rFonts w:cs="Times New Roman"/>
          <w:szCs w:val="24"/>
        </w:rPr>
        <w:t>(</w:t>
      </w:r>
      <w:r w:rsidR="00BA594C" w:rsidRPr="00EE510E">
        <w:rPr>
          <w:rFonts w:cs="Times New Roman"/>
          <w:szCs w:val="24"/>
        </w:rPr>
        <w:t>method 990.03; AOAC</w:t>
      </w:r>
      <w:r w:rsidR="0021011C" w:rsidRPr="00EE510E">
        <w:rPr>
          <w:rFonts w:cs="Times New Roman"/>
          <w:szCs w:val="24"/>
        </w:rPr>
        <w:t xml:space="preserve"> </w:t>
      </w:r>
      <w:r w:rsidR="00BA594C" w:rsidRPr="00EE510E">
        <w:rPr>
          <w:rFonts w:cs="Times New Roman"/>
          <w:szCs w:val="24"/>
        </w:rPr>
        <w:t>International, 2000</w:t>
      </w:r>
      <w:r w:rsidR="0021011C" w:rsidRPr="00EE510E">
        <w:rPr>
          <w:rFonts w:cs="Times New Roman"/>
          <w:szCs w:val="24"/>
        </w:rPr>
        <w:t>),</w:t>
      </w:r>
      <w:r w:rsidR="00BA594C" w:rsidRPr="00EE510E">
        <w:rPr>
          <w:rFonts w:cs="Times New Roman"/>
          <w:szCs w:val="24"/>
        </w:rPr>
        <w:t xml:space="preserve"> </w:t>
      </w:r>
      <w:r w:rsidR="002B57FE" w:rsidRPr="00EE510E">
        <w:rPr>
          <w:rFonts w:cs="Times New Roman"/>
          <w:szCs w:val="24"/>
        </w:rPr>
        <w:t xml:space="preserve">amylase-treated NDF (Van Soest et al., 1991), ether extract (method 2003.05; AOAC International, 2006), ADF (method 973.18; AOAC International, 2000), ash (method 942.05; AOAC International, 2000), minerals (method 985.01; AOAC International, 2000), </w:t>
      </w:r>
      <w:r w:rsidR="000E2F7B" w:rsidRPr="00EE510E">
        <w:rPr>
          <w:rFonts w:cs="Times New Roman"/>
          <w:szCs w:val="24"/>
        </w:rPr>
        <w:t xml:space="preserve">and </w:t>
      </w:r>
      <w:r w:rsidR="002B57FE" w:rsidRPr="00EE510E">
        <w:rPr>
          <w:rFonts w:cs="Times New Roman"/>
          <w:szCs w:val="24"/>
        </w:rPr>
        <w:t>estimated NFC (NRC, 2001) and NE</w:t>
      </w:r>
      <w:r w:rsidR="002B57FE" w:rsidRPr="00EE510E">
        <w:rPr>
          <w:rFonts w:cs="Times New Roman"/>
          <w:szCs w:val="24"/>
          <w:vertAlign w:val="subscript"/>
        </w:rPr>
        <w:t>L</w:t>
      </w:r>
      <w:r w:rsidR="002B57FE" w:rsidRPr="00EE510E">
        <w:rPr>
          <w:rFonts w:cs="Times New Roman"/>
          <w:szCs w:val="24"/>
        </w:rPr>
        <w:t xml:space="preserve"> </w:t>
      </w:r>
      <w:r w:rsidR="000E2F7B" w:rsidRPr="00EE510E">
        <w:rPr>
          <w:rFonts w:cs="Times New Roman"/>
          <w:szCs w:val="24"/>
        </w:rPr>
        <w:t xml:space="preserve">concentrations </w:t>
      </w:r>
      <w:r w:rsidR="002B57FE" w:rsidRPr="00EE510E">
        <w:rPr>
          <w:rFonts w:cs="Times New Roman"/>
          <w:szCs w:val="24"/>
        </w:rPr>
        <w:t>(CVAS, 2018).</w:t>
      </w:r>
      <w:bookmarkEnd w:id="0"/>
      <w:r w:rsidR="003049BA" w:rsidRPr="00EE510E">
        <w:rPr>
          <w:rFonts w:cs="Times New Roman"/>
          <w:szCs w:val="24"/>
        </w:rPr>
        <w:t xml:space="preserve"> </w:t>
      </w:r>
      <w:r w:rsidR="00DB2573" w:rsidRPr="00EE510E">
        <w:rPr>
          <w:rFonts w:cs="Times New Roman"/>
          <w:szCs w:val="24"/>
        </w:rPr>
        <w:t>Starch was analyzed as described in</w:t>
      </w:r>
      <w:r w:rsidR="000C7F48" w:rsidRPr="00EE510E">
        <w:rPr>
          <w:rFonts w:cs="Times New Roman"/>
          <w:szCs w:val="24"/>
        </w:rPr>
        <w:t xml:space="preserve"> </w:t>
      </w:r>
      <w:r w:rsidR="00295446" w:rsidRPr="00EE510E">
        <w:rPr>
          <w:rFonts w:cs="Times New Roman"/>
          <w:color w:val="000000"/>
          <w:szCs w:val="24"/>
        </w:rPr>
        <w:t>Hall (2009)</w:t>
      </w:r>
      <w:r w:rsidR="00DB2573" w:rsidRPr="00EE510E">
        <w:rPr>
          <w:rFonts w:cs="Times New Roman"/>
          <w:szCs w:val="24"/>
        </w:rPr>
        <w:t xml:space="preserve">. </w:t>
      </w:r>
      <w:r w:rsidR="003049BA" w:rsidRPr="00EE510E">
        <w:rPr>
          <w:rFonts w:cs="Times New Roman"/>
          <w:szCs w:val="24"/>
        </w:rPr>
        <w:t xml:space="preserve">The </w:t>
      </w:r>
      <w:r w:rsidR="00117D1A" w:rsidRPr="00EE510E">
        <w:rPr>
          <w:rFonts w:cs="Times New Roman"/>
          <w:szCs w:val="24"/>
        </w:rPr>
        <w:t xml:space="preserve">nutrient </w:t>
      </w:r>
      <w:r w:rsidR="003049BA" w:rsidRPr="00EE510E">
        <w:rPr>
          <w:rFonts w:cs="Times New Roman"/>
          <w:szCs w:val="24"/>
        </w:rPr>
        <w:t xml:space="preserve">composition of the diets </w:t>
      </w:r>
      <w:r w:rsidR="00FD5CEF" w:rsidRPr="00EE510E">
        <w:rPr>
          <w:rFonts w:cs="Times New Roman"/>
          <w:szCs w:val="24"/>
        </w:rPr>
        <w:t xml:space="preserve">(i.e., CP, NDF, ADF, </w:t>
      </w:r>
      <w:r w:rsidR="00D37D98" w:rsidRPr="00EE510E">
        <w:rPr>
          <w:rFonts w:cs="Times New Roman"/>
          <w:szCs w:val="24"/>
        </w:rPr>
        <w:t>ether extract</w:t>
      </w:r>
      <w:r w:rsidR="00F52928" w:rsidRPr="00EE510E">
        <w:rPr>
          <w:rFonts w:cs="Times New Roman"/>
          <w:szCs w:val="24"/>
        </w:rPr>
        <w:t xml:space="preserve">, </w:t>
      </w:r>
      <w:r w:rsidR="00FD5CEF" w:rsidRPr="00EE510E">
        <w:rPr>
          <w:rFonts w:cs="Times New Roman"/>
          <w:szCs w:val="24"/>
        </w:rPr>
        <w:t xml:space="preserve">starch, ash, Ca, and P) was calculated by using the analyzed composition of the individual feed ingredients and their inclusion in the TMR (Table </w:t>
      </w:r>
      <w:r w:rsidR="00ED639D">
        <w:rPr>
          <w:rFonts w:cs="Times New Roman"/>
          <w:szCs w:val="24"/>
        </w:rPr>
        <w:t>3</w:t>
      </w:r>
      <w:r w:rsidR="00FD5CEF" w:rsidRPr="00EE510E">
        <w:rPr>
          <w:rFonts w:cs="Times New Roman"/>
          <w:szCs w:val="24"/>
        </w:rPr>
        <w:t xml:space="preserve">). </w:t>
      </w:r>
      <w:r w:rsidR="008C4A60">
        <w:rPr>
          <w:rFonts w:cs="Times New Roman"/>
          <w:szCs w:val="24"/>
        </w:rPr>
        <w:t>Balances of</w:t>
      </w:r>
      <w:r w:rsidR="008C4A60" w:rsidRPr="00EE510E">
        <w:rPr>
          <w:rFonts w:cs="Times New Roman"/>
          <w:szCs w:val="24"/>
        </w:rPr>
        <w:t xml:space="preserve"> </w:t>
      </w:r>
      <w:r w:rsidR="00C357E3" w:rsidRPr="00EE510E">
        <w:rPr>
          <w:rFonts w:cs="Times New Roman"/>
          <w:szCs w:val="24"/>
        </w:rPr>
        <w:t xml:space="preserve">RDP, RUP, </w:t>
      </w:r>
      <w:r w:rsidR="00117D1A" w:rsidRPr="00EE510E">
        <w:rPr>
          <w:rFonts w:cs="Times New Roman"/>
          <w:szCs w:val="24"/>
        </w:rPr>
        <w:t>and</w:t>
      </w:r>
      <w:r w:rsidR="00C90659" w:rsidRPr="00EE510E">
        <w:rPr>
          <w:rFonts w:cs="Times New Roman"/>
          <w:szCs w:val="24"/>
        </w:rPr>
        <w:t xml:space="preserve"> </w:t>
      </w:r>
      <w:r w:rsidR="00C357E3" w:rsidRPr="00EE510E">
        <w:rPr>
          <w:rFonts w:cs="Times New Roman"/>
          <w:szCs w:val="24"/>
        </w:rPr>
        <w:t>NE</w:t>
      </w:r>
      <w:r w:rsidR="00C357E3" w:rsidRPr="00EE510E">
        <w:rPr>
          <w:rFonts w:cs="Times New Roman"/>
          <w:szCs w:val="24"/>
          <w:vertAlign w:val="subscript"/>
        </w:rPr>
        <w:t>L</w:t>
      </w:r>
      <w:r w:rsidR="00C357E3" w:rsidRPr="00EE510E">
        <w:rPr>
          <w:rFonts w:cs="Times New Roman"/>
          <w:szCs w:val="24"/>
        </w:rPr>
        <w:t xml:space="preserve"> </w:t>
      </w:r>
      <w:r w:rsidR="0019339D" w:rsidRPr="00EE510E">
        <w:rPr>
          <w:rFonts w:cs="Times New Roman"/>
          <w:szCs w:val="24"/>
        </w:rPr>
        <w:t xml:space="preserve">and MP </w:t>
      </w:r>
      <w:r w:rsidR="00C357E3" w:rsidRPr="00EE510E">
        <w:rPr>
          <w:rFonts w:cs="Times New Roman"/>
          <w:szCs w:val="24"/>
        </w:rPr>
        <w:t xml:space="preserve">were estimated based on NRC (2001) using average DMI, MY, milk composition, and BW of the cows </w:t>
      </w:r>
      <w:r w:rsidR="00B51039" w:rsidRPr="00EE510E">
        <w:rPr>
          <w:rFonts w:cs="Times New Roman"/>
          <w:szCs w:val="24"/>
        </w:rPr>
        <w:t>during</w:t>
      </w:r>
      <w:r w:rsidR="00C357E3" w:rsidRPr="00EE510E">
        <w:rPr>
          <w:rFonts w:cs="Times New Roman"/>
          <w:szCs w:val="24"/>
        </w:rPr>
        <w:t xml:space="preserve"> the experiment. </w:t>
      </w:r>
    </w:p>
    <w:p w14:paraId="6222C9B7" w14:textId="498F5962" w:rsidR="0094386E" w:rsidRPr="00EE510E" w:rsidRDefault="00B20B22" w:rsidP="00B375D5">
      <w:pPr>
        <w:spacing w:after="0"/>
        <w:ind w:firstLine="708"/>
        <w:rPr>
          <w:rFonts w:cs="Times New Roman"/>
          <w:color w:val="000000" w:themeColor="text1"/>
          <w:szCs w:val="24"/>
        </w:rPr>
      </w:pPr>
      <w:r w:rsidRPr="00EE510E">
        <w:tab/>
      </w:r>
      <w:r w:rsidR="003638A4" w:rsidRPr="00EE510E">
        <w:rPr>
          <w:rFonts w:cs="Times New Roman"/>
          <w:b/>
          <w:i/>
          <w:szCs w:val="24"/>
        </w:rPr>
        <w:t xml:space="preserve">Milk production and composition. </w:t>
      </w:r>
      <w:r w:rsidR="001121C5" w:rsidRPr="00EE510E">
        <w:rPr>
          <w:rFonts w:cs="Times New Roman"/>
          <w:szCs w:val="24"/>
        </w:rPr>
        <w:t xml:space="preserve">Milk production of the cows was recorded daily at each milking. </w:t>
      </w:r>
      <w:r w:rsidR="00F756FC" w:rsidRPr="00EE510E">
        <w:rPr>
          <w:rFonts w:cs="Times New Roman"/>
          <w:szCs w:val="24"/>
        </w:rPr>
        <w:t xml:space="preserve">Milk samples were collected from </w:t>
      </w:r>
      <w:r w:rsidR="006C3F56" w:rsidRPr="00EE510E">
        <w:rPr>
          <w:rFonts w:cs="Times New Roman"/>
          <w:szCs w:val="24"/>
        </w:rPr>
        <w:t>2</w:t>
      </w:r>
      <w:r w:rsidR="00F756FC" w:rsidRPr="00EE510E">
        <w:rPr>
          <w:rFonts w:cs="Times New Roman"/>
          <w:szCs w:val="24"/>
        </w:rPr>
        <w:t xml:space="preserve"> consecutive milkings (p.m. and a.m.) biweekly during the experimental period</w:t>
      </w:r>
      <w:r w:rsidR="002E4252" w:rsidRPr="00EE510E">
        <w:rPr>
          <w:rFonts w:cs="Times New Roman"/>
          <w:szCs w:val="24"/>
        </w:rPr>
        <w:t xml:space="preserve">. </w:t>
      </w:r>
      <w:r w:rsidR="00142BE3" w:rsidRPr="00EE510E">
        <w:rPr>
          <w:rFonts w:cs="Times New Roman"/>
          <w:szCs w:val="24"/>
        </w:rPr>
        <w:t xml:space="preserve">One aliquot of each sample was placed in tubes with a preservative (2-bromo-2-nitropropane-1, 3-diol) and submitted to Dairy One Cooperative, Inc. (Ithaca, NY) for analysis of milk fat, true protein, lactose, SCC, and </w:t>
      </w:r>
      <w:r w:rsidR="0078310C" w:rsidRPr="00EE510E">
        <w:rPr>
          <w:rFonts w:cs="Times New Roman"/>
          <w:szCs w:val="24"/>
        </w:rPr>
        <w:t>milk urea nitrogen (</w:t>
      </w:r>
      <w:r w:rsidR="00142BE3" w:rsidRPr="00EE510E">
        <w:rPr>
          <w:rFonts w:cs="Times New Roman"/>
          <w:b/>
          <w:bCs/>
          <w:szCs w:val="24"/>
        </w:rPr>
        <w:t>MUN</w:t>
      </w:r>
      <w:r w:rsidR="0078310C" w:rsidRPr="00EE510E">
        <w:rPr>
          <w:rFonts w:cs="Times New Roman"/>
          <w:szCs w:val="24"/>
        </w:rPr>
        <w:t>)</w:t>
      </w:r>
      <w:r w:rsidR="00142BE3" w:rsidRPr="00EE510E">
        <w:rPr>
          <w:rFonts w:cs="Times New Roman"/>
          <w:szCs w:val="24"/>
        </w:rPr>
        <w:t xml:space="preserve"> using infrared spectroscopy (MilkoScan 4000; Foss Electric, Hillerød, Denmark</w:t>
      </w:r>
      <w:r w:rsidR="00142BE3" w:rsidRPr="00EE510E">
        <w:rPr>
          <w:rFonts w:cs="Times New Roman"/>
          <w:color w:val="000000" w:themeColor="text1"/>
          <w:szCs w:val="24"/>
        </w:rPr>
        <w:t>).</w:t>
      </w:r>
      <w:r w:rsidR="00E7239D" w:rsidRPr="00EE510E">
        <w:rPr>
          <w:rFonts w:cs="Times New Roman"/>
          <w:color w:val="000000" w:themeColor="text1"/>
          <w:szCs w:val="24"/>
        </w:rPr>
        <w:t xml:space="preserve"> Milk </w:t>
      </w:r>
      <w:r w:rsidR="00E7239D" w:rsidRPr="00EE510E">
        <w:rPr>
          <w:rFonts w:cs="Times New Roman"/>
          <w:color w:val="000000" w:themeColor="text1"/>
          <w:szCs w:val="24"/>
        </w:rPr>
        <w:lastRenderedPageBreak/>
        <w:t xml:space="preserve">composition data were weighed for the corresponding average </w:t>
      </w:r>
      <w:r w:rsidR="00A02FDD" w:rsidRPr="00EE510E">
        <w:rPr>
          <w:rFonts w:cs="Times New Roman"/>
          <w:color w:val="000000" w:themeColor="text1"/>
          <w:szCs w:val="24"/>
        </w:rPr>
        <w:t>MY</w:t>
      </w:r>
      <w:r w:rsidR="00E7239D" w:rsidRPr="00EE510E">
        <w:rPr>
          <w:rFonts w:cs="Times New Roman"/>
          <w:color w:val="000000" w:themeColor="text1"/>
          <w:szCs w:val="24"/>
        </w:rPr>
        <w:t xml:space="preserve"> during</w:t>
      </w:r>
      <w:r w:rsidR="00650D0A" w:rsidRPr="00EE510E">
        <w:rPr>
          <w:rFonts w:cs="Times New Roman"/>
          <w:color w:val="000000" w:themeColor="text1"/>
          <w:szCs w:val="24"/>
        </w:rPr>
        <w:t xml:space="preserve"> </w:t>
      </w:r>
      <w:r w:rsidR="00B9777A" w:rsidRPr="00EE510E">
        <w:rPr>
          <w:rFonts w:cs="Times New Roman"/>
          <w:color w:val="000000" w:themeColor="text1"/>
          <w:szCs w:val="24"/>
        </w:rPr>
        <w:t xml:space="preserve">p.m. and a.m. milkings. </w:t>
      </w:r>
      <w:r w:rsidR="00B42224" w:rsidRPr="00EE510E">
        <w:rPr>
          <w:rFonts w:cs="Times New Roman"/>
          <w:color w:val="000000" w:themeColor="text1"/>
          <w:szCs w:val="24"/>
        </w:rPr>
        <w:t>The average</w:t>
      </w:r>
      <w:r w:rsidR="00B25EA2">
        <w:rPr>
          <w:rFonts w:cs="Times New Roman"/>
          <w:color w:val="000000" w:themeColor="text1"/>
          <w:szCs w:val="24"/>
        </w:rPr>
        <w:t>d</w:t>
      </w:r>
      <w:r w:rsidR="00B42224" w:rsidRPr="00EE510E">
        <w:rPr>
          <w:rFonts w:cs="Times New Roman"/>
          <w:color w:val="000000" w:themeColor="text1"/>
          <w:szCs w:val="24"/>
        </w:rPr>
        <w:t xml:space="preserve"> </w:t>
      </w:r>
      <w:r w:rsidR="002C2B08" w:rsidRPr="00EE510E">
        <w:rPr>
          <w:rFonts w:cs="Times New Roman"/>
          <w:color w:val="000000" w:themeColor="text1"/>
          <w:szCs w:val="24"/>
        </w:rPr>
        <w:t xml:space="preserve">MY </w:t>
      </w:r>
      <w:r w:rsidR="00B42224" w:rsidRPr="00EE510E">
        <w:rPr>
          <w:rFonts w:cs="Times New Roman"/>
          <w:color w:val="000000" w:themeColor="text1"/>
          <w:szCs w:val="24"/>
        </w:rPr>
        <w:t xml:space="preserve">and DMI during each </w:t>
      </w:r>
      <w:r w:rsidR="007F121E" w:rsidRPr="00EE510E">
        <w:rPr>
          <w:rFonts w:cs="Times New Roman"/>
          <w:color w:val="000000" w:themeColor="text1"/>
          <w:szCs w:val="24"/>
        </w:rPr>
        <w:t>experimental</w:t>
      </w:r>
      <w:r w:rsidR="00B42224" w:rsidRPr="00EE510E">
        <w:rPr>
          <w:rFonts w:cs="Times New Roman"/>
          <w:color w:val="000000" w:themeColor="text1"/>
          <w:szCs w:val="24"/>
        </w:rPr>
        <w:t xml:space="preserve"> week were used to calculate milk fat, true protein, lactose, and ECM </w:t>
      </w:r>
      <w:r w:rsidR="00B672A8" w:rsidRPr="00EE510E">
        <w:rPr>
          <w:rFonts w:cs="Times New Roman"/>
          <w:color w:val="000000" w:themeColor="text1"/>
          <w:szCs w:val="24"/>
        </w:rPr>
        <w:t>y</w:t>
      </w:r>
      <w:r w:rsidR="00B375D5" w:rsidRPr="00EE510E">
        <w:rPr>
          <w:rFonts w:cs="Times New Roman"/>
          <w:color w:val="000000" w:themeColor="text1"/>
          <w:szCs w:val="24"/>
        </w:rPr>
        <w:t>ields</w:t>
      </w:r>
      <w:r w:rsidR="00CD1D2A" w:rsidRPr="00EE510E">
        <w:rPr>
          <w:rFonts w:cs="Times New Roman"/>
          <w:color w:val="000000" w:themeColor="text1"/>
          <w:szCs w:val="24"/>
        </w:rPr>
        <w:t xml:space="preserve">; ECM was calculated according to </w:t>
      </w:r>
      <w:r w:rsidR="00CD1D2A" w:rsidRPr="00F42DFD">
        <w:rPr>
          <w:rFonts w:cs="Times New Roman"/>
          <w:color w:val="FF0000"/>
          <w:szCs w:val="24"/>
          <w:highlight w:val="yellow"/>
        </w:rPr>
        <w:t>Sjaunja et al.</w:t>
      </w:r>
      <w:r w:rsidR="0054513F" w:rsidRPr="00F42DFD">
        <w:rPr>
          <w:rFonts w:cs="Times New Roman"/>
          <w:color w:val="FF0000"/>
          <w:szCs w:val="24"/>
          <w:highlight w:val="yellow"/>
        </w:rPr>
        <w:t xml:space="preserve"> </w:t>
      </w:r>
      <w:r w:rsidR="008D457C" w:rsidRPr="008D457C">
        <w:rPr>
          <w:rFonts w:cs="Times New Roman"/>
          <w:color w:val="FF0000"/>
          <w:szCs w:val="24"/>
          <w:highlight w:val="yellow"/>
        </w:rPr>
        <w:t>(1990).</w:t>
      </w:r>
      <w:r w:rsidR="008D457C">
        <w:rPr>
          <w:rFonts w:cs="Times New Roman"/>
          <w:color w:val="FF0000"/>
          <w:szCs w:val="24"/>
        </w:rPr>
        <w:t xml:space="preserve"> </w:t>
      </w:r>
      <w:r w:rsidR="001D3FB6" w:rsidRPr="00EE510E">
        <w:rPr>
          <w:rFonts w:cs="Times New Roman"/>
          <w:color w:val="000000" w:themeColor="text1"/>
          <w:szCs w:val="24"/>
        </w:rPr>
        <w:t xml:space="preserve">Separate milk samples were </w:t>
      </w:r>
      <w:r w:rsidR="00DA7B8A" w:rsidRPr="00EE510E">
        <w:rPr>
          <w:rFonts w:cs="Times New Roman"/>
          <w:color w:val="000000" w:themeColor="text1"/>
          <w:szCs w:val="24"/>
        </w:rPr>
        <w:t xml:space="preserve">collected during experimental </w:t>
      </w:r>
      <w:r w:rsidR="00162C34" w:rsidRPr="00EE510E">
        <w:rPr>
          <w:rFonts w:cs="Times New Roman"/>
          <w:color w:val="000000" w:themeColor="text1"/>
          <w:szCs w:val="24"/>
        </w:rPr>
        <w:t>wk</w:t>
      </w:r>
      <w:r w:rsidR="001D3FB6" w:rsidRPr="00EE510E">
        <w:rPr>
          <w:rFonts w:cs="Times New Roman"/>
          <w:color w:val="000000" w:themeColor="text1"/>
          <w:szCs w:val="24"/>
        </w:rPr>
        <w:t>s</w:t>
      </w:r>
      <w:r w:rsidR="00162C34" w:rsidRPr="00EE510E">
        <w:rPr>
          <w:rFonts w:cs="Times New Roman"/>
          <w:color w:val="000000" w:themeColor="text1"/>
          <w:szCs w:val="24"/>
        </w:rPr>
        <w:t xml:space="preserve"> 1, 2 and </w:t>
      </w:r>
      <w:r w:rsidR="00EF2B86" w:rsidRPr="00EE510E">
        <w:rPr>
          <w:rFonts w:cs="Times New Roman"/>
          <w:color w:val="000000" w:themeColor="text1"/>
          <w:szCs w:val="24"/>
        </w:rPr>
        <w:t>5,</w:t>
      </w:r>
      <w:r w:rsidR="00DA7B8A" w:rsidRPr="00EE510E">
        <w:rPr>
          <w:rFonts w:cs="Times New Roman"/>
          <w:color w:val="000000" w:themeColor="text1"/>
          <w:szCs w:val="24"/>
        </w:rPr>
        <w:t xml:space="preserve"> placed in tubes without preservative, and stored at </w:t>
      </w:r>
      <w:r w:rsidR="00DA6A8B">
        <w:rPr>
          <w:rFonts w:cs="Times New Roman"/>
          <w:color w:val="000000" w:themeColor="text1"/>
          <w:szCs w:val="24"/>
        </w:rPr>
        <w:t>-</w:t>
      </w:r>
      <w:r w:rsidR="00DA7B8A" w:rsidRPr="005340CC">
        <w:rPr>
          <w:rFonts w:cs="Times New Roman"/>
          <w:color w:val="000000" w:themeColor="text1"/>
          <w:szCs w:val="24"/>
        </w:rPr>
        <w:t>20</w:t>
      </w:r>
      <w:r w:rsidR="005340CC" w:rsidRPr="005340CC">
        <w:rPr>
          <w:rFonts w:cs="Times New Roman"/>
          <w:szCs w:val="24"/>
        </w:rPr>
        <w:t>°</w:t>
      </w:r>
      <w:r w:rsidR="00DA7B8A" w:rsidRPr="005340CC">
        <w:rPr>
          <w:rFonts w:cs="Times New Roman"/>
          <w:color w:val="000000" w:themeColor="text1"/>
          <w:szCs w:val="24"/>
        </w:rPr>
        <w:t>C</w:t>
      </w:r>
      <w:r w:rsidR="00DA7B8A" w:rsidRPr="00EE510E">
        <w:rPr>
          <w:rFonts w:cs="Times New Roman"/>
          <w:color w:val="000000" w:themeColor="text1"/>
          <w:szCs w:val="24"/>
        </w:rPr>
        <w:t xml:space="preserve"> until </w:t>
      </w:r>
      <w:r w:rsidR="00121EAB">
        <w:rPr>
          <w:rFonts w:cs="Times New Roman"/>
          <w:color w:val="000000" w:themeColor="text1"/>
          <w:szCs w:val="24"/>
        </w:rPr>
        <w:t xml:space="preserve">composited and </w:t>
      </w:r>
      <w:r w:rsidR="00DA7B8A" w:rsidRPr="00EE510E">
        <w:rPr>
          <w:rFonts w:cs="Times New Roman"/>
          <w:color w:val="000000" w:themeColor="text1"/>
          <w:szCs w:val="24"/>
        </w:rPr>
        <w:t>analyzed for milk fatty acid (</w:t>
      </w:r>
      <w:r w:rsidR="00DA7B8A" w:rsidRPr="00EE510E">
        <w:rPr>
          <w:rFonts w:cs="Times New Roman"/>
          <w:b/>
          <w:bCs/>
          <w:color w:val="000000" w:themeColor="text1"/>
          <w:szCs w:val="24"/>
        </w:rPr>
        <w:t>FA</w:t>
      </w:r>
      <w:r w:rsidR="00DA7B8A" w:rsidRPr="00EE510E">
        <w:rPr>
          <w:rFonts w:cs="Times New Roman"/>
          <w:color w:val="000000" w:themeColor="text1"/>
          <w:szCs w:val="24"/>
        </w:rPr>
        <w:t xml:space="preserve">) composition as described in Rico and Harvatine (2013).  </w:t>
      </w:r>
      <w:r w:rsidR="006429C2">
        <w:rPr>
          <w:rFonts w:cs="Times New Roman"/>
          <w:color w:val="000000" w:themeColor="text1"/>
          <w:szCs w:val="24"/>
        </w:rPr>
        <w:t xml:space="preserve">For more details on these analyses, see </w:t>
      </w:r>
      <w:r w:rsidR="00677538">
        <w:rPr>
          <w:rFonts w:cs="Times New Roman"/>
          <w:color w:val="000000" w:themeColor="text1"/>
          <w:szCs w:val="24"/>
        </w:rPr>
        <w:t xml:space="preserve">supplemental material </w:t>
      </w:r>
      <w:r w:rsidR="00750B47">
        <w:rPr>
          <w:rFonts w:cs="Times New Roman"/>
          <w:color w:val="000000" w:themeColor="text1"/>
          <w:szCs w:val="24"/>
        </w:rPr>
        <w:t>[</w:t>
      </w:r>
      <w:r w:rsidR="00677538">
        <w:rPr>
          <w:rFonts w:cs="Times New Roman"/>
          <w:color w:val="000000" w:themeColor="text1"/>
          <w:szCs w:val="24"/>
        </w:rPr>
        <w:t>(</w:t>
      </w:r>
      <w:r w:rsidR="006429C2" w:rsidRPr="006429C2">
        <w:rPr>
          <w:rFonts w:cs="Times New Roman"/>
          <w:b/>
          <w:bCs/>
          <w:color w:val="000000" w:themeColor="text1"/>
          <w:szCs w:val="24"/>
        </w:rPr>
        <w:t>SM</w:t>
      </w:r>
      <w:r w:rsidR="00677538">
        <w:rPr>
          <w:rFonts w:cs="Times New Roman"/>
          <w:b/>
          <w:bCs/>
          <w:color w:val="000000" w:themeColor="text1"/>
          <w:szCs w:val="24"/>
        </w:rPr>
        <w:t>)</w:t>
      </w:r>
      <w:r w:rsidR="00C751F6">
        <w:rPr>
          <w:rFonts w:cs="Times New Roman"/>
          <w:b/>
          <w:bCs/>
          <w:color w:val="000000" w:themeColor="text1"/>
          <w:szCs w:val="24"/>
        </w:rPr>
        <w:t>;</w:t>
      </w:r>
      <w:r w:rsidR="00C751F6">
        <w:rPr>
          <w:rFonts w:cs="Times New Roman"/>
          <w:color w:val="000000" w:themeColor="text1"/>
          <w:szCs w:val="24"/>
        </w:rPr>
        <w:t xml:space="preserve"> </w:t>
      </w:r>
      <w:r w:rsidR="006429C2">
        <w:rPr>
          <w:rFonts w:cs="Times New Roman"/>
          <w:color w:val="000000" w:themeColor="text1"/>
          <w:szCs w:val="24"/>
        </w:rPr>
        <w:t xml:space="preserve"> </w:t>
      </w:r>
      <w:hyperlink r:id="rId13" w:history="1">
        <w:r w:rsidR="006429C2" w:rsidRPr="00491FFC">
          <w:rPr>
            <w:rStyle w:val="Hyperlink"/>
            <w:iCs/>
          </w:rPr>
          <w:t>https://doi.org/10.26208/am92-yn24</w:t>
        </w:r>
      </w:hyperlink>
      <w:r w:rsidR="00FB221E">
        <w:rPr>
          <w:iCs/>
        </w:rPr>
        <w:t>)</w:t>
      </w:r>
      <w:r w:rsidR="00C751F6">
        <w:rPr>
          <w:iCs/>
        </w:rPr>
        <w:t>]</w:t>
      </w:r>
      <w:r w:rsidR="006E23C4">
        <w:rPr>
          <w:iCs/>
        </w:rPr>
        <w:t>.</w:t>
      </w:r>
    </w:p>
    <w:p w14:paraId="32443408" w14:textId="50BA065A" w:rsidR="00F20A2C" w:rsidRPr="00EE510E" w:rsidRDefault="0094386E" w:rsidP="00422DE7">
      <w:pPr>
        <w:spacing w:after="0"/>
        <w:ind w:firstLine="708"/>
        <w:rPr>
          <w:rFonts w:cs="Times New Roman"/>
          <w:color w:val="000000" w:themeColor="text1"/>
          <w:szCs w:val="24"/>
        </w:rPr>
      </w:pPr>
      <w:r w:rsidRPr="00EE510E">
        <w:rPr>
          <w:rFonts w:cs="Times New Roman"/>
          <w:b/>
          <w:bCs/>
          <w:i/>
          <w:iCs/>
          <w:color w:val="000000" w:themeColor="text1"/>
          <w:szCs w:val="24"/>
        </w:rPr>
        <w:t>Body weight and body weight change.</w:t>
      </w:r>
      <w:r w:rsidRPr="00EE510E">
        <w:rPr>
          <w:rFonts w:cs="Times New Roman"/>
          <w:color w:val="000000" w:themeColor="text1"/>
          <w:szCs w:val="24"/>
        </w:rPr>
        <w:t xml:space="preserve"> Cow BW was recorded twice daily upon exiting the milking parlor using an AfiFarm 3.04E scale system (S.A.E. Afikim, Rehovot, Israel). Body weight change was calculated as the difference between </w:t>
      </w:r>
      <w:r w:rsidR="00B24071" w:rsidRPr="00EE510E">
        <w:rPr>
          <w:rFonts w:cs="Times New Roman"/>
          <w:szCs w:val="24"/>
        </w:rPr>
        <w:t xml:space="preserve">the average BW </w:t>
      </w:r>
      <w:r w:rsidR="001D3FB6" w:rsidRPr="00EE510E">
        <w:rPr>
          <w:rFonts w:cs="Times New Roman"/>
          <w:szCs w:val="24"/>
        </w:rPr>
        <w:t xml:space="preserve">during </w:t>
      </w:r>
      <w:r w:rsidR="00B24071" w:rsidRPr="00EE510E">
        <w:rPr>
          <w:rFonts w:cs="Times New Roman"/>
          <w:szCs w:val="24"/>
        </w:rPr>
        <w:t>experimental wk</w:t>
      </w:r>
      <w:r w:rsidR="001D3FB6" w:rsidRPr="00EE510E">
        <w:rPr>
          <w:rFonts w:cs="Times New Roman"/>
          <w:szCs w:val="24"/>
        </w:rPr>
        <w:t>s</w:t>
      </w:r>
      <w:r w:rsidR="00B24071" w:rsidRPr="00EE510E">
        <w:rPr>
          <w:rFonts w:cs="Times New Roman"/>
          <w:szCs w:val="24"/>
        </w:rPr>
        <w:t xml:space="preserve"> 5</w:t>
      </w:r>
      <w:r w:rsidR="001D3FB6" w:rsidRPr="00EE510E">
        <w:rPr>
          <w:rFonts w:cs="Times New Roman"/>
          <w:szCs w:val="24"/>
        </w:rPr>
        <w:t xml:space="preserve"> </w:t>
      </w:r>
      <w:r w:rsidR="00B24071" w:rsidRPr="00EE510E">
        <w:rPr>
          <w:rFonts w:cs="Times New Roman"/>
          <w:szCs w:val="24"/>
        </w:rPr>
        <w:t>and 6</w:t>
      </w:r>
      <w:r w:rsidR="001D3FB6" w:rsidRPr="00EE510E">
        <w:rPr>
          <w:rFonts w:cs="Times New Roman"/>
          <w:szCs w:val="24"/>
        </w:rPr>
        <w:t>,</w:t>
      </w:r>
      <w:r w:rsidR="00B24071" w:rsidRPr="00EE510E">
        <w:rPr>
          <w:rFonts w:cs="Times New Roman"/>
          <w:szCs w:val="24"/>
        </w:rPr>
        <w:t xml:space="preserve"> </w:t>
      </w:r>
      <w:r w:rsidR="00422DE7" w:rsidRPr="00EE510E">
        <w:rPr>
          <w:rFonts w:cs="Times New Roman"/>
          <w:szCs w:val="24"/>
        </w:rPr>
        <w:t xml:space="preserve">minus </w:t>
      </w:r>
      <w:r w:rsidR="00B24071" w:rsidRPr="00EE510E">
        <w:rPr>
          <w:rFonts w:cs="Times New Roman"/>
          <w:szCs w:val="24"/>
        </w:rPr>
        <w:t xml:space="preserve">the average BW </w:t>
      </w:r>
      <w:r w:rsidR="001D3FB6" w:rsidRPr="00EE510E">
        <w:rPr>
          <w:rFonts w:cs="Times New Roman"/>
          <w:szCs w:val="24"/>
        </w:rPr>
        <w:t xml:space="preserve">during </w:t>
      </w:r>
      <w:r w:rsidR="00096F40">
        <w:rPr>
          <w:rFonts w:cs="Times New Roman"/>
          <w:szCs w:val="24"/>
        </w:rPr>
        <w:t>wk 2 of the covariate period</w:t>
      </w:r>
      <w:r w:rsidR="00044BCE">
        <w:rPr>
          <w:rFonts w:cs="Times New Roman"/>
          <w:szCs w:val="24"/>
        </w:rPr>
        <w:t xml:space="preserve"> divided by the days o</w:t>
      </w:r>
      <w:r w:rsidR="00843CDF">
        <w:rPr>
          <w:rFonts w:cs="Times New Roman"/>
          <w:szCs w:val="24"/>
        </w:rPr>
        <w:t>n</w:t>
      </w:r>
      <w:r w:rsidR="00044BCE">
        <w:rPr>
          <w:rFonts w:cs="Times New Roman"/>
          <w:szCs w:val="24"/>
        </w:rPr>
        <w:t xml:space="preserve"> study</w:t>
      </w:r>
      <w:r w:rsidR="00B076B5">
        <w:rPr>
          <w:rFonts w:cs="Times New Roman"/>
          <w:szCs w:val="24"/>
        </w:rPr>
        <w:t>.</w:t>
      </w:r>
    </w:p>
    <w:p w14:paraId="455E9C34" w14:textId="18448B76" w:rsidR="00622C99" w:rsidRPr="00EE510E" w:rsidRDefault="00B40B0D" w:rsidP="00FE3B5F">
      <w:pPr>
        <w:spacing w:after="0"/>
        <w:ind w:firstLine="708"/>
        <w:rPr>
          <w:rFonts w:cs="Times New Roman"/>
          <w:color w:val="000000" w:themeColor="text1"/>
          <w:szCs w:val="24"/>
        </w:rPr>
      </w:pPr>
      <w:r w:rsidRPr="00EE510E">
        <w:rPr>
          <w:rFonts w:cs="Times New Roman"/>
          <w:b/>
          <w:i/>
          <w:color w:val="000000" w:themeColor="text1"/>
          <w:szCs w:val="24"/>
        </w:rPr>
        <w:t>Enteric gas emissions.</w:t>
      </w:r>
      <w:r w:rsidRPr="00EE510E">
        <w:rPr>
          <w:rFonts w:cs="Times New Roman"/>
          <w:color w:val="000000" w:themeColor="text1"/>
          <w:szCs w:val="24"/>
        </w:rPr>
        <w:t xml:space="preserve"> </w:t>
      </w:r>
      <w:r w:rsidR="00267253" w:rsidRPr="00EE510E">
        <w:rPr>
          <w:rFonts w:cs="Times New Roman"/>
          <w:szCs w:val="24"/>
        </w:rPr>
        <w:t>During the covariate and experimental periods, 2 GreenFeed units were permanently available for individual cows to visit, and during visits, enteric gas emissions (CH</w:t>
      </w:r>
      <w:r w:rsidR="00267253" w:rsidRPr="00EE510E">
        <w:rPr>
          <w:rFonts w:cs="Times New Roman"/>
          <w:szCs w:val="24"/>
          <w:vertAlign w:val="subscript"/>
        </w:rPr>
        <w:t>4</w:t>
      </w:r>
      <w:r w:rsidR="00267253" w:rsidRPr="00EE510E">
        <w:rPr>
          <w:rFonts w:cs="Times New Roman"/>
          <w:szCs w:val="24"/>
        </w:rPr>
        <w:t>, CO</w:t>
      </w:r>
      <w:r w:rsidR="00267253" w:rsidRPr="00EE510E">
        <w:rPr>
          <w:rFonts w:cs="Times New Roman"/>
          <w:szCs w:val="24"/>
          <w:vertAlign w:val="subscript"/>
        </w:rPr>
        <w:t>2</w:t>
      </w:r>
      <w:r w:rsidR="00267253" w:rsidRPr="00EE510E">
        <w:rPr>
          <w:rFonts w:cs="Times New Roman"/>
          <w:szCs w:val="24"/>
        </w:rPr>
        <w:t>, and H</w:t>
      </w:r>
      <w:r w:rsidR="00267253" w:rsidRPr="00EE510E">
        <w:rPr>
          <w:rFonts w:cs="Times New Roman"/>
          <w:szCs w:val="24"/>
          <w:vertAlign w:val="subscript"/>
        </w:rPr>
        <w:t>2</w:t>
      </w:r>
      <w:r w:rsidR="00267253" w:rsidRPr="00EE510E">
        <w:rPr>
          <w:rFonts w:cs="Times New Roman"/>
          <w:szCs w:val="24"/>
        </w:rPr>
        <w:t xml:space="preserve">) were measured. </w:t>
      </w:r>
      <w:r w:rsidR="002C22C3" w:rsidRPr="00EE510E">
        <w:rPr>
          <w:rFonts w:cs="Times New Roman"/>
          <w:szCs w:val="24"/>
        </w:rPr>
        <w:t xml:space="preserve">Details of the procedure were given in Melgar et al. (2020). </w:t>
      </w:r>
      <w:r w:rsidR="00DC1098" w:rsidRPr="00EE510E">
        <w:rPr>
          <w:rFonts w:cs="Times New Roman"/>
          <w:color w:val="000000" w:themeColor="text1"/>
          <w:szCs w:val="24"/>
        </w:rPr>
        <w:t>A pelletized bait feed (Stocker Grower 14, Purina Animal Nutrition LLC</w:t>
      </w:r>
      <w:r w:rsidR="00C567FD" w:rsidRPr="00EE510E">
        <w:rPr>
          <w:rFonts w:cs="Times New Roman"/>
          <w:color w:val="000000" w:themeColor="text1"/>
          <w:szCs w:val="24"/>
        </w:rPr>
        <w:t xml:space="preserve">, Shoreview, MN) </w:t>
      </w:r>
      <w:r w:rsidR="002C22C3" w:rsidRPr="00EE510E">
        <w:rPr>
          <w:rFonts w:cs="Times New Roman"/>
          <w:color w:val="000000" w:themeColor="text1"/>
          <w:szCs w:val="24"/>
        </w:rPr>
        <w:t>was used to attract the cows to the GreenFeed units</w:t>
      </w:r>
      <w:r w:rsidR="00C567FD" w:rsidRPr="00EE510E">
        <w:rPr>
          <w:rFonts w:cs="Times New Roman"/>
          <w:color w:val="000000" w:themeColor="text1"/>
          <w:szCs w:val="24"/>
        </w:rPr>
        <w:t xml:space="preserve"> and the weight of pellets dispensed was recorded and included in the daily DMI estimation. </w:t>
      </w:r>
      <w:r w:rsidR="00103EFE" w:rsidRPr="00EE510E">
        <w:rPr>
          <w:rFonts w:cs="Times New Roman"/>
          <w:color w:val="000000" w:themeColor="text1"/>
          <w:szCs w:val="24"/>
        </w:rPr>
        <w:t xml:space="preserve">Cows were allowed a </w:t>
      </w:r>
      <w:r w:rsidR="00103EFE" w:rsidRPr="00EE510E">
        <w:rPr>
          <w:rFonts w:cs="Times New Roman"/>
          <w:szCs w:val="24"/>
        </w:rPr>
        <w:t>maximum of 6 visits in 24 h, with 4</w:t>
      </w:r>
      <w:r w:rsidR="00110376" w:rsidRPr="00EE510E">
        <w:rPr>
          <w:rFonts w:cs="Times New Roman"/>
          <w:szCs w:val="24"/>
        </w:rPr>
        <w:t>-</w:t>
      </w:r>
      <w:r w:rsidR="00103EFE" w:rsidRPr="00EE510E">
        <w:rPr>
          <w:rFonts w:cs="Times New Roman"/>
          <w:szCs w:val="24"/>
        </w:rPr>
        <w:t>h interval</w:t>
      </w:r>
      <w:r w:rsidR="00DF5705">
        <w:rPr>
          <w:rFonts w:cs="Times New Roman"/>
          <w:szCs w:val="24"/>
        </w:rPr>
        <w:t>s</w:t>
      </w:r>
      <w:r w:rsidR="00103EFE" w:rsidRPr="00EE510E">
        <w:rPr>
          <w:rFonts w:cs="Times New Roman"/>
          <w:szCs w:val="24"/>
        </w:rPr>
        <w:t xml:space="preserve"> between visits, and no more than 12 feed drops of approximately 3</w:t>
      </w:r>
      <w:r w:rsidR="00843CDF">
        <w:rPr>
          <w:rFonts w:cs="Times New Roman"/>
          <w:szCs w:val="24"/>
        </w:rPr>
        <w:t>3</w:t>
      </w:r>
      <w:r w:rsidR="00103EFE" w:rsidRPr="00EE510E">
        <w:rPr>
          <w:rFonts w:cs="Times New Roman"/>
          <w:szCs w:val="24"/>
        </w:rPr>
        <w:t xml:space="preserve"> g </w:t>
      </w:r>
      <w:r w:rsidR="00475889" w:rsidRPr="007E4D61">
        <w:rPr>
          <w:rFonts w:cs="Times New Roman"/>
          <w:color w:val="FF0000"/>
          <w:szCs w:val="24"/>
          <w:highlight w:val="yellow"/>
        </w:rPr>
        <w:t>each</w:t>
      </w:r>
      <w:r w:rsidR="00475889">
        <w:rPr>
          <w:rFonts w:cs="Times New Roman"/>
          <w:szCs w:val="24"/>
        </w:rPr>
        <w:t xml:space="preserve"> </w:t>
      </w:r>
      <w:r w:rsidR="00103EFE" w:rsidRPr="00EE510E">
        <w:rPr>
          <w:rFonts w:cs="Times New Roman"/>
          <w:szCs w:val="24"/>
        </w:rPr>
        <w:t>per visit.</w:t>
      </w:r>
      <w:r w:rsidR="00103EFE" w:rsidRPr="00EE510E">
        <w:rPr>
          <w:rFonts w:cs="Times New Roman"/>
          <w:color w:val="000000" w:themeColor="text1"/>
          <w:szCs w:val="24"/>
        </w:rPr>
        <w:t xml:space="preserve"> </w:t>
      </w:r>
      <w:r w:rsidR="00C567FD" w:rsidRPr="00EE510E">
        <w:rPr>
          <w:rFonts w:cs="Times New Roman"/>
          <w:color w:val="000000" w:themeColor="text1"/>
          <w:szCs w:val="24"/>
        </w:rPr>
        <w:t xml:space="preserve">Cows were identified with </w:t>
      </w:r>
      <w:r w:rsidR="00D831A6" w:rsidRPr="00EE510E">
        <w:rPr>
          <w:rFonts w:cs="Times New Roman"/>
          <w:color w:val="000000" w:themeColor="text1"/>
          <w:szCs w:val="24"/>
        </w:rPr>
        <w:t xml:space="preserve">a </w:t>
      </w:r>
      <w:r w:rsidR="00C567FD" w:rsidRPr="00EE510E">
        <w:rPr>
          <w:rFonts w:cs="Times New Roman"/>
          <w:color w:val="000000" w:themeColor="text1"/>
          <w:szCs w:val="24"/>
        </w:rPr>
        <w:t>radio-frequency identification (</w:t>
      </w:r>
      <w:r w:rsidR="00C567FD" w:rsidRPr="007C08F8">
        <w:rPr>
          <w:rFonts w:cs="Times New Roman"/>
          <w:b/>
          <w:bCs/>
          <w:color w:val="000000" w:themeColor="text1"/>
          <w:szCs w:val="24"/>
        </w:rPr>
        <w:t>RFID</w:t>
      </w:r>
      <w:r w:rsidR="00C567FD" w:rsidRPr="00EE510E">
        <w:rPr>
          <w:rFonts w:cs="Times New Roman"/>
          <w:color w:val="000000" w:themeColor="text1"/>
          <w:szCs w:val="24"/>
        </w:rPr>
        <w:t>) ear tag and were adapted to GreenFeed before the beginning of the experiment.</w:t>
      </w:r>
      <w:r w:rsidR="00F7451F" w:rsidRPr="00EE510E">
        <w:rPr>
          <w:rFonts w:cs="Times New Roman"/>
          <w:color w:val="000000" w:themeColor="text1"/>
          <w:szCs w:val="24"/>
        </w:rPr>
        <w:t xml:space="preserve"> </w:t>
      </w:r>
      <w:r w:rsidR="00DF5705">
        <w:rPr>
          <w:rFonts w:cs="Times New Roman"/>
          <w:color w:val="000000" w:themeColor="text1"/>
          <w:szCs w:val="24"/>
        </w:rPr>
        <w:t xml:space="preserve">The </w:t>
      </w:r>
      <w:r w:rsidR="00F7451F" w:rsidRPr="00EE510E">
        <w:rPr>
          <w:rFonts w:cs="Times New Roman"/>
          <w:color w:val="000000" w:themeColor="text1"/>
          <w:szCs w:val="24"/>
        </w:rPr>
        <w:t xml:space="preserve">GreenFeed units were calibrated </w:t>
      </w:r>
      <w:r w:rsidR="00BD5197" w:rsidRPr="00EE510E">
        <w:rPr>
          <w:rFonts w:cs="Times New Roman"/>
          <w:color w:val="000000" w:themeColor="text1"/>
          <w:szCs w:val="24"/>
        </w:rPr>
        <w:t>daily,</w:t>
      </w:r>
      <w:r w:rsidR="00E15C81" w:rsidRPr="00EE510E">
        <w:rPr>
          <w:rFonts w:cs="Times New Roman"/>
          <w:color w:val="000000" w:themeColor="text1"/>
          <w:szCs w:val="24"/>
        </w:rPr>
        <w:t xml:space="preserve"> and CO</w:t>
      </w:r>
      <w:r w:rsidR="00E15C81" w:rsidRPr="00EE510E">
        <w:rPr>
          <w:rFonts w:cs="Times New Roman"/>
          <w:color w:val="000000" w:themeColor="text1"/>
          <w:szCs w:val="24"/>
          <w:vertAlign w:val="subscript"/>
        </w:rPr>
        <w:t xml:space="preserve">2 </w:t>
      </w:r>
      <w:r w:rsidR="00E15C81" w:rsidRPr="00EE510E">
        <w:rPr>
          <w:rFonts w:cs="Times New Roman"/>
          <w:color w:val="000000" w:themeColor="text1"/>
          <w:szCs w:val="24"/>
        </w:rPr>
        <w:t>recovery tests were done mon</w:t>
      </w:r>
      <w:r w:rsidR="00BD5197" w:rsidRPr="00EE510E">
        <w:rPr>
          <w:rFonts w:cs="Times New Roman"/>
          <w:color w:val="000000" w:themeColor="text1"/>
          <w:szCs w:val="24"/>
        </w:rPr>
        <w:t xml:space="preserve">thly </w:t>
      </w:r>
      <w:r w:rsidR="00F7451F" w:rsidRPr="00EE510E">
        <w:rPr>
          <w:rFonts w:cs="Times New Roman"/>
          <w:color w:val="000000" w:themeColor="text1"/>
          <w:szCs w:val="24"/>
        </w:rPr>
        <w:t>following the manufacturer</w:t>
      </w:r>
      <w:r w:rsidR="00E67C2F" w:rsidRPr="00EE510E">
        <w:rPr>
          <w:rFonts w:cs="Times New Roman"/>
          <w:color w:val="000000" w:themeColor="text1"/>
          <w:szCs w:val="24"/>
        </w:rPr>
        <w:t>’</w:t>
      </w:r>
      <w:r w:rsidR="00F7451F" w:rsidRPr="00EE510E">
        <w:rPr>
          <w:rFonts w:cs="Times New Roman"/>
          <w:color w:val="000000" w:themeColor="text1"/>
          <w:szCs w:val="24"/>
        </w:rPr>
        <w:t>s recommendations</w:t>
      </w:r>
      <w:r w:rsidR="00E5703A" w:rsidRPr="00EE510E">
        <w:rPr>
          <w:rFonts w:cs="Times New Roman"/>
          <w:color w:val="000000" w:themeColor="text1"/>
          <w:szCs w:val="24"/>
        </w:rPr>
        <w:t xml:space="preserve"> (</w:t>
      </w:r>
      <w:hyperlink r:id="rId14" w:history="1">
        <w:r w:rsidR="00DF5705" w:rsidRPr="006E28CB">
          <w:rPr>
            <w:rStyle w:val="Hyperlink"/>
            <w:rFonts w:cs="Times New Roman"/>
            <w:szCs w:val="24"/>
          </w:rPr>
          <w:t>http://greenfeed.c-lockinc.com</w:t>
        </w:r>
      </w:hyperlink>
      <w:r w:rsidR="00E5703A" w:rsidRPr="00EE510E">
        <w:rPr>
          <w:rFonts w:cs="Times New Roman"/>
          <w:color w:val="000000" w:themeColor="text1"/>
          <w:szCs w:val="24"/>
        </w:rPr>
        <w:t>)</w:t>
      </w:r>
      <w:r w:rsidR="00F7451F" w:rsidRPr="00EE510E">
        <w:rPr>
          <w:rFonts w:cs="Times New Roman"/>
          <w:color w:val="000000" w:themeColor="text1"/>
          <w:szCs w:val="24"/>
        </w:rPr>
        <w:t xml:space="preserve">. </w:t>
      </w:r>
      <w:r w:rsidRPr="00EE510E">
        <w:rPr>
          <w:rFonts w:cs="Times New Roman"/>
          <w:color w:val="000000" w:themeColor="text1"/>
          <w:szCs w:val="24"/>
        </w:rPr>
        <w:t xml:space="preserve">Emissions were measured during the </w:t>
      </w:r>
      <w:r w:rsidRPr="00EE510E">
        <w:rPr>
          <w:rFonts w:cs="Times New Roman"/>
          <w:color w:val="000000" w:themeColor="text1"/>
          <w:szCs w:val="24"/>
        </w:rPr>
        <w:lastRenderedPageBreak/>
        <w:t>covariate period</w:t>
      </w:r>
      <w:r w:rsidR="002C22C3" w:rsidRPr="00EE510E">
        <w:rPr>
          <w:rFonts w:cs="Times New Roman"/>
          <w:color w:val="000000" w:themeColor="text1"/>
          <w:szCs w:val="24"/>
        </w:rPr>
        <w:t xml:space="preserve"> and </w:t>
      </w:r>
      <w:r w:rsidRPr="00EE510E">
        <w:rPr>
          <w:rFonts w:cs="Times New Roman"/>
          <w:color w:val="000000" w:themeColor="text1"/>
          <w:szCs w:val="24"/>
        </w:rPr>
        <w:t xml:space="preserve">throughout the </w:t>
      </w:r>
      <w:r w:rsidR="002C22C3" w:rsidRPr="00EE510E">
        <w:rPr>
          <w:rFonts w:cs="Times New Roman"/>
          <w:color w:val="000000" w:themeColor="text1"/>
          <w:szCs w:val="24"/>
        </w:rPr>
        <w:t xml:space="preserve">adaptation and </w:t>
      </w:r>
      <w:r w:rsidRPr="00EE510E">
        <w:rPr>
          <w:rFonts w:cs="Times New Roman"/>
          <w:color w:val="000000" w:themeColor="text1"/>
          <w:szCs w:val="24"/>
        </w:rPr>
        <w:t>experimental period</w:t>
      </w:r>
      <w:r w:rsidR="002C22C3" w:rsidRPr="00EE510E">
        <w:rPr>
          <w:rFonts w:cs="Times New Roman"/>
          <w:color w:val="000000" w:themeColor="text1"/>
          <w:szCs w:val="24"/>
        </w:rPr>
        <w:t>s</w:t>
      </w:r>
      <w:r w:rsidRPr="00EE510E">
        <w:rPr>
          <w:rFonts w:cs="Times New Roman"/>
          <w:color w:val="000000" w:themeColor="text1"/>
          <w:szCs w:val="24"/>
        </w:rPr>
        <w:t xml:space="preserve"> and averaged weekly</w:t>
      </w:r>
      <w:r w:rsidR="00306FA4" w:rsidRPr="00EE510E">
        <w:rPr>
          <w:rFonts w:cs="Times New Roman"/>
          <w:color w:val="000000" w:themeColor="text1"/>
          <w:szCs w:val="24"/>
        </w:rPr>
        <w:t xml:space="preserve">. </w:t>
      </w:r>
      <w:r w:rsidR="00DF5705">
        <w:rPr>
          <w:rFonts w:cs="Times New Roman"/>
          <w:color w:val="000000" w:themeColor="text1"/>
          <w:szCs w:val="24"/>
        </w:rPr>
        <w:t xml:space="preserve">A total of </w:t>
      </w:r>
      <w:r w:rsidR="00C04D09">
        <w:rPr>
          <w:rFonts w:cs="Times New Roman"/>
          <w:color w:val="000000" w:themeColor="text1"/>
          <w:szCs w:val="24"/>
        </w:rPr>
        <w:t xml:space="preserve">288 </w:t>
      </w:r>
      <w:r w:rsidR="00DF5705">
        <w:rPr>
          <w:rFonts w:cs="Times New Roman"/>
          <w:color w:val="000000" w:themeColor="text1"/>
          <w:szCs w:val="24"/>
        </w:rPr>
        <w:t>observations</w:t>
      </w:r>
      <w:r w:rsidR="00F1325C">
        <w:rPr>
          <w:rFonts w:cs="Times New Roman"/>
          <w:color w:val="000000" w:themeColor="text1"/>
          <w:szCs w:val="24"/>
        </w:rPr>
        <w:t xml:space="preserve">, including </w:t>
      </w:r>
      <w:r w:rsidR="00F36919">
        <w:rPr>
          <w:rFonts w:cs="Times New Roman"/>
          <w:color w:val="000000" w:themeColor="text1"/>
          <w:szCs w:val="24"/>
        </w:rPr>
        <w:t>a total of</w:t>
      </w:r>
      <w:r w:rsidR="00E341B3">
        <w:rPr>
          <w:rFonts w:cs="Times New Roman"/>
          <w:color w:val="000000" w:themeColor="text1"/>
          <w:szCs w:val="24"/>
        </w:rPr>
        <w:t xml:space="preserve"> </w:t>
      </w:r>
      <w:r w:rsidR="005E2489">
        <w:rPr>
          <w:rFonts w:cs="Times New Roman"/>
          <w:color w:val="000000" w:themeColor="text1"/>
          <w:szCs w:val="24"/>
        </w:rPr>
        <w:t xml:space="preserve">17,136 GreenFeed visits </w:t>
      </w:r>
      <w:r w:rsidR="005375B0">
        <w:rPr>
          <w:rFonts w:cs="Times New Roman"/>
          <w:color w:val="000000" w:themeColor="text1"/>
          <w:szCs w:val="24"/>
        </w:rPr>
        <w:t>(an average of 5</w:t>
      </w:r>
      <w:r w:rsidR="00FA4CE5" w:rsidRPr="007A7751">
        <w:rPr>
          <w:rFonts w:cs="Times New Roman"/>
          <w:color w:val="FF0000"/>
          <w:szCs w:val="24"/>
        </w:rPr>
        <w:t xml:space="preserve"> </w:t>
      </w:r>
      <w:r w:rsidR="00FA4CE5" w:rsidRPr="007A7751">
        <w:rPr>
          <w:rFonts w:cs="Times New Roman"/>
          <w:color w:val="FF0000"/>
          <w:szCs w:val="24"/>
          <w:highlight w:val="yellow"/>
        </w:rPr>
        <w:t>± 1.1</w:t>
      </w:r>
      <w:r w:rsidR="00FA4CE5" w:rsidRPr="007A7751">
        <w:rPr>
          <w:rFonts w:cs="Times New Roman"/>
          <w:color w:val="FF0000"/>
          <w:szCs w:val="24"/>
        </w:rPr>
        <w:t xml:space="preserve"> </w:t>
      </w:r>
      <w:r w:rsidR="005375B0">
        <w:rPr>
          <w:rFonts w:cs="Times New Roman"/>
          <w:color w:val="000000" w:themeColor="text1"/>
          <w:szCs w:val="24"/>
        </w:rPr>
        <w:t xml:space="preserve">visits/cow per day) </w:t>
      </w:r>
      <w:r w:rsidR="00DF5705">
        <w:rPr>
          <w:rFonts w:cs="Times New Roman"/>
          <w:color w:val="000000" w:themeColor="text1"/>
          <w:szCs w:val="24"/>
        </w:rPr>
        <w:t xml:space="preserve">were collected and processed for this experiment. </w:t>
      </w:r>
      <w:r w:rsidR="00632B46" w:rsidRPr="00EE510E">
        <w:rPr>
          <w:rFonts w:cs="Times New Roman"/>
          <w:szCs w:val="24"/>
        </w:rPr>
        <w:t>Weekly average DMI and milk and ECM yields were used to estimate weekly averages of CH</w:t>
      </w:r>
      <w:r w:rsidR="00632B46" w:rsidRPr="00EE510E">
        <w:rPr>
          <w:rFonts w:cs="Times New Roman"/>
          <w:szCs w:val="24"/>
          <w:vertAlign w:val="subscript"/>
        </w:rPr>
        <w:t>4</w:t>
      </w:r>
      <w:r w:rsidR="00632B46" w:rsidRPr="00EE510E">
        <w:rPr>
          <w:rFonts w:cs="Times New Roman"/>
          <w:szCs w:val="24"/>
        </w:rPr>
        <w:t xml:space="preserve"> and CO</w:t>
      </w:r>
      <w:r w:rsidR="00632B46" w:rsidRPr="00EE510E">
        <w:rPr>
          <w:rFonts w:cs="Times New Roman"/>
          <w:szCs w:val="24"/>
          <w:vertAlign w:val="subscript"/>
        </w:rPr>
        <w:t>2</w:t>
      </w:r>
      <w:r w:rsidR="00632B46" w:rsidRPr="00EE510E">
        <w:rPr>
          <w:rFonts w:cs="Times New Roman"/>
          <w:szCs w:val="24"/>
        </w:rPr>
        <w:t xml:space="preserve"> yields (i.e., g/kg DMI) and intensity (i.e., g/kg milk or ECM).</w:t>
      </w:r>
    </w:p>
    <w:p w14:paraId="5E6DF0E0" w14:textId="20F39E89" w:rsidR="000F766E" w:rsidRDefault="00E11671" w:rsidP="00AB2900">
      <w:pPr>
        <w:spacing w:after="0"/>
        <w:ind w:firstLine="708"/>
        <w:rPr>
          <w:rFonts w:cs="Times New Roman"/>
          <w:color w:val="000000" w:themeColor="text1"/>
          <w:szCs w:val="24"/>
        </w:rPr>
      </w:pPr>
      <w:r w:rsidRPr="00EE510E">
        <w:rPr>
          <w:rFonts w:cs="Times New Roman"/>
          <w:b/>
          <w:i/>
          <w:szCs w:val="24"/>
        </w:rPr>
        <w:t>Ruminal contents</w:t>
      </w:r>
      <w:r w:rsidR="00B40B0D" w:rsidRPr="00EE510E">
        <w:rPr>
          <w:rFonts w:cs="Times New Roman"/>
          <w:b/>
          <w:i/>
          <w:szCs w:val="24"/>
        </w:rPr>
        <w:t>.</w:t>
      </w:r>
      <w:r w:rsidR="00B40B0D" w:rsidRPr="00EE510E">
        <w:rPr>
          <w:rFonts w:cs="Times New Roman"/>
          <w:b/>
          <w:szCs w:val="24"/>
        </w:rPr>
        <w:t xml:space="preserve"> </w:t>
      </w:r>
      <w:r w:rsidR="00B40B0D" w:rsidRPr="00EE510E">
        <w:rPr>
          <w:rFonts w:cs="Times New Roman"/>
        </w:rPr>
        <w:t xml:space="preserve">Rumen samples were collected from 10 cows </w:t>
      </w:r>
      <w:r w:rsidR="002C22C3" w:rsidRPr="00EE510E">
        <w:rPr>
          <w:rFonts w:cs="Times New Roman"/>
        </w:rPr>
        <w:t>(5 CON and 5 ECS</w:t>
      </w:r>
      <w:r w:rsidR="00DF5705">
        <w:rPr>
          <w:rFonts w:cs="Times New Roman"/>
        </w:rPr>
        <w:t xml:space="preserve"> cows</w:t>
      </w:r>
      <w:r w:rsidR="002C22C3" w:rsidRPr="00EE510E">
        <w:rPr>
          <w:rFonts w:cs="Times New Roman"/>
        </w:rPr>
        <w:t xml:space="preserve">) </w:t>
      </w:r>
      <w:r w:rsidR="00B40B0D" w:rsidRPr="00EE510E">
        <w:rPr>
          <w:rFonts w:cs="Times New Roman"/>
        </w:rPr>
        <w:t xml:space="preserve">on </w:t>
      </w:r>
      <w:r w:rsidR="00274CCD" w:rsidRPr="00EE510E">
        <w:rPr>
          <w:rFonts w:cs="Times New Roman"/>
        </w:rPr>
        <w:t xml:space="preserve">day 3 of </w:t>
      </w:r>
      <w:r w:rsidR="00B40B0D" w:rsidRPr="00EE510E">
        <w:rPr>
          <w:rFonts w:cs="Times New Roman"/>
        </w:rPr>
        <w:t>wk</w:t>
      </w:r>
      <w:r w:rsidR="0014423F" w:rsidRPr="00EE510E">
        <w:rPr>
          <w:rFonts w:cs="Times New Roman"/>
        </w:rPr>
        <w:t xml:space="preserve"> </w:t>
      </w:r>
      <w:r w:rsidR="00836774" w:rsidRPr="00EE510E">
        <w:rPr>
          <w:rFonts w:cs="Times New Roman"/>
        </w:rPr>
        <w:t>3</w:t>
      </w:r>
      <w:r w:rsidR="005339F4" w:rsidRPr="00EE510E">
        <w:rPr>
          <w:rFonts w:cs="Times New Roman"/>
        </w:rPr>
        <w:t xml:space="preserve"> </w:t>
      </w:r>
      <w:r w:rsidR="009B43FC" w:rsidRPr="00EE510E">
        <w:rPr>
          <w:rFonts w:cs="Times New Roman"/>
        </w:rPr>
        <w:t xml:space="preserve">of </w:t>
      </w:r>
      <w:r w:rsidR="005339F4" w:rsidRPr="00EE510E">
        <w:rPr>
          <w:rFonts w:cs="Times New Roman"/>
        </w:rPr>
        <w:t>the experimental period</w:t>
      </w:r>
      <w:r w:rsidR="00A63A9B">
        <w:rPr>
          <w:rFonts w:cs="Times New Roman"/>
        </w:rPr>
        <w:t xml:space="preserve"> (</w:t>
      </w:r>
      <w:r w:rsidR="00DF5705">
        <w:rPr>
          <w:rFonts w:cs="Times New Roman"/>
        </w:rPr>
        <w:t xml:space="preserve">i.e., </w:t>
      </w:r>
      <w:r w:rsidR="00A63A9B">
        <w:rPr>
          <w:rFonts w:cs="Times New Roman"/>
        </w:rPr>
        <w:t>following 2 wks of adaptation to treatment diets)</w:t>
      </w:r>
      <w:r w:rsidR="002C22C3" w:rsidRPr="00EE510E">
        <w:rPr>
          <w:rFonts w:cs="Times New Roman"/>
        </w:rPr>
        <w:t>,</w:t>
      </w:r>
      <w:r w:rsidR="00B40B0D" w:rsidRPr="00EE510E">
        <w:rPr>
          <w:rFonts w:cs="Times New Roman"/>
        </w:rPr>
        <w:t xml:space="preserve"> </w:t>
      </w:r>
      <w:r w:rsidR="003D28DD" w:rsidRPr="00EE510E">
        <w:rPr>
          <w:rFonts w:cs="Times New Roman"/>
        </w:rPr>
        <w:t>at 3 h after feeding</w:t>
      </w:r>
      <w:r w:rsidR="00B40B0D" w:rsidRPr="00EE510E">
        <w:rPr>
          <w:rFonts w:cs="Times New Roman"/>
        </w:rPr>
        <w:t xml:space="preserve"> using </w:t>
      </w:r>
      <w:r w:rsidR="002604BD" w:rsidRPr="00EE510E">
        <w:rPr>
          <w:rFonts w:cs="Times New Roman"/>
        </w:rPr>
        <w:t>the ororuminal tubing technique</w:t>
      </w:r>
      <w:r w:rsidR="00DF5705">
        <w:rPr>
          <w:rFonts w:cs="Times New Roman"/>
        </w:rPr>
        <w:t xml:space="preserve"> (Lage </w:t>
      </w:r>
      <w:r w:rsidR="00087F12">
        <w:rPr>
          <w:rFonts w:cs="Times New Roman"/>
        </w:rPr>
        <w:t>e</w:t>
      </w:r>
      <w:r w:rsidR="00DF5705">
        <w:rPr>
          <w:rFonts w:cs="Times New Roman"/>
        </w:rPr>
        <w:t>t al., 2020)</w:t>
      </w:r>
      <w:r w:rsidR="00B40B0D" w:rsidRPr="00EE510E">
        <w:rPr>
          <w:rFonts w:cs="Times New Roman"/>
        </w:rPr>
        <w:t xml:space="preserve">. </w:t>
      </w:r>
      <w:r w:rsidR="00DF5705">
        <w:rPr>
          <w:rFonts w:cs="Times New Roman"/>
        </w:rPr>
        <w:t>Briefly, t</w:t>
      </w:r>
      <w:r w:rsidR="00B40B0D" w:rsidRPr="00EE510E">
        <w:rPr>
          <w:rFonts w:cs="Times New Roman"/>
        </w:rPr>
        <w:t>he sampling device consisted of a 244-cm long polyethylene orogastric tubing with a 15-mL perforated conical tube attached. An electric vacuum pump (Gast model 0823-v13</w:t>
      </w:r>
      <w:r w:rsidR="0095662F">
        <w:rPr>
          <w:rFonts w:cs="Times New Roman"/>
        </w:rPr>
        <w:t>1</w:t>
      </w:r>
      <w:r w:rsidR="00B40B0D" w:rsidRPr="00EE510E">
        <w:rPr>
          <w:rFonts w:cs="Times New Roman"/>
        </w:rPr>
        <w:t xml:space="preserve">q-g608nex, Septic </w:t>
      </w:r>
      <w:r w:rsidR="00E01BCD">
        <w:rPr>
          <w:rFonts w:cs="Times New Roman"/>
        </w:rPr>
        <w:t>S</w:t>
      </w:r>
      <w:r w:rsidR="00B40B0D" w:rsidRPr="00EE510E">
        <w:rPr>
          <w:rFonts w:cs="Times New Roman"/>
        </w:rPr>
        <w:t xml:space="preserve">olutions Inc, Dieterich, IL) was used to obtain rumen contents. During </w:t>
      </w:r>
      <w:r w:rsidR="00C24196">
        <w:rPr>
          <w:rFonts w:cs="Times New Roman"/>
        </w:rPr>
        <w:t>the</w:t>
      </w:r>
      <w:r w:rsidR="00B40B0D" w:rsidRPr="00EE510E">
        <w:rPr>
          <w:rFonts w:cs="Times New Roman"/>
        </w:rPr>
        <w:t xml:space="preserve"> sampling event, rumen fluid was collected by placing an oral speculum in the mouth of the animal</w:t>
      </w:r>
      <w:r w:rsidR="009E23CE" w:rsidRPr="00EE510E">
        <w:rPr>
          <w:rFonts w:cs="Times New Roman"/>
        </w:rPr>
        <w:t xml:space="preserve"> and pushing the orogastric tube down the esophagus</w:t>
      </w:r>
      <w:r w:rsidR="00DB54F5" w:rsidRPr="00EE510E">
        <w:rPr>
          <w:rFonts w:cs="Times New Roman"/>
        </w:rPr>
        <w:t>,</w:t>
      </w:r>
      <w:r w:rsidR="00B40B0D" w:rsidRPr="00EE510E">
        <w:rPr>
          <w:rFonts w:cs="Times New Roman"/>
        </w:rPr>
        <w:t xml:space="preserve"> through the fiber mat</w:t>
      </w:r>
      <w:r w:rsidR="00DB54F5" w:rsidRPr="00EE510E">
        <w:rPr>
          <w:rFonts w:cs="Times New Roman"/>
        </w:rPr>
        <w:t xml:space="preserve"> into the rumen</w:t>
      </w:r>
      <w:r w:rsidR="00B40B0D" w:rsidRPr="00EE510E">
        <w:rPr>
          <w:rFonts w:cs="Times New Roman"/>
        </w:rPr>
        <w:t xml:space="preserve">. </w:t>
      </w:r>
      <w:r w:rsidR="00AC5135" w:rsidRPr="00EE510E">
        <w:rPr>
          <w:rFonts w:cs="Times New Roman"/>
        </w:rPr>
        <w:t>After discardi</w:t>
      </w:r>
      <w:r w:rsidR="004C560B" w:rsidRPr="00EE510E">
        <w:rPr>
          <w:rFonts w:cs="Times New Roman"/>
        </w:rPr>
        <w:t>ng the first 200</w:t>
      </w:r>
      <w:r w:rsidR="002C22C3" w:rsidRPr="00EE510E">
        <w:rPr>
          <w:rFonts w:cs="Times New Roman"/>
        </w:rPr>
        <w:t xml:space="preserve"> </w:t>
      </w:r>
      <w:r w:rsidR="004C560B" w:rsidRPr="00EE510E">
        <w:rPr>
          <w:rFonts w:cs="Times New Roman"/>
        </w:rPr>
        <w:t>mL to avoid saliva contamination, a</w:t>
      </w:r>
      <w:r w:rsidR="00B40B0D" w:rsidRPr="00EE510E">
        <w:rPr>
          <w:rFonts w:cs="Times New Roman"/>
        </w:rPr>
        <w:t xml:space="preserve">pproximately 500 mL of rumen </w:t>
      </w:r>
      <w:r w:rsidR="004C560B" w:rsidRPr="00EE510E">
        <w:rPr>
          <w:rFonts w:cs="Times New Roman"/>
        </w:rPr>
        <w:t>content</w:t>
      </w:r>
      <w:r w:rsidR="00506831" w:rsidRPr="00EE510E">
        <w:rPr>
          <w:rFonts w:cs="Times New Roman"/>
        </w:rPr>
        <w:t>s</w:t>
      </w:r>
      <w:r w:rsidR="004C560B" w:rsidRPr="00EE510E">
        <w:rPr>
          <w:rFonts w:cs="Times New Roman"/>
        </w:rPr>
        <w:t xml:space="preserve"> were </w:t>
      </w:r>
      <w:r w:rsidR="00B40B0D" w:rsidRPr="00EE510E">
        <w:rPr>
          <w:rFonts w:cs="Times New Roman"/>
        </w:rPr>
        <w:t xml:space="preserve">collected for further analyses. Rumen contents were filtered through </w:t>
      </w:r>
      <w:r w:rsidR="00501FD6" w:rsidRPr="00EE510E">
        <w:rPr>
          <w:rFonts w:cs="Times New Roman"/>
        </w:rPr>
        <w:t>2</w:t>
      </w:r>
      <w:r w:rsidR="00B40B0D" w:rsidRPr="00EE510E">
        <w:rPr>
          <w:rFonts w:cs="Times New Roman"/>
        </w:rPr>
        <w:t xml:space="preserve"> layers of cheesecloth and immediately analyzed for pH (pH meter 59000–60 pH Tester, Cole-Parmer, Instrument Company, Vernon Hills, IL) and processed for VFA</w:t>
      </w:r>
      <w:r w:rsidR="00130048" w:rsidRPr="00EE510E">
        <w:rPr>
          <w:rFonts w:cs="Times New Roman"/>
        </w:rPr>
        <w:t xml:space="preserve"> </w:t>
      </w:r>
      <w:r w:rsidR="00295446" w:rsidRPr="00EE510E">
        <w:rPr>
          <w:rFonts w:cs="Times New Roman"/>
          <w:color w:val="000000"/>
        </w:rPr>
        <w:t>(Yang and Varga, 1989)</w:t>
      </w:r>
      <w:r w:rsidR="001F66E7" w:rsidRPr="00EE510E">
        <w:rPr>
          <w:rFonts w:cs="Times New Roman"/>
        </w:rPr>
        <w:t xml:space="preserve">, </w:t>
      </w:r>
      <w:r w:rsidR="00FC2BA2" w:rsidRPr="00EE510E">
        <w:rPr>
          <w:rFonts w:cs="Times New Roman"/>
        </w:rPr>
        <w:t>NH</w:t>
      </w:r>
      <w:r w:rsidR="00FC2BA2" w:rsidRPr="00EE510E">
        <w:rPr>
          <w:rFonts w:cs="Times New Roman"/>
          <w:vertAlign w:val="subscript"/>
        </w:rPr>
        <w:t>3</w:t>
      </w:r>
      <w:r w:rsidR="00FC2BA2" w:rsidRPr="00EE510E">
        <w:rPr>
          <w:rFonts w:cs="Times New Roman"/>
        </w:rPr>
        <w:t xml:space="preserve"> </w:t>
      </w:r>
      <w:r w:rsidR="00295446" w:rsidRPr="00EE510E">
        <w:rPr>
          <w:rFonts w:cs="Times New Roman"/>
          <w:color w:val="000000"/>
        </w:rPr>
        <w:t>(Chaney and Marbach, 1962)</w:t>
      </w:r>
      <w:r w:rsidR="001F66E7" w:rsidRPr="00EE510E">
        <w:rPr>
          <w:rFonts w:cs="Times New Roman"/>
        </w:rPr>
        <w:t xml:space="preserve"> </w:t>
      </w:r>
      <w:r w:rsidR="003E1796" w:rsidRPr="00EE510E">
        <w:rPr>
          <w:rFonts w:cs="Times New Roman"/>
        </w:rPr>
        <w:t>and total protozoal count</w:t>
      </w:r>
      <w:r w:rsidR="00AC5135" w:rsidRPr="00EE510E">
        <w:rPr>
          <w:rFonts w:cs="Times New Roman"/>
        </w:rPr>
        <w:t xml:space="preserve"> </w:t>
      </w:r>
      <w:r w:rsidR="000D45AF" w:rsidRPr="00EE510E">
        <w:rPr>
          <w:rFonts w:cs="Times New Roman"/>
        </w:rPr>
        <w:t xml:space="preserve">analyses </w:t>
      </w:r>
      <w:r w:rsidR="00295446" w:rsidRPr="00EE510E">
        <w:rPr>
          <w:rFonts w:cs="Times New Roman"/>
          <w:color w:val="000000"/>
        </w:rPr>
        <w:t>(Hristov et al., 2011)</w:t>
      </w:r>
      <w:r w:rsidR="00B40B0D" w:rsidRPr="00EE510E">
        <w:rPr>
          <w:rFonts w:cs="Times New Roman"/>
        </w:rPr>
        <w:t>.</w:t>
      </w:r>
      <w:r w:rsidR="00257F7D" w:rsidRPr="00EE510E">
        <w:rPr>
          <w:rFonts w:cs="Times New Roman"/>
        </w:rPr>
        <w:t xml:space="preserve"> Aliquots of rumen </w:t>
      </w:r>
      <w:r w:rsidR="00864C79" w:rsidRPr="00EE510E">
        <w:rPr>
          <w:rFonts w:cs="Times New Roman"/>
          <w:color w:val="000000" w:themeColor="text1"/>
          <w:szCs w:val="24"/>
        </w:rPr>
        <w:t xml:space="preserve">samples </w:t>
      </w:r>
      <w:r w:rsidR="00AE6FBE" w:rsidRPr="00EE510E">
        <w:rPr>
          <w:rFonts w:cs="Times New Roman"/>
          <w:color w:val="000000" w:themeColor="text1"/>
          <w:szCs w:val="24"/>
        </w:rPr>
        <w:t>were stored frozen in a -80</w:t>
      </w:r>
      <w:r w:rsidR="00D662A4" w:rsidRPr="00D662A4">
        <w:rPr>
          <w:rFonts w:cs="Times New Roman"/>
          <w:szCs w:val="24"/>
        </w:rPr>
        <w:t>°</w:t>
      </w:r>
      <w:r w:rsidR="00AE6FBE" w:rsidRPr="00EE510E">
        <w:rPr>
          <w:rFonts w:cs="Times New Roman"/>
          <w:color w:val="000000" w:themeColor="text1"/>
          <w:szCs w:val="24"/>
        </w:rPr>
        <w:t xml:space="preserve">C </w:t>
      </w:r>
      <w:r w:rsidR="00B33C3A" w:rsidRPr="00EE510E">
        <w:rPr>
          <w:rFonts w:cs="Times New Roman"/>
          <w:color w:val="000000" w:themeColor="text1"/>
          <w:szCs w:val="24"/>
        </w:rPr>
        <w:t xml:space="preserve">freezer </w:t>
      </w:r>
      <w:r w:rsidR="00AE6FBE" w:rsidRPr="00EE510E">
        <w:rPr>
          <w:rFonts w:cs="Times New Roman"/>
          <w:color w:val="000000" w:themeColor="text1"/>
          <w:szCs w:val="24"/>
        </w:rPr>
        <w:t>for bacterial population analysis</w:t>
      </w:r>
      <w:r w:rsidR="00344EBA" w:rsidRPr="00EE510E">
        <w:rPr>
          <w:rFonts w:cs="Times New Roman"/>
          <w:color w:val="000000" w:themeColor="text1"/>
          <w:szCs w:val="24"/>
        </w:rPr>
        <w:t>.</w:t>
      </w:r>
      <w:r w:rsidR="00AE6FBE" w:rsidRPr="00EE510E">
        <w:rPr>
          <w:rFonts w:cs="Times New Roman"/>
          <w:color w:val="000000" w:themeColor="text1"/>
          <w:szCs w:val="24"/>
        </w:rPr>
        <w:t xml:space="preserve"> </w:t>
      </w:r>
      <w:r w:rsidR="007F182C">
        <w:rPr>
          <w:rFonts w:cs="Times New Roman"/>
          <w:color w:val="000000" w:themeColor="text1"/>
          <w:szCs w:val="24"/>
        </w:rPr>
        <w:t xml:space="preserve">For more details </w:t>
      </w:r>
      <w:r w:rsidR="00F87C31">
        <w:rPr>
          <w:rFonts w:cs="Times New Roman"/>
          <w:color w:val="000000" w:themeColor="text1"/>
          <w:szCs w:val="24"/>
        </w:rPr>
        <w:t>on these analy</w:t>
      </w:r>
      <w:r w:rsidR="00401D7F">
        <w:rPr>
          <w:rFonts w:cs="Times New Roman"/>
          <w:color w:val="000000" w:themeColor="text1"/>
          <w:szCs w:val="24"/>
        </w:rPr>
        <w:t xml:space="preserve">ses, see </w:t>
      </w:r>
      <w:r w:rsidR="00192C54">
        <w:rPr>
          <w:rFonts w:cs="Times New Roman"/>
          <w:color w:val="000000" w:themeColor="text1"/>
          <w:szCs w:val="24"/>
        </w:rPr>
        <w:t>SM</w:t>
      </w:r>
      <w:r w:rsidR="00FB221E">
        <w:rPr>
          <w:rFonts w:cs="Times New Roman"/>
          <w:color w:val="000000" w:themeColor="text1"/>
          <w:szCs w:val="24"/>
        </w:rPr>
        <w:t xml:space="preserve"> (</w:t>
      </w:r>
      <w:hyperlink r:id="rId15" w:history="1">
        <w:r w:rsidR="00401D7F" w:rsidRPr="00491FFC">
          <w:rPr>
            <w:rStyle w:val="Hyperlink"/>
            <w:iCs/>
          </w:rPr>
          <w:t>https://doi.org/10.26208/am92-yn24</w:t>
        </w:r>
      </w:hyperlink>
      <w:r w:rsidR="00FB221E">
        <w:rPr>
          <w:iCs/>
        </w:rPr>
        <w:t>)</w:t>
      </w:r>
      <w:r w:rsidR="00401D7F">
        <w:rPr>
          <w:iCs/>
        </w:rPr>
        <w:t xml:space="preserve">. </w:t>
      </w:r>
      <w:r w:rsidR="00B76AAB" w:rsidRPr="00401D7F">
        <w:rPr>
          <w:rFonts w:cs="Times New Roman"/>
          <w:color w:val="000000" w:themeColor="text1"/>
          <w:szCs w:val="24"/>
        </w:rPr>
        <w:t>Separate</w:t>
      </w:r>
      <w:r w:rsidR="00B76AAB" w:rsidRPr="00EE510E">
        <w:rPr>
          <w:rFonts w:cs="Times New Roman"/>
          <w:color w:val="000000" w:themeColor="text1"/>
          <w:szCs w:val="24"/>
        </w:rPr>
        <w:t xml:space="preserve"> a</w:t>
      </w:r>
      <w:r w:rsidR="0010118F" w:rsidRPr="00EE510E">
        <w:rPr>
          <w:rFonts w:cs="Times New Roman"/>
          <w:color w:val="000000" w:themeColor="text1"/>
          <w:szCs w:val="24"/>
        </w:rPr>
        <w:t xml:space="preserve">liquots of whole ruminal contents samples were </w:t>
      </w:r>
      <w:r w:rsidR="00CD2155" w:rsidRPr="00EE510E">
        <w:rPr>
          <w:rFonts w:cs="Times New Roman"/>
          <w:color w:val="000000" w:themeColor="text1"/>
          <w:szCs w:val="24"/>
        </w:rPr>
        <w:t>frozen at -20</w:t>
      </w:r>
      <w:r w:rsidR="00C55BCD" w:rsidRPr="00EE510E">
        <w:rPr>
          <w:rFonts w:cs="Times New Roman"/>
          <w:szCs w:val="24"/>
        </w:rPr>
        <w:t>°</w:t>
      </w:r>
      <w:r w:rsidR="008B7F2C" w:rsidRPr="00EE510E">
        <w:rPr>
          <w:rFonts w:cs="Times New Roman"/>
          <w:color w:val="000000" w:themeColor="text1"/>
          <w:szCs w:val="24"/>
        </w:rPr>
        <w:t>C, then</w:t>
      </w:r>
      <w:r w:rsidR="004F0FC6" w:rsidRPr="00EE510E">
        <w:rPr>
          <w:rFonts w:cs="Times New Roman"/>
          <w:color w:val="000000" w:themeColor="text1"/>
          <w:szCs w:val="24"/>
        </w:rPr>
        <w:t xml:space="preserve"> transferred to </w:t>
      </w:r>
      <w:r w:rsidR="0058520A" w:rsidRPr="00EE510E">
        <w:rPr>
          <w:rFonts w:cs="Times New Roman"/>
          <w:color w:val="000000" w:themeColor="text1"/>
          <w:szCs w:val="24"/>
        </w:rPr>
        <w:t xml:space="preserve">a </w:t>
      </w:r>
      <w:r w:rsidR="0010118F" w:rsidRPr="00EE510E">
        <w:rPr>
          <w:rFonts w:cs="Times New Roman"/>
          <w:color w:val="000000" w:themeColor="text1"/>
          <w:szCs w:val="24"/>
        </w:rPr>
        <w:t>-80</w:t>
      </w:r>
      <w:r w:rsidR="00C55BCD" w:rsidRPr="00EE510E">
        <w:rPr>
          <w:rFonts w:cs="Times New Roman"/>
          <w:szCs w:val="24"/>
        </w:rPr>
        <w:t>°</w:t>
      </w:r>
      <w:r w:rsidR="0010118F" w:rsidRPr="00EE510E">
        <w:rPr>
          <w:rFonts w:cs="Times New Roman"/>
          <w:color w:val="000000" w:themeColor="text1"/>
          <w:szCs w:val="24"/>
        </w:rPr>
        <w:t xml:space="preserve">C </w:t>
      </w:r>
      <w:r w:rsidR="0042041D" w:rsidRPr="00EE510E">
        <w:rPr>
          <w:rFonts w:cs="Times New Roman"/>
          <w:color w:val="000000" w:themeColor="text1"/>
          <w:szCs w:val="24"/>
        </w:rPr>
        <w:t xml:space="preserve">freezer </w:t>
      </w:r>
      <w:r w:rsidR="0010118F" w:rsidRPr="00EE510E">
        <w:rPr>
          <w:rFonts w:cs="Times New Roman"/>
          <w:color w:val="000000" w:themeColor="text1"/>
          <w:szCs w:val="24"/>
        </w:rPr>
        <w:t>and later analyzed for α-amylase activity</w:t>
      </w:r>
      <w:r w:rsidR="005F21EC" w:rsidRPr="00EE510E">
        <w:rPr>
          <w:rFonts w:cs="Times New Roman"/>
          <w:color w:val="000000" w:themeColor="text1"/>
          <w:szCs w:val="24"/>
        </w:rPr>
        <w:t xml:space="preserve"> again</w:t>
      </w:r>
      <w:r w:rsidR="0058520A" w:rsidRPr="00EE510E">
        <w:rPr>
          <w:rFonts w:cs="Times New Roman"/>
          <w:color w:val="000000" w:themeColor="text1"/>
          <w:szCs w:val="24"/>
        </w:rPr>
        <w:t>st</w:t>
      </w:r>
      <w:r w:rsidR="005F21EC" w:rsidRPr="00EE510E">
        <w:rPr>
          <w:rFonts w:cs="Times New Roman"/>
          <w:color w:val="000000" w:themeColor="text1"/>
          <w:szCs w:val="24"/>
        </w:rPr>
        <w:t xml:space="preserve"> insoluble wheat starch</w:t>
      </w:r>
      <w:r w:rsidR="0010118F" w:rsidRPr="00EE510E">
        <w:rPr>
          <w:rFonts w:cs="Times New Roman"/>
          <w:color w:val="000000" w:themeColor="text1"/>
          <w:szCs w:val="24"/>
        </w:rPr>
        <w:t xml:space="preserve">. </w:t>
      </w:r>
      <w:r w:rsidR="00050B97">
        <w:rPr>
          <w:rFonts w:cs="Times New Roman"/>
          <w:color w:val="000000" w:themeColor="text1"/>
          <w:szCs w:val="24"/>
        </w:rPr>
        <w:t>Samples</w:t>
      </w:r>
      <w:r w:rsidR="00FE02B7" w:rsidRPr="00EE510E">
        <w:rPr>
          <w:rFonts w:cs="Times New Roman"/>
          <w:color w:val="000000" w:themeColor="text1"/>
          <w:szCs w:val="24"/>
        </w:rPr>
        <w:t xml:space="preserve"> were thawed </w:t>
      </w:r>
      <w:r w:rsidR="0068629D" w:rsidRPr="00EE510E">
        <w:rPr>
          <w:rFonts w:cs="Times New Roman"/>
          <w:color w:val="000000" w:themeColor="text1"/>
          <w:szCs w:val="24"/>
        </w:rPr>
        <w:t>and kept on ice at all times</w:t>
      </w:r>
      <w:r w:rsidR="000D45AF" w:rsidRPr="00EE510E">
        <w:rPr>
          <w:rFonts w:cs="Times New Roman"/>
          <w:color w:val="000000" w:themeColor="text1"/>
          <w:szCs w:val="24"/>
        </w:rPr>
        <w:t xml:space="preserve"> </w:t>
      </w:r>
      <w:r w:rsidR="00050B97">
        <w:rPr>
          <w:rFonts w:cs="Times New Roman"/>
          <w:color w:val="000000" w:themeColor="text1"/>
          <w:szCs w:val="24"/>
        </w:rPr>
        <w:t>for</w:t>
      </w:r>
      <w:r w:rsidR="000D45AF" w:rsidRPr="00EE510E">
        <w:rPr>
          <w:rFonts w:cs="Times New Roman"/>
          <w:color w:val="000000" w:themeColor="text1"/>
          <w:szCs w:val="24"/>
        </w:rPr>
        <w:t xml:space="preserve"> further </w:t>
      </w:r>
      <w:r w:rsidR="00050B97" w:rsidRPr="00EE510E">
        <w:rPr>
          <w:rFonts w:cs="Times New Roman"/>
          <w:color w:val="000000" w:themeColor="text1"/>
          <w:szCs w:val="24"/>
        </w:rPr>
        <w:t>process</w:t>
      </w:r>
      <w:r w:rsidR="00050B97">
        <w:rPr>
          <w:rFonts w:cs="Times New Roman"/>
          <w:color w:val="000000" w:themeColor="text1"/>
          <w:szCs w:val="24"/>
        </w:rPr>
        <w:t>ing</w:t>
      </w:r>
      <w:r w:rsidR="0068629D" w:rsidRPr="00EE510E">
        <w:rPr>
          <w:rFonts w:cs="Times New Roman"/>
          <w:color w:val="000000" w:themeColor="text1"/>
          <w:szCs w:val="24"/>
        </w:rPr>
        <w:t xml:space="preserve">. </w:t>
      </w:r>
      <w:r w:rsidR="008359B2" w:rsidRPr="00EE510E">
        <w:rPr>
          <w:rFonts w:cs="Times New Roman"/>
          <w:color w:val="000000" w:themeColor="text1"/>
          <w:szCs w:val="24"/>
        </w:rPr>
        <w:t xml:space="preserve">After thawing, samples </w:t>
      </w:r>
      <w:r w:rsidR="00725A02" w:rsidRPr="00EE510E">
        <w:rPr>
          <w:rFonts w:cs="Times New Roman"/>
          <w:color w:val="000000" w:themeColor="text1"/>
          <w:szCs w:val="24"/>
        </w:rPr>
        <w:t xml:space="preserve">were </w:t>
      </w:r>
      <w:r w:rsidR="00725A02" w:rsidRPr="00EE510E">
        <w:rPr>
          <w:rFonts w:cs="Times New Roman"/>
          <w:color w:val="000000" w:themeColor="text1"/>
          <w:szCs w:val="24"/>
        </w:rPr>
        <w:lastRenderedPageBreak/>
        <w:t xml:space="preserve">sonicated </w:t>
      </w:r>
      <w:r w:rsidR="006A71D7" w:rsidRPr="00EE510E">
        <w:rPr>
          <w:rFonts w:cs="Times New Roman"/>
          <w:color w:val="000000" w:themeColor="text1"/>
          <w:szCs w:val="24"/>
        </w:rPr>
        <w:t>for 45</w:t>
      </w:r>
      <w:r w:rsidR="000D45AF" w:rsidRPr="00EE510E">
        <w:rPr>
          <w:rFonts w:cs="Times New Roman"/>
          <w:color w:val="000000" w:themeColor="text1"/>
          <w:szCs w:val="24"/>
        </w:rPr>
        <w:t xml:space="preserve"> </w:t>
      </w:r>
      <w:r w:rsidR="006A71D7" w:rsidRPr="00EE510E">
        <w:rPr>
          <w:rFonts w:cs="Times New Roman"/>
          <w:color w:val="000000" w:themeColor="text1"/>
          <w:szCs w:val="24"/>
        </w:rPr>
        <w:t>s</w:t>
      </w:r>
      <w:r w:rsidR="00DA1C9A" w:rsidRPr="00EE510E">
        <w:rPr>
          <w:rFonts w:cs="Times New Roman"/>
          <w:color w:val="000000" w:themeColor="text1"/>
          <w:szCs w:val="24"/>
        </w:rPr>
        <w:t xml:space="preserve"> </w:t>
      </w:r>
      <w:r w:rsidR="005A4173" w:rsidRPr="00EE510E">
        <w:rPr>
          <w:rFonts w:cs="Times New Roman"/>
          <w:color w:val="000000" w:themeColor="text1"/>
          <w:szCs w:val="24"/>
        </w:rPr>
        <w:t>(</w:t>
      </w:r>
      <w:r w:rsidR="002C0817" w:rsidRPr="00EE510E">
        <w:rPr>
          <w:rFonts w:cs="Times New Roman"/>
          <w:color w:val="000000" w:themeColor="text1"/>
          <w:szCs w:val="24"/>
        </w:rPr>
        <w:t>Ultrasonic cleaner</w:t>
      </w:r>
      <w:r w:rsidR="00F11E83" w:rsidRPr="00EE510E">
        <w:rPr>
          <w:rFonts w:cs="Times New Roman"/>
          <w:color w:val="000000" w:themeColor="text1"/>
          <w:szCs w:val="24"/>
        </w:rPr>
        <w:t xml:space="preserve">, </w:t>
      </w:r>
      <w:r w:rsidR="00A8577E" w:rsidRPr="00EE510E">
        <w:rPr>
          <w:rFonts w:cs="Times New Roman"/>
          <w:color w:val="000000" w:themeColor="text1"/>
          <w:szCs w:val="24"/>
        </w:rPr>
        <w:t xml:space="preserve">W.W. </w:t>
      </w:r>
      <w:r w:rsidR="00F11E83" w:rsidRPr="00EE510E">
        <w:rPr>
          <w:rFonts w:cs="Times New Roman"/>
          <w:color w:val="000000" w:themeColor="text1"/>
          <w:szCs w:val="24"/>
        </w:rPr>
        <w:t>Grainger</w:t>
      </w:r>
      <w:r w:rsidR="00A8577E" w:rsidRPr="00EE510E">
        <w:rPr>
          <w:rFonts w:cs="Times New Roman"/>
          <w:color w:val="000000" w:themeColor="text1"/>
          <w:szCs w:val="24"/>
        </w:rPr>
        <w:t>, Lake Forest</w:t>
      </w:r>
      <w:r w:rsidR="005A4173" w:rsidRPr="00EE510E">
        <w:rPr>
          <w:rFonts w:cs="Times New Roman"/>
          <w:color w:val="000000" w:themeColor="text1"/>
          <w:szCs w:val="24"/>
        </w:rPr>
        <w:t xml:space="preserve">, </w:t>
      </w:r>
      <w:r w:rsidR="00A8577E" w:rsidRPr="00EE510E">
        <w:rPr>
          <w:rFonts w:cs="Times New Roman"/>
          <w:color w:val="000000" w:themeColor="text1"/>
          <w:szCs w:val="24"/>
        </w:rPr>
        <w:t>IL</w:t>
      </w:r>
      <w:r w:rsidR="005A4173" w:rsidRPr="00EE510E">
        <w:rPr>
          <w:rFonts w:cs="Times New Roman"/>
          <w:color w:val="000000" w:themeColor="text1"/>
          <w:szCs w:val="24"/>
        </w:rPr>
        <w:t>)</w:t>
      </w:r>
      <w:r w:rsidR="00506495" w:rsidRPr="00EE510E">
        <w:rPr>
          <w:rFonts w:cs="Times New Roman"/>
          <w:color w:val="000000" w:themeColor="text1"/>
          <w:szCs w:val="24"/>
        </w:rPr>
        <w:t>,</w:t>
      </w:r>
      <w:r w:rsidR="007B3CCF" w:rsidRPr="00EE510E">
        <w:rPr>
          <w:rFonts w:cs="Times New Roman"/>
          <w:color w:val="000000" w:themeColor="text1"/>
          <w:szCs w:val="24"/>
        </w:rPr>
        <w:t xml:space="preserve"> </w:t>
      </w:r>
      <w:r w:rsidR="005A4173" w:rsidRPr="00EE510E">
        <w:rPr>
          <w:rFonts w:cs="Times New Roman"/>
          <w:color w:val="000000" w:themeColor="text1"/>
          <w:szCs w:val="24"/>
        </w:rPr>
        <w:t>centrifuged at</w:t>
      </w:r>
      <w:r w:rsidR="001974B0" w:rsidRPr="00EE510E">
        <w:rPr>
          <w:rFonts w:cs="Times New Roman"/>
          <w:color w:val="000000" w:themeColor="text1"/>
          <w:szCs w:val="24"/>
        </w:rPr>
        <w:t xml:space="preserve"> </w:t>
      </w:r>
      <w:r w:rsidR="0097061D" w:rsidRPr="00EE510E">
        <w:rPr>
          <w:rFonts w:cs="Times New Roman"/>
          <w:color w:val="000000" w:themeColor="text1"/>
          <w:szCs w:val="24"/>
        </w:rPr>
        <w:t xml:space="preserve">38,300 </w:t>
      </w:r>
      <w:r w:rsidR="00385374" w:rsidRPr="00EE510E">
        <w:rPr>
          <w:rFonts w:cs="Times New Roman"/>
          <w:color w:val="000000" w:themeColor="text1"/>
          <w:szCs w:val="24"/>
        </w:rPr>
        <w:t xml:space="preserve">× </w:t>
      </w:r>
      <w:r w:rsidR="00585E53" w:rsidRPr="00EE510E">
        <w:rPr>
          <w:rFonts w:cs="Times New Roman"/>
          <w:color w:val="000000" w:themeColor="text1"/>
          <w:szCs w:val="24"/>
        </w:rPr>
        <w:t>g (10 min; 4</w:t>
      </w:r>
      <w:r w:rsidR="005B4498" w:rsidRPr="005B4498">
        <w:rPr>
          <w:rFonts w:cs="Times New Roman"/>
          <w:szCs w:val="24"/>
        </w:rPr>
        <w:t>°</w:t>
      </w:r>
      <w:r w:rsidR="00585E53" w:rsidRPr="00EE510E">
        <w:rPr>
          <w:rFonts w:cs="Times New Roman"/>
          <w:color w:val="000000" w:themeColor="text1"/>
          <w:szCs w:val="24"/>
        </w:rPr>
        <w:t>C)</w:t>
      </w:r>
      <w:r w:rsidR="00AE7F88">
        <w:rPr>
          <w:rFonts w:cs="Times New Roman"/>
          <w:color w:val="000000" w:themeColor="text1"/>
          <w:szCs w:val="24"/>
        </w:rPr>
        <w:t xml:space="preserve"> </w:t>
      </w:r>
      <w:r w:rsidR="003138BA">
        <w:rPr>
          <w:rFonts w:cs="Times New Roman"/>
          <w:color w:val="000000" w:themeColor="text1"/>
          <w:szCs w:val="24"/>
        </w:rPr>
        <w:t xml:space="preserve">and </w:t>
      </w:r>
      <w:r w:rsidR="000D45AF" w:rsidRPr="00EE510E">
        <w:rPr>
          <w:rFonts w:cs="Times New Roman"/>
          <w:color w:val="000000" w:themeColor="text1"/>
          <w:szCs w:val="24"/>
        </w:rPr>
        <w:t xml:space="preserve">the </w:t>
      </w:r>
      <w:r w:rsidR="00C10DE2" w:rsidRPr="00EE510E">
        <w:rPr>
          <w:rFonts w:cs="Times New Roman"/>
          <w:color w:val="000000" w:themeColor="text1"/>
          <w:szCs w:val="24"/>
        </w:rPr>
        <w:t xml:space="preserve">supernatant </w:t>
      </w:r>
      <w:r w:rsidR="000D45AF" w:rsidRPr="00EE510E">
        <w:rPr>
          <w:rFonts w:cs="Times New Roman"/>
          <w:color w:val="000000" w:themeColor="text1"/>
          <w:szCs w:val="24"/>
        </w:rPr>
        <w:t>was</w:t>
      </w:r>
      <w:r w:rsidR="003B0D09" w:rsidRPr="00EE510E">
        <w:rPr>
          <w:rFonts w:cs="Times New Roman"/>
          <w:color w:val="000000" w:themeColor="text1"/>
          <w:szCs w:val="24"/>
        </w:rPr>
        <w:t xml:space="preserve"> analyzed for </w:t>
      </w:r>
      <w:r w:rsidR="000D45AF" w:rsidRPr="00EE510E">
        <w:rPr>
          <w:rFonts w:cs="Times New Roman"/>
          <w:color w:val="000000" w:themeColor="text1"/>
          <w:szCs w:val="24"/>
        </w:rPr>
        <w:t xml:space="preserve">α-amylase </w:t>
      </w:r>
      <w:r w:rsidR="006D439A" w:rsidRPr="00EE510E">
        <w:rPr>
          <w:rFonts w:cs="Times New Roman"/>
          <w:color w:val="000000" w:themeColor="text1"/>
          <w:szCs w:val="24"/>
        </w:rPr>
        <w:t>activity</w:t>
      </w:r>
      <w:r w:rsidR="003B0D09" w:rsidRPr="00EE510E">
        <w:rPr>
          <w:rFonts w:cs="Times New Roman"/>
          <w:color w:val="000000" w:themeColor="text1"/>
          <w:szCs w:val="24"/>
        </w:rPr>
        <w:t xml:space="preserve"> </w:t>
      </w:r>
      <w:r w:rsidR="00183483" w:rsidRPr="00EE510E">
        <w:rPr>
          <w:rFonts w:cs="Times New Roman"/>
          <w:color w:val="000000" w:themeColor="text1"/>
          <w:szCs w:val="24"/>
        </w:rPr>
        <w:t xml:space="preserve">as described in </w:t>
      </w:r>
      <w:r w:rsidR="00295446" w:rsidRPr="00EE510E">
        <w:rPr>
          <w:rFonts w:cs="Times New Roman"/>
          <w:color w:val="000000"/>
          <w:szCs w:val="24"/>
        </w:rPr>
        <w:t>Hristov et al.</w:t>
      </w:r>
      <w:r w:rsidR="00183483" w:rsidRPr="00EE510E">
        <w:rPr>
          <w:rFonts w:cs="Times New Roman"/>
          <w:color w:val="000000"/>
          <w:szCs w:val="24"/>
        </w:rPr>
        <w:t xml:space="preserve"> (</w:t>
      </w:r>
      <w:r w:rsidR="00295446" w:rsidRPr="00EE510E">
        <w:rPr>
          <w:rFonts w:cs="Times New Roman"/>
          <w:color w:val="000000"/>
          <w:szCs w:val="24"/>
        </w:rPr>
        <w:t>1998)</w:t>
      </w:r>
      <w:r w:rsidR="000F766E" w:rsidRPr="00EE510E">
        <w:rPr>
          <w:rFonts w:cs="Times New Roman"/>
          <w:color w:val="000000" w:themeColor="text1"/>
          <w:szCs w:val="24"/>
        </w:rPr>
        <w:t>.</w:t>
      </w:r>
    </w:p>
    <w:p w14:paraId="69C40F4A" w14:textId="014305E0" w:rsidR="0047553F" w:rsidRPr="0047553F" w:rsidRDefault="0047553F" w:rsidP="0047553F">
      <w:pPr>
        <w:spacing w:after="0"/>
        <w:ind w:firstLine="708"/>
        <w:rPr>
          <w:rFonts w:cs="Times New Roman"/>
          <w:color w:val="000000" w:themeColor="text1"/>
          <w:szCs w:val="24"/>
        </w:rPr>
      </w:pPr>
      <w:r w:rsidRPr="0047553F">
        <w:rPr>
          <w:rFonts w:cs="Times New Roman"/>
          <w:b/>
          <w:i/>
          <w:szCs w:val="24"/>
        </w:rPr>
        <w:t>Apparent total-tract digestibility and nitrogen utilization.</w:t>
      </w:r>
      <w:r w:rsidRPr="0047553F">
        <w:rPr>
          <w:rFonts w:cs="Times New Roman"/>
          <w:b/>
          <w:szCs w:val="24"/>
        </w:rPr>
        <w:t xml:space="preserve"> </w:t>
      </w:r>
      <w:r w:rsidRPr="0047553F">
        <w:rPr>
          <w:rFonts w:cs="Times New Roman"/>
          <w:color w:val="000000" w:themeColor="text1"/>
          <w:szCs w:val="24"/>
        </w:rPr>
        <w:t>Spot urine and fecal samples (approximately 300 mL and 500 g per sample, respectively</w:t>
      </w:r>
      <w:r w:rsidRPr="006726FC">
        <w:rPr>
          <w:rFonts w:cs="Times New Roman"/>
          <w:color w:val="000000" w:themeColor="text1"/>
          <w:szCs w:val="24"/>
        </w:rPr>
        <w:t xml:space="preserve">) were collected 3 and 8 h after feeding </w:t>
      </w:r>
      <w:r w:rsidR="00225F6B" w:rsidRPr="00CE1B30">
        <w:rPr>
          <w:rFonts w:cs="Times New Roman"/>
          <w:color w:val="FF0000"/>
          <w:szCs w:val="24"/>
          <w:highlight w:val="yellow"/>
        </w:rPr>
        <w:t xml:space="preserve">for </w:t>
      </w:r>
      <w:r w:rsidR="00F92D0B" w:rsidRPr="00CE1B30">
        <w:rPr>
          <w:rFonts w:cs="Times New Roman"/>
          <w:color w:val="FF0000"/>
          <w:szCs w:val="24"/>
          <w:highlight w:val="yellow"/>
        </w:rPr>
        <w:t>2 d</w:t>
      </w:r>
      <w:r w:rsidR="00F92D0B">
        <w:rPr>
          <w:rFonts w:cs="Times New Roman"/>
          <w:color w:val="000000" w:themeColor="text1"/>
          <w:szCs w:val="24"/>
        </w:rPr>
        <w:t xml:space="preserve"> </w:t>
      </w:r>
      <w:r w:rsidRPr="006726FC">
        <w:rPr>
          <w:rFonts w:cs="Times New Roman"/>
          <w:color w:val="000000" w:themeColor="text1"/>
          <w:szCs w:val="24"/>
        </w:rPr>
        <w:t xml:space="preserve">during experimental wk </w:t>
      </w:r>
      <w:r w:rsidR="00A836DD" w:rsidRPr="006726FC">
        <w:rPr>
          <w:rFonts w:cs="Times New Roman"/>
          <w:color w:val="000000" w:themeColor="text1"/>
          <w:szCs w:val="24"/>
        </w:rPr>
        <w:t xml:space="preserve">4 </w:t>
      </w:r>
      <w:r w:rsidRPr="006726FC">
        <w:rPr>
          <w:rFonts w:cs="Times New Roman"/>
          <w:color w:val="000000" w:themeColor="text1"/>
          <w:szCs w:val="24"/>
        </w:rPr>
        <w:t>for estimation of N utilization and apparent total</w:t>
      </w:r>
      <w:r w:rsidR="00E564E2" w:rsidRPr="006726FC">
        <w:rPr>
          <w:rFonts w:cs="Times New Roman"/>
          <w:color w:val="000000" w:themeColor="text1"/>
          <w:szCs w:val="24"/>
        </w:rPr>
        <w:t>-</w:t>
      </w:r>
      <w:r w:rsidRPr="006726FC">
        <w:rPr>
          <w:rFonts w:cs="Times New Roman"/>
          <w:color w:val="000000" w:themeColor="text1"/>
          <w:szCs w:val="24"/>
        </w:rPr>
        <w:t>tract digestibility of dietary nutrients.</w:t>
      </w:r>
      <w:r w:rsidRPr="0047553F">
        <w:rPr>
          <w:rFonts w:cs="Times New Roman"/>
          <w:szCs w:val="24"/>
        </w:rPr>
        <w:t xml:space="preserve"> A full description of the urine and fecal sample processing and analyses can be found in </w:t>
      </w:r>
      <w:r w:rsidRPr="0047553F">
        <w:rPr>
          <w:rFonts w:cs="Times New Roman"/>
          <w:color w:val="000000"/>
          <w:szCs w:val="24"/>
        </w:rPr>
        <w:t xml:space="preserve">Lee et al. (2012) and Oh et al. (2013). </w:t>
      </w:r>
      <w:r w:rsidRPr="0047553F">
        <w:rPr>
          <w:rFonts w:cs="Times New Roman"/>
          <w:color w:val="000000" w:themeColor="text1"/>
          <w:szCs w:val="24"/>
        </w:rPr>
        <w:t xml:space="preserve">Briefly, raw urine from each sampling was acidified, diluted, and composited by cow and </w:t>
      </w:r>
      <w:r w:rsidR="00050B97">
        <w:rPr>
          <w:rFonts w:cs="Times New Roman"/>
          <w:color w:val="000000" w:themeColor="text1"/>
          <w:szCs w:val="24"/>
        </w:rPr>
        <w:t>the diluted samples were</w:t>
      </w:r>
      <w:r w:rsidR="00050B97" w:rsidRPr="0047553F">
        <w:rPr>
          <w:rFonts w:cs="Times New Roman"/>
          <w:color w:val="000000" w:themeColor="text1"/>
          <w:szCs w:val="24"/>
        </w:rPr>
        <w:t xml:space="preserve"> </w:t>
      </w:r>
      <w:r w:rsidRPr="0047553F">
        <w:rPr>
          <w:rFonts w:cs="Times New Roman"/>
          <w:color w:val="000000" w:themeColor="text1"/>
          <w:szCs w:val="24"/>
        </w:rPr>
        <w:t>frozen at −20</w:t>
      </w:r>
      <w:r w:rsidRPr="0047553F">
        <w:rPr>
          <w:rFonts w:cs="Times New Roman"/>
          <w:color w:val="000000" w:themeColor="text1"/>
          <w:vertAlign w:val="superscript"/>
        </w:rPr>
        <w:t>°</w:t>
      </w:r>
      <w:r w:rsidRPr="0047553F">
        <w:rPr>
          <w:rFonts w:cs="Times New Roman"/>
          <w:color w:val="000000" w:themeColor="text1"/>
          <w:szCs w:val="24"/>
        </w:rPr>
        <w:t>C for later analysis of allantoin, uric acid, creatinine, urea</w:t>
      </w:r>
      <w:r w:rsidR="00050B97">
        <w:rPr>
          <w:rFonts w:cs="Times New Roman"/>
          <w:color w:val="000000" w:themeColor="text1"/>
          <w:szCs w:val="24"/>
        </w:rPr>
        <w:t>-</w:t>
      </w:r>
      <w:r w:rsidRPr="0047553F">
        <w:rPr>
          <w:rFonts w:cs="Times New Roman"/>
          <w:color w:val="000000" w:themeColor="text1"/>
          <w:szCs w:val="24"/>
        </w:rPr>
        <w:t xml:space="preserve"> (</w:t>
      </w:r>
      <w:r w:rsidRPr="0047553F">
        <w:rPr>
          <w:rFonts w:cs="Times New Roman"/>
          <w:b/>
          <w:bCs/>
          <w:color w:val="000000" w:themeColor="text1"/>
          <w:szCs w:val="24"/>
        </w:rPr>
        <w:t>UUN</w:t>
      </w:r>
      <w:r w:rsidRPr="0047553F">
        <w:rPr>
          <w:rFonts w:cs="Times New Roman"/>
          <w:color w:val="000000" w:themeColor="text1"/>
          <w:szCs w:val="24"/>
        </w:rPr>
        <w:t xml:space="preserve">), and </w:t>
      </w:r>
      <w:r w:rsidR="00050B97" w:rsidRPr="0047553F">
        <w:rPr>
          <w:rFonts w:cs="Times New Roman"/>
          <w:color w:val="000000" w:themeColor="text1"/>
          <w:szCs w:val="24"/>
        </w:rPr>
        <w:t>total</w:t>
      </w:r>
      <w:r w:rsidR="00050B97">
        <w:rPr>
          <w:rFonts w:cs="Times New Roman"/>
          <w:color w:val="000000" w:themeColor="text1"/>
          <w:szCs w:val="24"/>
        </w:rPr>
        <w:t>-</w:t>
      </w:r>
      <w:r w:rsidRPr="0047553F">
        <w:rPr>
          <w:rFonts w:cs="Times New Roman"/>
          <w:color w:val="000000" w:themeColor="text1"/>
          <w:szCs w:val="24"/>
        </w:rPr>
        <w:t xml:space="preserve">N. Allantoin was analyzed following the procedure by </w:t>
      </w:r>
      <w:r w:rsidRPr="0047553F">
        <w:rPr>
          <w:rFonts w:cs="Times New Roman"/>
          <w:color w:val="000000"/>
          <w:szCs w:val="24"/>
        </w:rPr>
        <w:t>Chen et al. (1992)</w:t>
      </w:r>
      <w:r w:rsidRPr="0047553F">
        <w:rPr>
          <w:rFonts w:cs="Times New Roman"/>
          <w:color w:val="000000" w:themeColor="text1"/>
          <w:szCs w:val="24"/>
        </w:rPr>
        <w:t>. Stanbio Laboratory (Boerne, TX) kits were used to analyze uric acid (Uric Acid Kit 1045), creatinine (Creatinine Kit 420), and UUN (Urea Nitrogen Kit 580). Total N was analyzed in freeze-dried</w:t>
      </w:r>
      <w:r w:rsidR="00050B97">
        <w:rPr>
          <w:rFonts w:cs="Times New Roman"/>
          <w:color w:val="000000" w:themeColor="text1"/>
          <w:szCs w:val="24"/>
        </w:rPr>
        <w:t>,</w:t>
      </w:r>
      <w:r w:rsidRPr="0047553F">
        <w:rPr>
          <w:rFonts w:cs="Times New Roman"/>
          <w:color w:val="000000" w:themeColor="text1"/>
          <w:szCs w:val="24"/>
        </w:rPr>
        <w:t xml:space="preserve"> </w:t>
      </w:r>
      <w:r w:rsidR="00050B97">
        <w:rPr>
          <w:rFonts w:cs="Times New Roman"/>
          <w:color w:val="000000" w:themeColor="text1"/>
          <w:szCs w:val="24"/>
        </w:rPr>
        <w:t>diluted</w:t>
      </w:r>
      <w:r w:rsidR="00050B97" w:rsidRPr="0047553F">
        <w:rPr>
          <w:rFonts w:cs="Times New Roman"/>
          <w:color w:val="000000" w:themeColor="text1"/>
          <w:szCs w:val="24"/>
        </w:rPr>
        <w:t xml:space="preserve"> </w:t>
      </w:r>
      <w:r w:rsidRPr="0047553F">
        <w:rPr>
          <w:rFonts w:cs="Times New Roman"/>
          <w:color w:val="000000" w:themeColor="text1"/>
          <w:szCs w:val="24"/>
        </w:rPr>
        <w:t xml:space="preserve">1:10 and acidified urine </w:t>
      </w:r>
      <w:r w:rsidR="00050B97">
        <w:rPr>
          <w:rFonts w:cs="Times New Roman"/>
          <w:color w:val="000000" w:themeColor="text1"/>
          <w:szCs w:val="24"/>
        </w:rPr>
        <w:t xml:space="preserve">samples </w:t>
      </w:r>
      <w:r w:rsidRPr="0047553F">
        <w:rPr>
          <w:rFonts w:cs="Times New Roman"/>
          <w:color w:val="000000" w:themeColor="text1"/>
          <w:szCs w:val="24"/>
        </w:rPr>
        <w:t xml:space="preserve">using a Costech ECS 4010 C/N/S elemental analyzer (Costech Analytical Technologies Inc., Valencia, CA). </w:t>
      </w:r>
      <w:r w:rsidRPr="0047553F">
        <w:rPr>
          <w:rFonts w:cs="Times New Roman"/>
          <w:szCs w:val="24"/>
        </w:rPr>
        <w:t xml:space="preserve">Daily volume of excreted urine was estimated based on urinary creatinine concentration, assuming a creatinine excretion rate of 29 mg/kg of BW based on </w:t>
      </w:r>
      <w:r w:rsidR="00FE4C58" w:rsidRPr="00F22008">
        <w:rPr>
          <w:rFonts w:cs="Times New Roman"/>
          <w:color w:val="FF0000"/>
          <w:szCs w:val="24"/>
          <w:highlight w:val="yellow"/>
        </w:rPr>
        <w:t>unpublished</w:t>
      </w:r>
      <w:r w:rsidR="00FE4C58">
        <w:rPr>
          <w:rFonts w:cs="Times New Roman"/>
          <w:szCs w:val="24"/>
        </w:rPr>
        <w:t xml:space="preserve"> </w:t>
      </w:r>
      <w:r w:rsidRPr="0047553F">
        <w:rPr>
          <w:rFonts w:cs="Times New Roman"/>
          <w:szCs w:val="24"/>
        </w:rPr>
        <w:t xml:space="preserve">total urine collection </w:t>
      </w:r>
      <w:r w:rsidRPr="003C5A0B">
        <w:rPr>
          <w:rFonts w:cs="Times New Roman"/>
          <w:szCs w:val="24"/>
        </w:rPr>
        <w:t xml:space="preserve">data </w:t>
      </w:r>
      <w:r w:rsidRPr="00BE52FF">
        <w:rPr>
          <w:rFonts w:cs="Times New Roman"/>
          <w:szCs w:val="24"/>
        </w:rPr>
        <w:t>from</w:t>
      </w:r>
      <w:bookmarkStart w:id="1" w:name="_Hlk526516588"/>
      <w:r w:rsidRPr="00BE52FF">
        <w:rPr>
          <w:rFonts w:cs="Times New Roman"/>
          <w:szCs w:val="24"/>
        </w:rPr>
        <w:t xml:space="preserve"> </w:t>
      </w:r>
      <w:r w:rsidRPr="00BE52FF">
        <w:rPr>
          <w:rFonts w:cs="Times New Roman"/>
          <w:color w:val="000000"/>
          <w:szCs w:val="24"/>
        </w:rPr>
        <w:t>Hristov et al. (2011)</w:t>
      </w:r>
      <w:r w:rsidRPr="00BE52FF">
        <w:rPr>
          <w:rFonts w:cs="Times New Roman"/>
          <w:szCs w:val="24"/>
        </w:rPr>
        <w:t>.</w:t>
      </w:r>
      <w:r w:rsidRPr="003C5A0B">
        <w:rPr>
          <w:rFonts w:cs="Times New Roman"/>
          <w:szCs w:val="24"/>
        </w:rPr>
        <w:t xml:space="preserve"> </w:t>
      </w:r>
      <w:bookmarkEnd w:id="1"/>
      <w:r w:rsidRPr="003C5A0B">
        <w:rPr>
          <w:rFonts w:cs="Times New Roman"/>
          <w:szCs w:val="24"/>
        </w:rPr>
        <w:t>Daily total</w:t>
      </w:r>
      <w:r w:rsidRPr="0047553F">
        <w:rPr>
          <w:rFonts w:cs="Times New Roman"/>
          <w:szCs w:val="24"/>
        </w:rPr>
        <w:t xml:space="preserve"> N, UUN, and purine derivatives excretions were calculated using the estimated urine output.</w:t>
      </w:r>
    </w:p>
    <w:p w14:paraId="218B7D46" w14:textId="541E5BBF" w:rsidR="0047553F" w:rsidRPr="00153063" w:rsidRDefault="0047553F" w:rsidP="0047553F">
      <w:pPr>
        <w:spacing w:after="0"/>
        <w:ind w:firstLine="708"/>
        <w:rPr>
          <w:rFonts w:cs="Times New Roman"/>
          <w:szCs w:val="24"/>
        </w:rPr>
      </w:pPr>
      <w:r w:rsidRPr="0047553F">
        <w:rPr>
          <w:rFonts w:cs="Times New Roman"/>
          <w:color w:val="000000" w:themeColor="text1"/>
          <w:szCs w:val="24"/>
        </w:rPr>
        <w:t>Fecal samples were oven-dried at</w:t>
      </w:r>
      <w:r w:rsidRPr="0047553F">
        <w:t xml:space="preserve"> 65</w:t>
      </w:r>
      <w:r w:rsidRPr="0047553F">
        <w:rPr>
          <w:rFonts w:cs="Times New Roman"/>
          <w:color w:val="000000" w:themeColor="text1"/>
          <w:vertAlign w:val="superscript"/>
        </w:rPr>
        <w:t>°</w:t>
      </w:r>
      <w:r w:rsidRPr="0047553F">
        <w:t>C, ground through 1-mm screen in a Wiley mill (</w:t>
      </w:r>
      <w:r w:rsidRPr="0047553F">
        <w:rPr>
          <w:rFonts w:cs="Times New Roman"/>
          <w:szCs w:val="24"/>
        </w:rPr>
        <w:t>Thomas Scientific)</w:t>
      </w:r>
      <w:r w:rsidRPr="0047553F">
        <w:t xml:space="preserve">, and analyzed for DM, OM, CP, starch, NDF, and ADF. </w:t>
      </w:r>
      <w:r w:rsidRPr="0047553F">
        <w:rPr>
          <w:rFonts w:cs="Times New Roman"/>
          <w:szCs w:val="24"/>
        </w:rPr>
        <w:t xml:space="preserve">Analysis of OM was conducted by ashing the TMR samples for 4 h at 600°C. </w:t>
      </w:r>
      <w:r w:rsidRPr="0047553F">
        <w:t xml:space="preserve">A Mixer Mill MM 200 (Retsch GmbH, Haan, Germany) was used to pulverize a 0.5-g aliquot of fecal sample for CP analysis (N × 6.25) using the Costech ECS 4010 C/N/S elemental analyzer. </w:t>
      </w:r>
      <w:r w:rsidRPr="0047553F">
        <w:rPr>
          <w:rFonts w:cs="Times New Roman"/>
          <w:szCs w:val="24"/>
        </w:rPr>
        <w:t xml:space="preserve">The NDF and ADF were </w:t>
      </w:r>
      <w:r w:rsidRPr="0047553F">
        <w:rPr>
          <w:rFonts w:cs="Times New Roman"/>
          <w:szCs w:val="24"/>
        </w:rPr>
        <w:lastRenderedPageBreak/>
        <w:t xml:space="preserve">analyzed with an Ankom 200 fiber analyzer (Ankom Technology Corp., Macedon, NY) based on the procedures of </w:t>
      </w:r>
      <w:r w:rsidRPr="0047553F">
        <w:rPr>
          <w:rFonts w:cs="Times New Roman"/>
          <w:color w:val="000000"/>
          <w:szCs w:val="24"/>
        </w:rPr>
        <w:t xml:space="preserve">(Van Soest et al., 1991) </w:t>
      </w:r>
      <w:r w:rsidRPr="0047553F">
        <w:rPr>
          <w:rFonts w:cs="Times New Roman"/>
          <w:szCs w:val="24"/>
        </w:rPr>
        <w:t>using α-amylase and sodium sulfite in the NDF analysis</w:t>
      </w:r>
      <w:r w:rsidRPr="0047553F">
        <w:t xml:space="preserve">. </w:t>
      </w:r>
      <w:r w:rsidRPr="0047553F">
        <w:rPr>
          <w:rFonts w:cs="Times New Roman"/>
          <w:color w:val="000000" w:themeColor="text1"/>
          <w:szCs w:val="24"/>
        </w:rPr>
        <w:t xml:space="preserve">Starch analysis of fecal DM was according to </w:t>
      </w:r>
      <w:r w:rsidRPr="0047553F">
        <w:rPr>
          <w:rFonts w:cs="Times New Roman"/>
          <w:color w:val="000000"/>
          <w:szCs w:val="24"/>
        </w:rPr>
        <w:t>Hall (2009)</w:t>
      </w:r>
      <w:r w:rsidRPr="0047553F">
        <w:rPr>
          <w:rFonts w:cs="Times New Roman"/>
          <w:color w:val="000000" w:themeColor="text1"/>
          <w:szCs w:val="24"/>
        </w:rPr>
        <w:t>. A</w:t>
      </w:r>
      <w:r w:rsidRPr="0047553F">
        <w:rPr>
          <w:rFonts w:cs="Times New Roman"/>
          <w:szCs w:val="24"/>
        </w:rPr>
        <w:t>pparent total-tract digestibility of nutrients was estimated using indigestible NDF as an intrinsic digestibility marker (</w:t>
      </w:r>
      <w:bookmarkStart w:id="2" w:name="_Hlk526516657"/>
      <w:r w:rsidRPr="0047553F">
        <w:rPr>
          <w:rFonts w:cs="Times New Roman"/>
          <w:szCs w:val="24"/>
        </w:rPr>
        <w:t>Schneider and Flatt, 1975</w:t>
      </w:r>
      <w:bookmarkEnd w:id="2"/>
      <w:r w:rsidRPr="0047553F">
        <w:rPr>
          <w:rFonts w:cs="Times New Roman"/>
          <w:szCs w:val="24"/>
        </w:rPr>
        <w:t xml:space="preserve">). Fecal and TMR samples were analyzed for indigestible NDF after a 12-d ruminal incubation in situ according to </w:t>
      </w:r>
      <w:r w:rsidRPr="0047553F">
        <w:rPr>
          <w:rFonts w:cs="Times New Roman"/>
          <w:color w:val="000000"/>
          <w:szCs w:val="24"/>
        </w:rPr>
        <w:t>Huhtanen et al. (1994)</w:t>
      </w:r>
      <w:r w:rsidRPr="0047553F">
        <w:rPr>
          <w:rFonts w:cs="Times New Roman"/>
          <w:szCs w:val="24"/>
        </w:rPr>
        <w:t>, with the exception that 25-µm pore size Ankom filter bags (F57; Ankom Technology, Macedon, NY) were used for the rumen incubation</w:t>
      </w:r>
      <w:r w:rsidR="00050B97">
        <w:rPr>
          <w:rFonts w:cs="Times New Roman"/>
          <w:szCs w:val="24"/>
        </w:rPr>
        <w:t xml:space="preserve"> (Lee et al.,</w:t>
      </w:r>
      <w:r w:rsidR="000A3485">
        <w:rPr>
          <w:rFonts w:cs="Times New Roman"/>
          <w:szCs w:val="24"/>
        </w:rPr>
        <w:t xml:space="preserve"> </w:t>
      </w:r>
      <w:r w:rsidR="00F71297">
        <w:rPr>
          <w:rFonts w:cs="Times New Roman"/>
          <w:szCs w:val="24"/>
        </w:rPr>
        <w:t>2012)</w:t>
      </w:r>
      <w:r w:rsidRPr="0047553F">
        <w:rPr>
          <w:rFonts w:cs="Times New Roman"/>
          <w:szCs w:val="24"/>
        </w:rPr>
        <w:t>.</w:t>
      </w:r>
      <w:r w:rsidRPr="00153063">
        <w:rPr>
          <w:rFonts w:cs="Times New Roman"/>
          <w:szCs w:val="24"/>
        </w:rPr>
        <w:t xml:space="preserve"> </w:t>
      </w:r>
    </w:p>
    <w:p w14:paraId="14EC4FA0" w14:textId="77777777" w:rsidR="00FE6A2D" w:rsidRPr="00EE510E" w:rsidRDefault="00FE6A2D" w:rsidP="00952D91">
      <w:pPr>
        <w:spacing w:after="0"/>
        <w:rPr>
          <w:rFonts w:cs="Times New Roman"/>
          <w:color w:val="000000" w:themeColor="text1"/>
          <w:szCs w:val="24"/>
        </w:rPr>
      </w:pPr>
    </w:p>
    <w:p w14:paraId="6F677A9C" w14:textId="645A4181" w:rsidR="00FE6A2D" w:rsidRPr="00EE510E" w:rsidRDefault="00FE6A2D" w:rsidP="00FE6A2D">
      <w:pPr>
        <w:spacing w:after="0"/>
        <w:rPr>
          <w:rFonts w:cs="Times New Roman"/>
          <w:b/>
          <w:color w:val="000000" w:themeColor="text1"/>
          <w:szCs w:val="24"/>
        </w:rPr>
      </w:pPr>
      <w:r w:rsidRPr="00EE510E">
        <w:rPr>
          <w:rFonts w:cs="Times New Roman"/>
          <w:b/>
          <w:i/>
          <w:color w:val="000000" w:themeColor="text1"/>
          <w:szCs w:val="24"/>
        </w:rPr>
        <w:t>Statistical Analysis</w:t>
      </w:r>
      <w:r w:rsidRPr="00EE510E">
        <w:rPr>
          <w:rFonts w:cs="Times New Roman"/>
          <w:b/>
          <w:color w:val="000000" w:themeColor="text1"/>
          <w:szCs w:val="24"/>
        </w:rPr>
        <w:t xml:space="preserve"> </w:t>
      </w:r>
    </w:p>
    <w:p w14:paraId="35BF3042" w14:textId="463ECEBA" w:rsidR="00C33450" w:rsidRPr="001E06F3" w:rsidRDefault="00957037" w:rsidP="00062E18">
      <w:pPr>
        <w:spacing w:after="0"/>
        <w:ind w:firstLine="720"/>
        <w:rPr>
          <w:rFonts w:cs="Times New Roman"/>
          <w:color w:val="FF0000"/>
          <w:szCs w:val="24"/>
        </w:rPr>
      </w:pPr>
      <w:r w:rsidRPr="00EE510E">
        <w:rPr>
          <w:rFonts w:cs="Times New Roman"/>
          <w:color w:val="000000" w:themeColor="text1"/>
          <w:szCs w:val="24"/>
        </w:rPr>
        <w:t xml:space="preserve">All data were analyzed using the MIXED procedure of SAS, version 9.4 (SAS Institute Inc., Cary, NC). </w:t>
      </w:r>
      <w:r w:rsidR="00E622D2" w:rsidRPr="00F22008">
        <w:rPr>
          <w:rFonts w:cs="Times New Roman"/>
          <w:color w:val="FF0000"/>
          <w:szCs w:val="24"/>
          <w:highlight w:val="yellow"/>
        </w:rPr>
        <w:t xml:space="preserve">Descriptive statistics of the </w:t>
      </w:r>
      <w:r w:rsidR="00E622D2" w:rsidRPr="00E622D2">
        <w:rPr>
          <w:rFonts w:cs="Times New Roman"/>
          <w:color w:val="FF0000"/>
          <w:szCs w:val="24"/>
          <w:highlight w:val="yellow"/>
        </w:rPr>
        <w:t>n</w:t>
      </w:r>
      <w:r w:rsidR="00F1325C" w:rsidRPr="008A31C2">
        <w:rPr>
          <w:rFonts w:cs="Times New Roman"/>
          <w:color w:val="FF0000"/>
          <w:szCs w:val="24"/>
          <w:highlight w:val="yellow"/>
        </w:rPr>
        <w:t xml:space="preserve">utrient composition of the silages </w:t>
      </w:r>
      <w:r w:rsidR="00E622D2" w:rsidRPr="005B1E7E">
        <w:rPr>
          <w:rFonts w:cs="Times New Roman"/>
          <w:color w:val="FF0000"/>
          <w:szCs w:val="24"/>
          <w:highlight w:val="yellow"/>
        </w:rPr>
        <w:t>w</w:t>
      </w:r>
      <w:r w:rsidR="00E622D2" w:rsidRPr="005970AD">
        <w:rPr>
          <w:rFonts w:cs="Times New Roman"/>
          <w:color w:val="FF0000"/>
          <w:szCs w:val="24"/>
          <w:highlight w:val="yellow"/>
        </w:rPr>
        <w:t>e</w:t>
      </w:r>
      <w:r w:rsidR="00E622D2" w:rsidRPr="0063345C">
        <w:rPr>
          <w:rFonts w:cs="Times New Roman"/>
          <w:color w:val="FF0000"/>
          <w:szCs w:val="24"/>
          <w:highlight w:val="yellow"/>
        </w:rPr>
        <w:t>re</w:t>
      </w:r>
      <w:r w:rsidR="00E622D2" w:rsidRPr="002315CC">
        <w:rPr>
          <w:rFonts w:cs="Times New Roman"/>
          <w:color w:val="FF0000"/>
          <w:szCs w:val="24"/>
          <w:highlight w:val="yellow"/>
        </w:rPr>
        <w:t xml:space="preserve"> do</w:t>
      </w:r>
      <w:r w:rsidR="00E622D2" w:rsidRPr="00FF4F9E">
        <w:rPr>
          <w:rFonts w:cs="Times New Roman"/>
          <w:color w:val="FF0000"/>
          <w:szCs w:val="24"/>
          <w:highlight w:val="yellow"/>
        </w:rPr>
        <w:t>ne</w:t>
      </w:r>
      <w:r w:rsidR="00F1325C" w:rsidRPr="00FF4F9E">
        <w:rPr>
          <w:rFonts w:cs="Times New Roman"/>
          <w:color w:val="FF0000"/>
          <w:szCs w:val="24"/>
          <w:highlight w:val="yellow"/>
        </w:rPr>
        <w:t xml:space="preserve"> using the </w:t>
      </w:r>
      <w:r w:rsidR="00CD725D" w:rsidRPr="00F22008">
        <w:rPr>
          <w:rFonts w:cs="Times New Roman"/>
          <w:color w:val="FF0000"/>
          <w:szCs w:val="24"/>
          <w:highlight w:val="yellow"/>
        </w:rPr>
        <w:t xml:space="preserve">PROC MEANS </w:t>
      </w:r>
      <w:r w:rsidR="00F1325C" w:rsidRPr="00F22008">
        <w:rPr>
          <w:rFonts w:cs="Times New Roman"/>
          <w:color w:val="FF0000"/>
          <w:szCs w:val="24"/>
          <w:highlight w:val="yellow"/>
        </w:rPr>
        <w:t>procedure</w:t>
      </w:r>
      <w:r w:rsidR="004739BB" w:rsidRPr="00F22008">
        <w:rPr>
          <w:rFonts w:cs="Times New Roman"/>
          <w:color w:val="FF0000"/>
          <w:szCs w:val="24"/>
          <w:highlight w:val="yellow"/>
        </w:rPr>
        <w:t xml:space="preserve"> of SAS</w:t>
      </w:r>
      <w:r w:rsidR="00F1325C" w:rsidRPr="00F22008">
        <w:rPr>
          <w:rFonts w:cs="Times New Roman"/>
          <w:color w:val="FF0000"/>
          <w:szCs w:val="24"/>
          <w:highlight w:val="yellow"/>
        </w:rPr>
        <w:t>.</w:t>
      </w:r>
      <w:r w:rsidR="00F1325C" w:rsidRPr="00AC05BA">
        <w:rPr>
          <w:color w:val="FF0000"/>
        </w:rPr>
        <w:t xml:space="preserve"> </w:t>
      </w:r>
      <w:r w:rsidR="00F1325C">
        <w:t xml:space="preserve">The animal data were analyzed </w:t>
      </w:r>
      <w:r w:rsidR="00F1325C" w:rsidRPr="00EE510E">
        <w:rPr>
          <w:rFonts w:cs="Times New Roman"/>
          <w:color w:val="000000" w:themeColor="text1"/>
          <w:szCs w:val="24"/>
        </w:rPr>
        <w:t>as a randomized complete block design experiment</w:t>
      </w:r>
      <w:r w:rsidR="00F1325C">
        <w:rPr>
          <w:rFonts w:cs="Times New Roman"/>
          <w:color w:val="000000" w:themeColor="text1"/>
          <w:szCs w:val="24"/>
        </w:rPr>
        <w:t>.</w:t>
      </w:r>
      <w:r w:rsidR="00F1325C" w:rsidRPr="00EE510E">
        <w:rPr>
          <w:rFonts w:cs="Times New Roman"/>
          <w:color w:val="000000" w:themeColor="text1"/>
          <w:szCs w:val="24"/>
        </w:rPr>
        <w:t xml:space="preserve"> </w:t>
      </w:r>
      <w:r w:rsidRPr="00EE510E">
        <w:rPr>
          <w:rFonts w:cs="Times New Roman"/>
          <w:color w:val="000000" w:themeColor="text1"/>
          <w:szCs w:val="24"/>
        </w:rPr>
        <w:t>Data were tested for normality using the UNIVARIATE procedure of SAS</w:t>
      </w:r>
      <w:r w:rsidR="00051DFA" w:rsidRPr="00EE510E">
        <w:rPr>
          <w:rFonts w:cs="Times New Roman"/>
          <w:color w:val="000000" w:themeColor="text1"/>
          <w:szCs w:val="24"/>
        </w:rPr>
        <w:t xml:space="preserve"> </w:t>
      </w:r>
      <w:r w:rsidR="00AD64FB" w:rsidRPr="00EE510E">
        <w:rPr>
          <w:rFonts w:cs="Times New Roman"/>
          <w:color w:val="000000" w:themeColor="text1"/>
          <w:szCs w:val="24"/>
        </w:rPr>
        <w:t xml:space="preserve">and were processed for outlier identification </w:t>
      </w:r>
      <w:r w:rsidR="00050B97">
        <w:rPr>
          <w:rFonts w:cs="Times New Roman"/>
          <w:color w:val="000000" w:themeColor="text1"/>
          <w:szCs w:val="24"/>
        </w:rPr>
        <w:t xml:space="preserve">using PROC REG of SAS </w:t>
      </w:r>
      <w:r w:rsidR="00AD64FB" w:rsidRPr="00EE510E">
        <w:rPr>
          <w:rFonts w:cs="Times New Roman"/>
          <w:color w:val="000000" w:themeColor="text1"/>
          <w:szCs w:val="24"/>
        </w:rPr>
        <w:t>based on an absolute studentized residual value &gt;</w:t>
      </w:r>
      <w:r w:rsidR="00D15680">
        <w:rPr>
          <w:rFonts w:cs="Times New Roman"/>
          <w:color w:val="000000" w:themeColor="text1"/>
          <w:szCs w:val="24"/>
        </w:rPr>
        <w:t xml:space="preserve"> </w:t>
      </w:r>
      <w:r w:rsidR="00AD64FB" w:rsidRPr="00EE510E">
        <w:rPr>
          <w:rFonts w:cs="Times New Roman"/>
          <w:color w:val="000000" w:themeColor="text1"/>
          <w:szCs w:val="24"/>
        </w:rPr>
        <w:t>3</w:t>
      </w:r>
      <w:r w:rsidRPr="00EE510E">
        <w:rPr>
          <w:rFonts w:cs="Times New Roman"/>
          <w:color w:val="000000" w:themeColor="text1"/>
          <w:szCs w:val="24"/>
        </w:rPr>
        <w:t>. Log-transformed data were analyzed when the W statistic of Shapiro-Wilk test was less than 0.05 (i.e., SCC,</w:t>
      </w:r>
      <w:r w:rsidR="00AA4C36" w:rsidRPr="00EE510E">
        <w:rPr>
          <w:rFonts w:cs="Times New Roman"/>
          <w:color w:val="000000" w:themeColor="text1"/>
          <w:szCs w:val="24"/>
        </w:rPr>
        <w:t xml:space="preserve"> </w:t>
      </w:r>
      <w:r w:rsidR="00676A68" w:rsidRPr="00EE510E">
        <w:rPr>
          <w:rFonts w:cs="Times New Roman"/>
          <w:color w:val="000000" w:themeColor="text1"/>
          <w:szCs w:val="24"/>
        </w:rPr>
        <w:t>protozoal counts,</w:t>
      </w:r>
      <w:r w:rsidR="00541B2A" w:rsidRPr="00EE510E">
        <w:rPr>
          <w:rFonts w:cs="Times New Roman"/>
          <w:color w:val="000000" w:themeColor="text1"/>
          <w:szCs w:val="24"/>
        </w:rPr>
        <w:t xml:space="preserve"> and </w:t>
      </w:r>
      <w:r w:rsidR="00676A68" w:rsidRPr="00EE510E">
        <w:rPr>
          <w:rFonts w:cs="Times New Roman"/>
          <w:color w:val="000000" w:themeColor="text1"/>
          <w:szCs w:val="24"/>
        </w:rPr>
        <w:t xml:space="preserve">rumen </w:t>
      </w:r>
      <w:r w:rsidR="00AA4C36" w:rsidRPr="00EE510E">
        <w:rPr>
          <w:rFonts w:cs="Times New Roman"/>
          <w:color w:val="000000" w:themeColor="text1"/>
          <w:szCs w:val="24"/>
        </w:rPr>
        <w:t xml:space="preserve">microbial </w:t>
      </w:r>
      <w:r w:rsidR="00676A68" w:rsidRPr="00EE510E">
        <w:rPr>
          <w:rFonts w:cs="Times New Roman"/>
          <w:color w:val="000000" w:themeColor="text1"/>
          <w:szCs w:val="24"/>
        </w:rPr>
        <w:t>diversity</w:t>
      </w:r>
      <w:r w:rsidR="00C87C39" w:rsidRPr="00EE510E">
        <w:rPr>
          <w:rFonts w:cs="Times New Roman"/>
          <w:color w:val="000000" w:themeColor="text1"/>
          <w:szCs w:val="24"/>
        </w:rPr>
        <w:t xml:space="preserve"> data</w:t>
      </w:r>
      <w:r w:rsidRPr="00EE510E">
        <w:rPr>
          <w:rFonts w:cs="Times New Roman"/>
          <w:color w:val="000000" w:themeColor="text1"/>
          <w:szCs w:val="24"/>
        </w:rPr>
        <w:t>).</w:t>
      </w:r>
      <w:r w:rsidR="00C3044F" w:rsidRPr="00EE510E">
        <w:rPr>
          <w:rFonts w:cs="Times New Roman"/>
          <w:color w:val="000000" w:themeColor="text1"/>
          <w:szCs w:val="24"/>
        </w:rPr>
        <w:t xml:space="preserve"> The statistical model </w:t>
      </w:r>
      <w:r w:rsidR="004514F4">
        <w:rPr>
          <w:rFonts w:cs="Times New Roman"/>
          <w:color w:val="000000" w:themeColor="text1"/>
          <w:szCs w:val="24"/>
        </w:rPr>
        <w:t>for the production (</w:t>
      </w:r>
      <w:r w:rsidR="004514F4" w:rsidRPr="00EE510E">
        <w:rPr>
          <w:rFonts w:cs="Times New Roman"/>
          <w:color w:val="000000" w:themeColor="text1"/>
          <w:szCs w:val="24"/>
        </w:rPr>
        <w:t>DMI, MY</w:t>
      </w:r>
      <w:r w:rsidR="00D04095">
        <w:rPr>
          <w:rFonts w:cs="Times New Roman"/>
          <w:color w:val="000000" w:themeColor="text1"/>
          <w:szCs w:val="24"/>
        </w:rPr>
        <w:t>,</w:t>
      </w:r>
      <w:r w:rsidR="00745EE2">
        <w:rPr>
          <w:rFonts w:cs="Times New Roman"/>
          <w:color w:val="000000" w:themeColor="text1"/>
          <w:szCs w:val="24"/>
        </w:rPr>
        <w:t xml:space="preserve"> </w:t>
      </w:r>
      <w:r w:rsidR="004514F4" w:rsidRPr="00EE510E">
        <w:rPr>
          <w:rFonts w:cs="Times New Roman"/>
          <w:color w:val="000000" w:themeColor="text1"/>
          <w:szCs w:val="24"/>
        </w:rPr>
        <w:t>milk composition</w:t>
      </w:r>
      <w:r w:rsidR="00097334">
        <w:rPr>
          <w:rFonts w:cs="Times New Roman"/>
          <w:color w:val="000000" w:themeColor="text1"/>
          <w:szCs w:val="24"/>
        </w:rPr>
        <w:t>, BW</w:t>
      </w:r>
      <w:r w:rsidR="00D34DB5">
        <w:rPr>
          <w:rFonts w:cs="Times New Roman"/>
          <w:color w:val="000000" w:themeColor="text1"/>
          <w:szCs w:val="24"/>
        </w:rPr>
        <w:t xml:space="preserve">, </w:t>
      </w:r>
      <w:r w:rsidR="00097334">
        <w:rPr>
          <w:rFonts w:cs="Times New Roman"/>
          <w:color w:val="000000" w:themeColor="text1"/>
          <w:szCs w:val="24"/>
        </w:rPr>
        <w:t>feed efficiency</w:t>
      </w:r>
      <w:r w:rsidR="00D34DB5">
        <w:rPr>
          <w:rFonts w:cs="Times New Roman"/>
          <w:color w:val="000000" w:themeColor="text1"/>
          <w:szCs w:val="24"/>
        </w:rPr>
        <w:t xml:space="preserve"> and ECM feed efficiency</w:t>
      </w:r>
      <w:r w:rsidR="004514F4">
        <w:rPr>
          <w:rFonts w:cs="Times New Roman"/>
          <w:color w:val="000000" w:themeColor="text1"/>
          <w:szCs w:val="24"/>
        </w:rPr>
        <w:t>) and CH</w:t>
      </w:r>
      <w:r w:rsidR="004514F4" w:rsidRPr="00A87DAE">
        <w:rPr>
          <w:rFonts w:cs="Times New Roman"/>
          <w:color w:val="000000" w:themeColor="text1"/>
          <w:szCs w:val="24"/>
          <w:vertAlign w:val="subscript"/>
        </w:rPr>
        <w:t>4</w:t>
      </w:r>
      <w:r w:rsidR="004514F4">
        <w:rPr>
          <w:rFonts w:cs="Times New Roman"/>
          <w:color w:val="000000" w:themeColor="text1"/>
          <w:szCs w:val="24"/>
        </w:rPr>
        <w:t xml:space="preserve"> emission data </w:t>
      </w:r>
      <w:r w:rsidR="00817F24" w:rsidRPr="00EE510E">
        <w:rPr>
          <w:rFonts w:cs="Times New Roman"/>
          <w:color w:val="000000" w:themeColor="text1"/>
          <w:szCs w:val="24"/>
        </w:rPr>
        <w:t>included</w:t>
      </w:r>
      <w:r w:rsidR="00F33954" w:rsidRPr="00EE510E">
        <w:rPr>
          <w:rFonts w:cs="Times New Roman"/>
          <w:color w:val="000000" w:themeColor="text1"/>
          <w:szCs w:val="24"/>
        </w:rPr>
        <w:t xml:space="preserve"> the fixed effect of</w:t>
      </w:r>
      <w:r w:rsidR="00AB56D7" w:rsidRPr="00EE510E">
        <w:rPr>
          <w:rFonts w:cs="Times New Roman"/>
          <w:color w:val="000000" w:themeColor="text1"/>
          <w:szCs w:val="24"/>
        </w:rPr>
        <w:t xml:space="preserve"> </w:t>
      </w:r>
      <w:r w:rsidR="006733F2" w:rsidRPr="00EE510E">
        <w:rPr>
          <w:rFonts w:cs="Times New Roman"/>
          <w:color w:val="000000" w:themeColor="text1"/>
          <w:szCs w:val="24"/>
        </w:rPr>
        <w:t xml:space="preserve">treatment, week-period, treatment × week-period interaction, and </w:t>
      </w:r>
      <w:r w:rsidR="00450BC1" w:rsidRPr="00EE510E">
        <w:rPr>
          <w:rFonts w:cs="Times New Roman"/>
          <w:color w:val="000000" w:themeColor="text1"/>
          <w:szCs w:val="24"/>
        </w:rPr>
        <w:t xml:space="preserve">a </w:t>
      </w:r>
      <w:r w:rsidR="006733F2" w:rsidRPr="00EE510E">
        <w:rPr>
          <w:rFonts w:cs="Times New Roman"/>
          <w:color w:val="000000" w:themeColor="text1"/>
          <w:szCs w:val="24"/>
        </w:rPr>
        <w:t>covariate measurement</w:t>
      </w:r>
      <w:r w:rsidR="00450BC1" w:rsidRPr="00EE510E">
        <w:rPr>
          <w:rFonts w:cs="Times New Roman"/>
          <w:color w:val="000000" w:themeColor="text1"/>
          <w:szCs w:val="24"/>
        </w:rPr>
        <w:t>.</w:t>
      </w:r>
      <w:r w:rsidR="006733F2" w:rsidRPr="00EE510E">
        <w:rPr>
          <w:rFonts w:cs="Times New Roman"/>
          <w:color w:val="000000" w:themeColor="text1"/>
          <w:szCs w:val="24"/>
        </w:rPr>
        <w:t xml:space="preserve"> </w:t>
      </w:r>
      <w:r w:rsidR="006062A7" w:rsidRPr="00EE510E">
        <w:rPr>
          <w:rFonts w:cs="Times New Roman"/>
          <w:color w:val="000000" w:themeColor="text1"/>
          <w:szCs w:val="24"/>
        </w:rPr>
        <w:t>B</w:t>
      </w:r>
      <w:r w:rsidR="006733F2" w:rsidRPr="00EE510E">
        <w:rPr>
          <w:rFonts w:cs="Times New Roman"/>
          <w:color w:val="000000" w:themeColor="text1"/>
          <w:szCs w:val="24"/>
        </w:rPr>
        <w:t xml:space="preserve">lock and block × treatment </w:t>
      </w:r>
      <w:r w:rsidR="00B7386F" w:rsidRPr="00EE510E">
        <w:rPr>
          <w:rFonts w:cs="Times New Roman"/>
          <w:color w:val="000000" w:themeColor="text1"/>
          <w:szCs w:val="24"/>
        </w:rPr>
        <w:t>were random effects</w:t>
      </w:r>
      <w:r w:rsidR="00656AB8" w:rsidRPr="00EE510E">
        <w:rPr>
          <w:rFonts w:cs="Times New Roman"/>
          <w:color w:val="000000" w:themeColor="text1"/>
          <w:szCs w:val="24"/>
        </w:rPr>
        <w:t>.</w:t>
      </w:r>
      <w:r w:rsidR="00E44BA2" w:rsidRPr="00EE510E">
        <w:rPr>
          <w:rFonts w:cs="Times New Roman"/>
          <w:color w:val="000000" w:themeColor="text1"/>
          <w:szCs w:val="24"/>
        </w:rPr>
        <w:t xml:space="preserve"> </w:t>
      </w:r>
      <w:r w:rsidR="00F1325C" w:rsidRPr="00EE510E">
        <w:rPr>
          <w:rFonts w:cs="Times New Roman"/>
          <w:szCs w:val="24"/>
        </w:rPr>
        <w:t>Feed DMI, MY, BW, estimated feed efficiency</w:t>
      </w:r>
      <w:r w:rsidR="000F1A46">
        <w:rPr>
          <w:rFonts w:cs="Times New Roman"/>
          <w:szCs w:val="24"/>
        </w:rPr>
        <w:t>, and e</w:t>
      </w:r>
      <w:r w:rsidR="000F1A46" w:rsidRPr="00EE510E">
        <w:rPr>
          <w:rFonts w:cs="Times New Roman"/>
          <w:szCs w:val="24"/>
        </w:rPr>
        <w:t>nteric gas (CH</w:t>
      </w:r>
      <w:r w:rsidR="000F1A46" w:rsidRPr="00EE510E">
        <w:rPr>
          <w:rFonts w:cs="Times New Roman"/>
          <w:szCs w:val="24"/>
          <w:vertAlign w:val="subscript"/>
        </w:rPr>
        <w:t>4</w:t>
      </w:r>
      <w:r w:rsidR="000F1A46" w:rsidRPr="00EE510E">
        <w:rPr>
          <w:rFonts w:cs="Times New Roman"/>
          <w:szCs w:val="24"/>
        </w:rPr>
        <w:t>, CO</w:t>
      </w:r>
      <w:r w:rsidR="000F1A46" w:rsidRPr="00EE510E">
        <w:rPr>
          <w:rFonts w:cs="Times New Roman"/>
          <w:szCs w:val="24"/>
          <w:vertAlign w:val="subscript"/>
        </w:rPr>
        <w:t>2</w:t>
      </w:r>
      <w:r w:rsidR="000F1A46" w:rsidRPr="00EE510E">
        <w:rPr>
          <w:rFonts w:cs="Times New Roman"/>
          <w:szCs w:val="24"/>
        </w:rPr>
        <w:t xml:space="preserve"> and H</w:t>
      </w:r>
      <w:r w:rsidR="000F1A46" w:rsidRPr="00EE510E">
        <w:rPr>
          <w:rFonts w:cs="Times New Roman"/>
          <w:szCs w:val="24"/>
          <w:vertAlign w:val="subscript"/>
        </w:rPr>
        <w:t>2</w:t>
      </w:r>
      <w:r w:rsidR="000F1A46">
        <w:rPr>
          <w:rFonts w:cs="Times New Roman"/>
          <w:szCs w:val="24"/>
        </w:rPr>
        <w:t xml:space="preserve">; </w:t>
      </w:r>
      <w:r w:rsidR="000F1A46" w:rsidRPr="00EE510E">
        <w:rPr>
          <w:rFonts w:cs="Times New Roman"/>
          <w:szCs w:val="24"/>
        </w:rPr>
        <w:t xml:space="preserve">g/d per animal) emission data </w:t>
      </w:r>
      <w:r w:rsidR="00F1325C" w:rsidRPr="00EE510E">
        <w:rPr>
          <w:rFonts w:cs="Times New Roman"/>
          <w:szCs w:val="24"/>
        </w:rPr>
        <w:t xml:space="preserve">were averaged by week and the average values were used in the statistical analysis. The individual cow average </w:t>
      </w:r>
      <w:r w:rsidR="00F1325C" w:rsidRPr="00EE510E">
        <w:rPr>
          <w:rFonts w:cs="Times New Roman"/>
          <w:szCs w:val="24"/>
        </w:rPr>
        <w:lastRenderedPageBreak/>
        <w:t>daily MY and milk compositions during each experimental week were used to calculate yields of milk fat, true protein, lactose</w:t>
      </w:r>
      <w:r w:rsidR="006C793B">
        <w:rPr>
          <w:rFonts w:cs="Times New Roman"/>
          <w:szCs w:val="24"/>
        </w:rPr>
        <w:t xml:space="preserve">, ECM and </w:t>
      </w:r>
      <w:r w:rsidR="006B6ACC">
        <w:rPr>
          <w:rFonts w:cs="Times New Roman"/>
          <w:szCs w:val="24"/>
        </w:rPr>
        <w:t>ECM feed efficiency</w:t>
      </w:r>
      <w:r w:rsidR="00F1325C" w:rsidRPr="00EE510E">
        <w:rPr>
          <w:rFonts w:cs="Times New Roman"/>
          <w:szCs w:val="24"/>
        </w:rPr>
        <w:t>.</w:t>
      </w:r>
      <w:r w:rsidR="00F1325C">
        <w:rPr>
          <w:rFonts w:cs="Times New Roman"/>
          <w:szCs w:val="24"/>
        </w:rPr>
        <w:t xml:space="preserve"> </w:t>
      </w:r>
      <w:r w:rsidR="000F1A46" w:rsidRPr="00EE510E">
        <w:rPr>
          <w:rFonts w:cs="Times New Roman"/>
          <w:szCs w:val="24"/>
        </w:rPr>
        <w:t>Average DMI</w:t>
      </w:r>
      <w:r w:rsidR="00321A91">
        <w:rPr>
          <w:rFonts w:cs="Times New Roman"/>
          <w:szCs w:val="24"/>
        </w:rPr>
        <w:t>, MY</w:t>
      </w:r>
      <w:r w:rsidR="000F1A46" w:rsidRPr="00EE510E">
        <w:rPr>
          <w:rFonts w:cs="Times New Roman"/>
          <w:szCs w:val="24"/>
        </w:rPr>
        <w:t xml:space="preserve"> and ECM yield during the experimental weeks </w:t>
      </w:r>
      <w:r w:rsidR="000F1A46">
        <w:rPr>
          <w:rFonts w:cs="Times New Roman"/>
          <w:szCs w:val="24"/>
        </w:rPr>
        <w:t>were</w:t>
      </w:r>
      <w:r w:rsidR="000F1A46" w:rsidRPr="00EE510E">
        <w:rPr>
          <w:rFonts w:cs="Times New Roman"/>
          <w:szCs w:val="24"/>
        </w:rPr>
        <w:t xml:space="preserve"> used to estimate CH</w:t>
      </w:r>
      <w:r w:rsidR="000F1A46" w:rsidRPr="00EE510E">
        <w:rPr>
          <w:rFonts w:cs="Times New Roman"/>
          <w:szCs w:val="24"/>
          <w:vertAlign w:val="subscript"/>
        </w:rPr>
        <w:t>4</w:t>
      </w:r>
      <w:r w:rsidR="000F1A46" w:rsidRPr="00EE510E">
        <w:rPr>
          <w:rFonts w:cs="Times New Roman"/>
          <w:szCs w:val="24"/>
        </w:rPr>
        <w:t xml:space="preserve"> and CO</w:t>
      </w:r>
      <w:r w:rsidR="000F1A46" w:rsidRPr="00EE510E">
        <w:rPr>
          <w:rFonts w:cs="Times New Roman"/>
          <w:szCs w:val="24"/>
          <w:vertAlign w:val="subscript"/>
        </w:rPr>
        <w:t>2</w:t>
      </w:r>
      <w:r w:rsidR="000F1A46" w:rsidRPr="00EE510E">
        <w:rPr>
          <w:rFonts w:cs="Times New Roman"/>
          <w:szCs w:val="24"/>
        </w:rPr>
        <w:t xml:space="preserve"> yield (per kg of DM) and intensity (per kg of </w:t>
      </w:r>
      <w:r w:rsidR="000F1A46">
        <w:rPr>
          <w:rFonts w:cs="Times New Roman"/>
          <w:szCs w:val="24"/>
        </w:rPr>
        <w:t xml:space="preserve">milk or </w:t>
      </w:r>
      <w:r w:rsidR="000F1A46" w:rsidRPr="00EE510E">
        <w:rPr>
          <w:rFonts w:cs="Times New Roman"/>
          <w:szCs w:val="24"/>
        </w:rPr>
        <w:t>ECM)</w:t>
      </w:r>
      <w:r w:rsidR="000F1A46">
        <w:rPr>
          <w:rFonts w:cs="Times New Roman"/>
          <w:szCs w:val="24"/>
        </w:rPr>
        <w:t xml:space="preserve">. </w:t>
      </w:r>
      <w:r w:rsidR="004514F4">
        <w:rPr>
          <w:rFonts w:cs="Times New Roman"/>
          <w:szCs w:val="24"/>
        </w:rPr>
        <w:t>Data</w:t>
      </w:r>
      <w:r w:rsidR="0021501C" w:rsidRPr="00EE510E">
        <w:rPr>
          <w:rFonts w:cs="Times New Roman"/>
          <w:szCs w:val="24"/>
        </w:rPr>
        <w:t xml:space="preserve"> were analyzed using AR(1) covariance structure; </w:t>
      </w:r>
      <w:r w:rsidR="0021501C" w:rsidRPr="001E06F3">
        <w:rPr>
          <w:rFonts w:cs="Times New Roman"/>
          <w:color w:val="FF0000"/>
          <w:szCs w:val="24"/>
          <w:highlight w:val="yellow"/>
        </w:rPr>
        <w:t>week was the repeated term</w:t>
      </w:r>
      <w:r w:rsidR="00EE2797" w:rsidRPr="001E06F3">
        <w:rPr>
          <w:rFonts w:cs="Times New Roman"/>
          <w:color w:val="FF0000"/>
          <w:szCs w:val="24"/>
          <w:highlight w:val="yellow"/>
        </w:rPr>
        <w:t xml:space="preserve"> </w:t>
      </w:r>
      <w:r w:rsidR="00EE2797" w:rsidRPr="001E06F3">
        <w:rPr>
          <w:color w:val="FF0000"/>
          <w:highlight w:val="yellow"/>
        </w:rPr>
        <w:t xml:space="preserve">and block </w:t>
      </w:r>
      <w:r w:rsidR="00EE2797" w:rsidRPr="001E06F3">
        <w:rPr>
          <w:rFonts w:cstheme="minorHAnsi"/>
          <w:color w:val="FF0000"/>
          <w:highlight w:val="yellow"/>
        </w:rPr>
        <w:t>×</w:t>
      </w:r>
      <w:r w:rsidR="00EE2797" w:rsidRPr="001E06F3">
        <w:rPr>
          <w:color w:val="FF0000"/>
          <w:highlight w:val="yellow"/>
        </w:rPr>
        <w:t xml:space="preserve"> treatment was the subject</w:t>
      </w:r>
      <w:r w:rsidR="00B03CD3" w:rsidRPr="001E06F3">
        <w:rPr>
          <w:rFonts w:cs="Times New Roman"/>
          <w:color w:val="FF0000"/>
          <w:szCs w:val="24"/>
          <w:highlight w:val="yellow"/>
        </w:rPr>
        <w:t>.</w:t>
      </w:r>
      <w:r w:rsidR="00B03CD3" w:rsidRPr="001E06F3">
        <w:rPr>
          <w:rFonts w:cs="Times New Roman"/>
          <w:color w:val="FF0000"/>
          <w:szCs w:val="24"/>
        </w:rPr>
        <w:t xml:space="preserve"> </w:t>
      </w:r>
    </w:p>
    <w:p w14:paraId="06A1EB8D" w14:textId="15162179" w:rsidR="00E2623D" w:rsidRPr="00EE510E" w:rsidRDefault="000F1A46" w:rsidP="0064399B">
      <w:pPr>
        <w:spacing w:after="0"/>
        <w:ind w:firstLine="720"/>
        <w:rPr>
          <w:rFonts w:cs="Times New Roman"/>
          <w:szCs w:val="24"/>
        </w:rPr>
      </w:pPr>
      <w:r w:rsidRPr="00EE510E">
        <w:rPr>
          <w:rFonts w:cs="Times New Roman"/>
          <w:szCs w:val="24"/>
        </w:rPr>
        <w:t xml:space="preserve">Milk FA, </w:t>
      </w:r>
      <w:r w:rsidR="005063AB">
        <w:rPr>
          <w:rFonts w:cs="Times New Roman"/>
          <w:szCs w:val="24"/>
        </w:rPr>
        <w:t>BW change</w:t>
      </w:r>
      <w:r w:rsidR="00061367">
        <w:rPr>
          <w:rFonts w:cs="Times New Roman"/>
          <w:szCs w:val="24"/>
        </w:rPr>
        <w:t>,</w:t>
      </w:r>
      <w:r w:rsidR="005063AB">
        <w:rPr>
          <w:rFonts w:cs="Times New Roman"/>
          <w:szCs w:val="24"/>
        </w:rPr>
        <w:t xml:space="preserve"> </w:t>
      </w:r>
      <w:r w:rsidR="00061367" w:rsidRPr="00EE510E">
        <w:rPr>
          <w:rFonts w:cs="Times New Roman"/>
          <w:szCs w:val="24"/>
        </w:rPr>
        <w:t>rumen fermentation</w:t>
      </w:r>
      <w:r w:rsidR="00061367">
        <w:rPr>
          <w:rFonts w:cs="Times New Roman"/>
          <w:szCs w:val="24"/>
        </w:rPr>
        <w:t xml:space="preserve">, </w:t>
      </w:r>
      <w:r w:rsidRPr="00EE510E">
        <w:rPr>
          <w:rFonts w:cs="Times New Roman"/>
          <w:szCs w:val="24"/>
        </w:rPr>
        <w:t>nutrient intake</w:t>
      </w:r>
      <w:r>
        <w:rPr>
          <w:rFonts w:cs="Times New Roman"/>
          <w:szCs w:val="24"/>
        </w:rPr>
        <w:t xml:space="preserve"> and</w:t>
      </w:r>
      <w:r w:rsidRPr="00EE510E">
        <w:rPr>
          <w:rFonts w:cs="Times New Roman"/>
          <w:szCs w:val="24"/>
        </w:rPr>
        <w:t xml:space="preserve"> apparent digestibility, N utilization</w:t>
      </w:r>
      <w:r>
        <w:rPr>
          <w:rFonts w:cs="Times New Roman"/>
          <w:szCs w:val="24"/>
        </w:rPr>
        <w:t>,</w:t>
      </w:r>
      <w:r w:rsidRPr="00EE510E">
        <w:rPr>
          <w:rFonts w:cs="Times New Roman"/>
          <w:szCs w:val="24"/>
        </w:rPr>
        <w:t xml:space="preserve"> and data were analyzed </w:t>
      </w:r>
      <w:r>
        <w:rPr>
          <w:rFonts w:cs="Times New Roman"/>
          <w:szCs w:val="24"/>
        </w:rPr>
        <w:t>with treatment in the statistical</w:t>
      </w:r>
      <w:r w:rsidRPr="00EE510E">
        <w:rPr>
          <w:rFonts w:cs="Times New Roman"/>
          <w:szCs w:val="24"/>
        </w:rPr>
        <w:t xml:space="preserve"> model</w:t>
      </w:r>
      <w:r w:rsidR="00F1325C" w:rsidRPr="00EE510E">
        <w:rPr>
          <w:rFonts w:cs="Times New Roman"/>
          <w:color w:val="000000" w:themeColor="text1"/>
          <w:szCs w:val="24"/>
        </w:rPr>
        <w:t>. Block and block × treatment were random effects</w:t>
      </w:r>
      <w:r w:rsidR="00F1325C">
        <w:rPr>
          <w:rFonts w:cs="Times New Roman"/>
          <w:color w:val="000000" w:themeColor="text1"/>
          <w:szCs w:val="24"/>
        </w:rPr>
        <w:t xml:space="preserve"> and all others were fixed</w:t>
      </w:r>
      <w:r>
        <w:rPr>
          <w:rFonts w:cs="Times New Roman"/>
          <w:color w:val="000000" w:themeColor="text1"/>
          <w:szCs w:val="24"/>
        </w:rPr>
        <w:t>.</w:t>
      </w:r>
      <w:r w:rsidR="00793D75" w:rsidRPr="00EE510E">
        <w:rPr>
          <w:rFonts w:cs="Times New Roman"/>
          <w:szCs w:val="24"/>
        </w:rPr>
        <w:t xml:space="preserve"> </w:t>
      </w:r>
    </w:p>
    <w:p w14:paraId="4634B4C8" w14:textId="7D74ED26" w:rsidR="00F5076E" w:rsidRPr="00EE510E" w:rsidRDefault="00D3613E" w:rsidP="007715FD">
      <w:pPr>
        <w:spacing w:after="0"/>
        <w:ind w:firstLine="708"/>
        <w:rPr>
          <w:rFonts w:cs="Times New Roman"/>
          <w:szCs w:val="24"/>
        </w:rPr>
      </w:pPr>
      <w:r w:rsidRPr="00EE510E">
        <w:rPr>
          <w:rFonts w:cs="Times New Roman"/>
          <w:szCs w:val="24"/>
        </w:rPr>
        <w:t xml:space="preserve">Statistical differences were considered significant at </w:t>
      </w:r>
      <w:r w:rsidRPr="00EE510E">
        <w:rPr>
          <w:rFonts w:cs="Times New Roman"/>
          <w:i/>
          <w:szCs w:val="24"/>
        </w:rPr>
        <w:t>P</w:t>
      </w:r>
      <w:r w:rsidRPr="00EE510E">
        <w:rPr>
          <w:rFonts w:cs="Times New Roman"/>
          <w:szCs w:val="24"/>
        </w:rPr>
        <w:t xml:space="preserve"> ≤ 0.05 and a trend </w:t>
      </w:r>
      <w:r w:rsidR="00852871" w:rsidRPr="00EE510E">
        <w:rPr>
          <w:rFonts w:cs="Times New Roman"/>
          <w:szCs w:val="24"/>
        </w:rPr>
        <w:t xml:space="preserve">was declared </w:t>
      </w:r>
      <w:r w:rsidRPr="00EE510E">
        <w:rPr>
          <w:rFonts w:cs="Times New Roman"/>
          <w:szCs w:val="24"/>
        </w:rPr>
        <w:t xml:space="preserve">at 0.05 &lt; </w:t>
      </w:r>
      <w:r w:rsidRPr="00EE510E">
        <w:rPr>
          <w:rFonts w:cs="Times New Roman"/>
          <w:i/>
          <w:szCs w:val="24"/>
        </w:rPr>
        <w:t>P</w:t>
      </w:r>
      <w:r w:rsidRPr="00EE510E">
        <w:rPr>
          <w:rFonts w:cs="Times New Roman"/>
          <w:szCs w:val="24"/>
        </w:rPr>
        <w:t xml:space="preserve"> ≤ 0.10. </w:t>
      </w:r>
      <w:r w:rsidR="000F1A46">
        <w:rPr>
          <w:rFonts w:cs="Times New Roman"/>
          <w:szCs w:val="24"/>
        </w:rPr>
        <w:t>Unless indicated otherwise, d</w:t>
      </w:r>
      <w:r w:rsidR="000F1A46" w:rsidRPr="00EE510E">
        <w:rPr>
          <w:rFonts w:cs="Times New Roman"/>
          <w:szCs w:val="24"/>
        </w:rPr>
        <w:t xml:space="preserve">ata </w:t>
      </w:r>
      <w:r w:rsidRPr="00EE510E">
        <w:rPr>
          <w:rFonts w:cs="Times New Roman"/>
          <w:szCs w:val="24"/>
        </w:rPr>
        <w:t xml:space="preserve">are presented as </w:t>
      </w:r>
      <w:r w:rsidR="00C87C39" w:rsidRPr="00EE510E">
        <w:rPr>
          <w:rFonts w:cs="Times New Roman"/>
          <w:szCs w:val="24"/>
        </w:rPr>
        <w:t>LSM</w:t>
      </w:r>
      <w:r w:rsidRPr="00EE510E">
        <w:rPr>
          <w:rFonts w:cs="Times New Roman"/>
          <w:szCs w:val="24"/>
        </w:rPr>
        <w:t xml:space="preserve">. </w:t>
      </w:r>
    </w:p>
    <w:p w14:paraId="62D2946E" w14:textId="77777777" w:rsidR="00612F5C" w:rsidRPr="00EE510E" w:rsidRDefault="00612F5C" w:rsidP="007715FD">
      <w:pPr>
        <w:spacing w:after="0"/>
        <w:ind w:firstLine="708"/>
        <w:rPr>
          <w:rFonts w:cs="Times New Roman"/>
          <w:szCs w:val="24"/>
        </w:rPr>
      </w:pPr>
    </w:p>
    <w:p w14:paraId="7FDC05CC" w14:textId="389068D6" w:rsidR="00F94440" w:rsidRPr="00EE510E" w:rsidRDefault="00F94440" w:rsidP="00612F5C">
      <w:pPr>
        <w:pStyle w:val="Heading1"/>
        <w:spacing w:before="0"/>
      </w:pPr>
      <w:r w:rsidRPr="00EE510E">
        <w:t>RESULTS</w:t>
      </w:r>
      <w:r w:rsidR="00291454" w:rsidRPr="00EE510E">
        <w:t xml:space="preserve"> </w:t>
      </w:r>
      <w:r w:rsidR="0097195A" w:rsidRPr="00EE510E">
        <w:t>AND DISCUSSION</w:t>
      </w:r>
    </w:p>
    <w:p w14:paraId="1712B4EF" w14:textId="77777777" w:rsidR="00B206CB" w:rsidRPr="00EE510E" w:rsidRDefault="00B206CB" w:rsidP="0058161B">
      <w:pPr>
        <w:spacing w:after="0"/>
      </w:pPr>
    </w:p>
    <w:p w14:paraId="621C8C0D" w14:textId="69EA5BF0" w:rsidR="00A10A83" w:rsidRPr="00EE510E" w:rsidRDefault="0058161B" w:rsidP="001816B9">
      <w:pPr>
        <w:spacing w:after="0"/>
        <w:rPr>
          <w:rFonts w:cs="Times New Roman"/>
          <w:b/>
          <w:color w:val="000000" w:themeColor="text1"/>
          <w:szCs w:val="24"/>
        </w:rPr>
      </w:pPr>
      <w:r w:rsidRPr="00EE510E">
        <w:rPr>
          <w:rFonts w:cs="Times New Roman"/>
          <w:b/>
          <w:i/>
          <w:color w:val="000000" w:themeColor="text1"/>
          <w:szCs w:val="24"/>
        </w:rPr>
        <w:t>Corn silage and diet characteristics</w:t>
      </w:r>
      <w:r w:rsidR="00B206CB" w:rsidRPr="00EE510E">
        <w:rPr>
          <w:rFonts w:cs="Times New Roman"/>
          <w:b/>
          <w:color w:val="000000" w:themeColor="text1"/>
          <w:szCs w:val="24"/>
        </w:rPr>
        <w:t xml:space="preserve"> </w:t>
      </w:r>
    </w:p>
    <w:p w14:paraId="4432B108" w14:textId="1D107AC7" w:rsidR="00D23755" w:rsidRPr="00EE510E" w:rsidRDefault="003730BE" w:rsidP="00D63C3D">
      <w:pPr>
        <w:spacing w:after="0"/>
        <w:ind w:firstLine="720"/>
        <w:rPr>
          <w:bCs/>
          <w:iCs/>
        </w:rPr>
      </w:pPr>
      <w:r w:rsidRPr="00F22008">
        <w:rPr>
          <w:color w:val="FF0000"/>
          <w:highlight w:val="yellow"/>
        </w:rPr>
        <w:t>In the conditions of the current experiment</w:t>
      </w:r>
      <w:r>
        <w:t>, t</w:t>
      </w:r>
      <w:r w:rsidRPr="00EE510E">
        <w:t xml:space="preserve">he </w:t>
      </w:r>
      <w:r w:rsidR="00CA3F2C" w:rsidRPr="00EE510E">
        <w:t xml:space="preserve">ECS </w:t>
      </w:r>
      <w:r w:rsidR="00D85FB2" w:rsidRPr="00EE510E">
        <w:t xml:space="preserve">hybrid yielded </w:t>
      </w:r>
      <w:r w:rsidR="0082073D" w:rsidRPr="00EE510E">
        <w:t>17.6</w:t>
      </w:r>
      <w:r w:rsidR="00BA560D" w:rsidRPr="00EE510E">
        <w:t xml:space="preserve"> t</w:t>
      </w:r>
      <w:r w:rsidR="005B1A93" w:rsidRPr="00EE510E">
        <w:t xml:space="preserve"> </w:t>
      </w:r>
      <w:r w:rsidR="00BA560D" w:rsidRPr="00EE510E">
        <w:t xml:space="preserve">of </w:t>
      </w:r>
      <w:r w:rsidR="005B1A93" w:rsidRPr="00EE510E">
        <w:t>DM</w:t>
      </w:r>
      <w:r w:rsidR="00D85FB2" w:rsidRPr="00EE510E">
        <w:t xml:space="preserve">/ha </w:t>
      </w:r>
      <w:r w:rsidR="004E45AC" w:rsidRPr="00EE510E">
        <w:t>whereas</w:t>
      </w:r>
      <w:r w:rsidR="00D85FB2" w:rsidRPr="00EE510E">
        <w:t xml:space="preserve"> </w:t>
      </w:r>
      <w:r w:rsidR="008F73C1" w:rsidRPr="00EE510E">
        <w:t>its</w:t>
      </w:r>
      <w:r w:rsidR="00D85FB2" w:rsidRPr="00EE510E">
        <w:t xml:space="preserve"> </w:t>
      </w:r>
      <w:r w:rsidR="00AB5C2F" w:rsidRPr="00EE510E">
        <w:t xml:space="preserve">isogenic </w:t>
      </w:r>
      <w:r w:rsidR="00B3445B" w:rsidRPr="00EE510E">
        <w:t xml:space="preserve">counterpart </w:t>
      </w:r>
      <w:r w:rsidR="00D85FB2" w:rsidRPr="00EE510E">
        <w:t xml:space="preserve">yielded </w:t>
      </w:r>
      <w:r w:rsidR="00B864C7" w:rsidRPr="00EE510E">
        <w:t>18.7</w:t>
      </w:r>
      <w:r w:rsidR="00BA560D" w:rsidRPr="00EE510E">
        <w:t xml:space="preserve"> t of </w:t>
      </w:r>
      <w:r w:rsidR="005B1A93" w:rsidRPr="00EE510E">
        <w:t>DM</w:t>
      </w:r>
      <w:r w:rsidR="00D85FB2" w:rsidRPr="00EE510E">
        <w:t>/ha</w:t>
      </w:r>
      <w:r w:rsidR="00666265" w:rsidRPr="00EE510E">
        <w:t xml:space="preserve">. </w:t>
      </w:r>
      <w:r w:rsidR="00A67F6E" w:rsidRPr="00EE510E">
        <w:rPr>
          <w:iCs/>
        </w:rPr>
        <w:t xml:space="preserve">Chemical composition and fermentation profile of </w:t>
      </w:r>
      <w:r w:rsidR="00BA560D" w:rsidRPr="00EE510E">
        <w:rPr>
          <w:iCs/>
        </w:rPr>
        <w:t xml:space="preserve">the silages </w:t>
      </w:r>
      <w:r w:rsidR="00A67F6E" w:rsidRPr="00EE510E">
        <w:rPr>
          <w:iCs/>
        </w:rPr>
        <w:t xml:space="preserve">are presented in Table </w:t>
      </w:r>
      <w:r w:rsidR="00CF67F4" w:rsidRPr="00EE510E">
        <w:rPr>
          <w:iCs/>
        </w:rPr>
        <w:t>1</w:t>
      </w:r>
      <w:r w:rsidR="00B02988">
        <w:rPr>
          <w:iCs/>
        </w:rPr>
        <w:t xml:space="preserve"> </w:t>
      </w:r>
      <w:r w:rsidR="00B02988" w:rsidRPr="00A30462">
        <w:rPr>
          <w:iCs/>
          <w:color w:val="FF0000"/>
          <w:highlight w:val="yellow"/>
        </w:rPr>
        <w:t>and Table 2, respectively</w:t>
      </w:r>
      <w:r w:rsidR="00F94440" w:rsidRPr="00EE510E">
        <w:rPr>
          <w:iCs/>
        </w:rPr>
        <w:t xml:space="preserve">. </w:t>
      </w:r>
      <w:r w:rsidR="00A65BD9">
        <w:rPr>
          <w:iCs/>
          <w:color w:val="000000"/>
        </w:rPr>
        <w:t xml:space="preserve">Overall, </w:t>
      </w:r>
      <w:r w:rsidR="00A65BD9">
        <w:rPr>
          <w:bCs/>
          <w:iCs/>
        </w:rPr>
        <w:t>w</w:t>
      </w:r>
      <w:r w:rsidR="00A65BD9" w:rsidRPr="00EE510E">
        <w:rPr>
          <w:bCs/>
          <w:iCs/>
        </w:rPr>
        <w:t xml:space="preserve">ith exception of the high DM, </w:t>
      </w:r>
      <w:r w:rsidR="0063798E">
        <w:rPr>
          <w:iCs/>
        </w:rPr>
        <w:t>nutrient composition of the silages</w:t>
      </w:r>
      <w:r w:rsidR="00A65BD9" w:rsidRPr="00EE510E">
        <w:rPr>
          <w:iCs/>
        </w:rPr>
        <w:t xml:space="preserve"> fell within the ranges </w:t>
      </w:r>
      <w:r w:rsidR="00485F19">
        <w:rPr>
          <w:iCs/>
        </w:rPr>
        <w:t>of silages used</w:t>
      </w:r>
      <w:r w:rsidR="00485F19" w:rsidRPr="00EE510E">
        <w:rPr>
          <w:iCs/>
        </w:rPr>
        <w:t xml:space="preserve"> </w:t>
      </w:r>
      <w:r w:rsidR="00A65BD9" w:rsidRPr="00EE510E">
        <w:rPr>
          <w:iCs/>
        </w:rPr>
        <w:t xml:space="preserve">by </w:t>
      </w:r>
      <w:r w:rsidR="00A65BD9" w:rsidRPr="00EE510E">
        <w:rPr>
          <w:iCs/>
          <w:color w:val="000000"/>
        </w:rPr>
        <w:t>Ferraretto and Shaver (2015).</w:t>
      </w:r>
      <w:r w:rsidR="00A65BD9">
        <w:rPr>
          <w:iCs/>
          <w:color w:val="000000"/>
        </w:rPr>
        <w:t xml:space="preserve"> </w:t>
      </w:r>
      <w:r w:rsidR="00CA3F2C" w:rsidRPr="00F957A0">
        <w:rPr>
          <w:iCs/>
          <w:color w:val="FF0000"/>
          <w:highlight w:val="yellow"/>
        </w:rPr>
        <w:t xml:space="preserve">Silage </w:t>
      </w:r>
      <w:r w:rsidR="00D472B6" w:rsidRPr="00F957A0">
        <w:rPr>
          <w:iCs/>
          <w:color w:val="FF0000"/>
          <w:highlight w:val="yellow"/>
        </w:rPr>
        <w:t xml:space="preserve">DM was similar </w:t>
      </w:r>
      <w:r w:rsidR="00BA560D" w:rsidRPr="00F957A0">
        <w:rPr>
          <w:iCs/>
          <w:color w:val="FF0000"/>
          <w:highlight w:val="yellow"/>
        </w:rPr>
        <w:t>between</w:t>
      </w:r>
      <w:r w:rsidR="00D472B6" w:rsidRPr="00F957A0">
        <w:rPr>
          <w:iCs/>
          <w:color w:val="FF0000"/>
          <w:highlight w:val="yellow"/>
        </w:rPr>
        <w:t xml:space="preserve"> </w:t>
      </w:r>
      <w:r w:rsidR="00CA3F2C" w:rsidRPr="00F957A0">
        <w:rPr>
          <w:iCs/>
          <w:color w:val="FF0000"/>
          <w:highlight w:val="yellow"/>
        </w:rPr>
        <w:t>CON and ECS</w:t>
      </w:r>
      <w:r w:rsidR="00E87B3E">
        <w:rPr>
          <w:iCs/>
          <w:color w:val="FF0000"/>
          <w:highlight w:val="yellow"/>
        </w:rPr>
        <w:t>.</w:t>
      </w:r>
      <w:r w:rsidR="00F86E86">
        <w:rPr>
          <w:iCs/>
          <w:color w:val="FF0000"/>
          <w:highlight w:val="yellow"/>
        </w:rPr>
        <w:t xml:space="preserve"> </w:t>
      </w:r>
      <w:r w:rsidR="00F86E86" w:rsidRPr="007B0471">
        <w:rPr>
          <w:iCs/>
          <w:color w:val="FF0000"/>
          <w:highlight w:val="yellow"/>
        </w:rPr>
        <w:t xml:space="preserve">The </w:t>
      </w:r>
      <w:r w:rsidR="001604E8" w:rsidRPr="007B0471">
        <w:rPr>
          <w:iCs/>
          <w:color w:val="FF0000"/>
          <w:highlight w:val="yellow"/>
        </w:rPr>
        <w:t xml:space="preserve">ECS had 6% lower </w:t>
      </w:r>
      <w:r w:rsidR="007B0471" w:rsidRPr="007B0471">
        <w:rPr>
          <w:iCs/>
          <w:color w:val="FF0000"/>
          <w:highlight w:val="yellow"/>
        </w:rPr>
        <w:t xml:space="preserve">CP, </w:t>
      </w:r>
      <w:r w:rsidR="007B0471" w:rsidRPr="007B0471">
        <w:rPr>
          <w:bCs/>
          <w:iCs/>
          <w:color w:val="FF0000"/>
          <w:highlight w:val="yellow"/>
        </w:rPr>
        <w:t>3.9</w:t>
      </w:r>
      <w:r w:rsidR="00005C1A" w:rsidRPr="007B0471">
        <w:rPr>
          <w:bCs/>
          <w:iCs/>
          <w:color w:val="FF0000"/>
          <w:highlight w:val="yellow"/>
        </w:rPr>
        <w:t xml:space="preserve">% </w:t>
      </w:r>
      <w:r w:rsidR="00005C1A" w:rsidRPr="002315CC">
        <w:rPr>
          <w:bCs/>
          <w:iCs/>
          <w:color w:val="FF0000"/>
          <w:highlight w:val="yellow"/>
        </w:rPr>
        <w:t xml:space="preserve">lower </w:t>
      </w:r>
      <w:r w:rsidR="002E32C4" w:rsidRPr="002315CC">
        <w:rPr>
          <w:iCs/>
          <w:color w:val="FF0000"/>
          <w:highlight w:val="yellow"/>
        </w:rPr>
        <w:t xml:space="preserve">ADF </w:t>
      </w:r>
      <w:r w:rsidR="004E45AC" w:rsidRPr="002315CC">
        <w:rPr>
          <w:iCs/>
          <w:color w:val="FF0000"/>
          <w:highlight w:val="yellow"/>
        </w:rPr>
        <w:t>concentration</w:t>
      </w:r>
      <w:r w:rsidR="00E87B3E">
        <w:rPr>
          <w:iCs/>
          <w:color w:val="FF0000"/>
          <w:highlight w:val="yellow"/>
        </w:rPr>
        <w:t>,</w:t>
      </w:r>
      <w:r w:rsidR="004E45AC" w:rsidRPr="002315CC">
        <w:rPr>
          <w:iCs/>
          <w:color w:val="FF0000"/>
          <w:highlight w:val="yellow"/>
        </w:rPr>
        <w:t xml:space="preserve"> </w:t>
      </w:r>
      <w:r w:rsidR="004F1D52" w:rsidRPr="002315CC">
        <w:rPr>
          <w:iCs/>
          <w:color w:val="FF0000"/>
          <w:highlight w:val="yellow"/>
        </w:rPr>
        <w:t xml:space="preserve">and </w:t>
      </w:r>
      <w:r w:rsidR="00D710FB" w:rsidRPr="002315CC">
        <w:rPr>
          <w:iCs/>
          <w:color w:val="FF0000"/>
          <w:highlight w:val="yellow"/>
        </w:rPr>
        <w:t xml:space="preserve">2.6% </w:t>
      </w:r>
      <w:r w:rsidR="002E32C4" w:rsidRPr="002315CC">
        <w:rPr>
          <w:iCs/>
          <w:color w:val="FF0000"/>
          <w:highlight w:val="yellow"/>
        </w:rPr>
        <w:t>greater 30</w:t>
      </w:r>
      <w:r w:rsidR="00333862" w:rsidRPr="002315CC">
        <w:rPr>
          <w:iCs/>
          <w:color w:val="FF0000"/>
          <w:highlight w:val="yellow"/>
        </w:rPr>
        <w:t>-</w:t>
      </w:r>
      <w:r w:rsidR="002E32C4" w:rsidRPr="002315CC">
        <w:rPr>
          <w:iCs/>
          <w:color w:val="FF0000"/>
          <w:highlight w:val="yellow"/>
        </w:rPr>
        <w:t>h NDF digestibility</w:t>
      </w:r>
      <w:r w:rsidR="004E45AC" w:rsidRPr="002315CC">
        <w:rPr>
          <w:iCs/>
          <w:color w:val="FF0000"/>
          <w:highlight w:val="yellow"/>
        </w:rPr>
        <w:t xml:space="preserve"> than </w:t>
      </w:r>
      <w:r w:rsidR="00E87B3E">
        <w:rPr>
          <w:iCs/>
          <w:color w:val="FF0000"/>
          <w:highlight w:val="yellow"/>
        </w:rPr>
        <w:t>the control silage</w:t>
      </w:r>
      <w:r w:rsidR="00275AD7" w:rsidRPr="00FF4F9E">
        <w:rPr>
          <w:iCs/>
          <w:color w:val="FF0000"/>
          <w:highlight w:val="yellow"/>
        </w:rPr>
        <w:t>.</w:t>
      </w:r>
      <w:r w:rsidR="00001571" w:rsidRPr="00FF4F9E">
        <w:rPr>
          <w:iCs/>
          <w:color w:val="FF0000"/>
          <w:highlight w:val="yellow"/>
        </w:rPr>
        <w:t xml:space="preserve"> </w:t>
      </w:r>
      <w:r w:rsidR="00275AD7" w:rsidRPr="00FF4F9E">
        <w:rPr>
          <w:iCs/>
          <w:color w:val="FF0000"/>
          <w:highlight w:val="yellow"/>
        </w:rPr>
        <w:t>B</w:t>
      </w:r>
      <w:r w:rsidR="002E32C4" w:rsidRPr="00FF4F9E">
        <w:rPr>
          <w:iCs/>
          <w:color w:val="FF0000"/>
          <w:highlight w:val="yellow"/>
        </w:rPr>
        <w:t xml:space="preserve">oth lignin and </w:t>
      </w:r>
      <w:r w:rsidR="00B02988" w:rsidRPr="00FF4F9E">
        <w:rPr>
          <w:iCs/>
          <w:color w:val="FF0000"/>
          <w:highlight w:val="yellow"/>
        </w:rPr>
        <w:t xml:space="preserve">240-h </w:t>
      </w:r>
      <w:r w:rsidR="004E45AC" w:rsidRPr="00F22008">
        <w:rPr>
          <w:iCs/>
          <w:color w:val="FF0000"/>
          <w:highlight w:val="yellow"/>
        </w:rPr>
        <w:t>uNDF</w:t>
      </w:r>
      <w:r w:rsidR="00D603B7" w:rsidRPr="00F22008">
        <w:rPr>
          <w:iCs/>
          <w:color w:val="FF0000"/>
          <w:highlight w:val="yellow"/>
        </w:rPr>
        <w:t xml:space="preserve"> were </w:t>
      </w:r>
      <w:r w:rsidR="008222EE" w:rsidRPr="00F22008">
        <w:rPr>
          <w:iCs/>
          <w:color w:val="FF0000"/>
          <w:highlight w:val="yellow"/>
        </w:rPr>
        <w:t xml:space="preserve">approximately </w:t>
      </w:r>
      <w:r w:rsidR="002136C0" w:rsidRPr="00F22008">
        <w:rPr>
          <w:iCs/>
          <w:color w:val="FF0000"/>
          <w:highlight w:val="yellow"/>
        </w:rPr>
        <w:t xml:space="preserve">7% and </w:t>
      </w:r>
      <w:r w:rsidR="00111793" w:rsidRPr="00F22008">
        <w:rPr>
          <w:iCs/>
          <w:color w:val="FF0000"/>
          <w:highlight w:val="yellow"/>
        </w:rPr>
        <w:t>14% lower</w:t>
      </w:r>
      <w:r w:rsidR="0033563B" w:rsidRPr="00F22008">
        <w:rPr>
          <w:iCs/>
          <w:color w:val="FF0000"/>
          <w:highlight w:val="yellow"/>
        </w:rPr>
        <w:t xml:space="preserve"> for ECS</w:t>
      </w:r>
      <w:r w:rsidR="00E24853" w:rsidRPr="00F22008">
        <w:rPr>
          <w:iCs/>
          <w:color w:val="FF0000"/>
          <w:highlight w:val="yellow"/>
        </w:rPr>
        <w:t xml:space="preserve"> </w:t>
      </w:r>
      <w:r w:rsidR="00E87B3E">
        <w:rPr>
          <w:iCs/>
          <w:color w:val="FF0000"/>
          <w:highlight w:val="yellow"/>
        </w:rPr>
        <w:t>than for</w:t>
      </w:r>
      <w:r w:rsidR="00325B60" w:rsidRPr="00F22008">
        <w:rPr>
          <w:iCs/>
          <w:color w:val="FF0000"/>
          <w:highlight w:val="yellow"/>
        </w:rPr>
        <w:t xml:space="preserve"> </w:t>
      </w:r>
      <w:r w:rsidR="007E3AD6">
        <w:rPr>
          <w:iCs/>
          <w:color w:val="FF0000"/>
          <w:highlight w:val="yellow"/>
        </w:rPr>
        <w:t>control silage</w:t>
      </w:r>
      <w:r w:rsidR="002E32C4" w:rsidRPr="00F22008">
        <w:rPr>
          <w:iCs/>
          <w:color w:val="FF0000"/>
          <w:highlight w:val="yellow"/>
        </w:rPr>
        <w:t xml:space="preserve">. Further, </w:t>
      </w:r>
      <w:r w:rsidR="00A972D3">
        <w:rPr>
          <w:iCs/>
          <w:color w:val="FF0000"/>
          <w:highlight w:val="yellow"/>
        </w:rPr>
        <w:t>analyses</w:t>
      </w:r>
      <w:r w:rsidR="00F8115F">
        <w:rPr>
          <w:iCs/>
          <w:color w:val="FF0000"/>
          <w:highlight w:val="yellow"/>
        </w:rPr>
        <w:t xml:space="preserve"> from </w:t>
      </w:r>
      <w:r w:rsidR="00C51EF0">
        <w:rPr>
          <w:iCs/>
          <w:color w:val="FF0000"/>
          <w:highlight w:val="yellow"/>
        </w:rPr>
        <w:t xml:space="preserve">both </w:t>
      </w:r>
      <w:r w:rsidR="00F8115F">
        <w:rPr>
          <w:iCs/>
          <w:color w:val="FF0000"/>
          <w:highlight w:val="yellow"/>
        </w:rPr>
        <w:t xml:space="preserve">CVAS and RRL </w:t>
      </w:r>
      <w:r w:rsidR="001C07AD">
        <w:rPr>
          <w:iCs/>
          <w:color w:val="FF0000"/>
          <w:highlight w:val="yellow"/>
        </w:rPr>
        <w:t xml:space="preserve">showed higher </w:t>
      </w:r>
      <w:r w:rsidR="002E32C4" w:rsidRPr="00F22008">
        <w:rPr>
          <w:iCs/>
          <w:color w:val="FF0000"/>
          <w:highlight w:val="yellow"/>
        </w:rPr>
        <w:t xml:space="preserve">starch </w:t>
      </w:r>
      <w:r w:rsidR="001C07AD">
        <w:rPr>
          <w:iCs/>
          <w:color w:val="FF0000"/>
          <w:highlight w:val="yellow"/>
        </w:rPr>
        <w:t xml:space="preserve">content of ECS </w:t>
      </w:r>
      <w:r w:rsidR="00097589">
        <w:rPr>
          <w:iCs/>
          <w:color w:val="FF0000"/>
          <w:highlight w:val="yellow"/>
        </w:rPr>
        <w:t>than the control</w:t>
      </w:r>
      <w:r w:rsidR="00901332">
        <w:rPr>
          <w:iCs/>
          <w:color w:val="FF0000"/>
          <w:highlight w:val="yellow"/>
        </w:rPr>
        <w:t xml:space="preserve"> (8.5 and 10%</w:t>
      </w:r>
      <w:r w:rsidR="007C36E5">
        <w:rPr>
          <w:iCs/>
          <w:color w:val="FF0000"/>
          <w:highlight w:val="yellow"/>
        </w:rPr>
        <w:t xml:space="preserve"> higher</w:t>
      </w:r>
      <w:r w:rsidR="00901332">
        <w:rPr>
          <w:iCs/>
          <w:color w:val="FF0000"/>
          <w:highlight w:val="yellow"/>
        </w:rPr>
        <w:t>, respectively)</w:t>
      </w:r>
      <w:r w:rsidR="001D3A41">
        <w:rPr>
          <w:iCs/>
          <w:color w:val="FF0000"/>
          <w:highlight w:val="yellow"/>
        </w:rPr>
        <w:t>.</w:t>
      </w:r>
      <w:r w:rsidR="001604E8" w:rsidRPr="00F22008">
        <w:rPr>
          <w:iCs/>
          <w:color w:val="FF0000"/>
          <w:highlight w:val="yellow"/>
        </w:rPr>
        <w:t xml:space="preserve"> </w:t>
      </w:r>
      <w:r w:rsidR="001D3A41">
        <w:rPr>
          <w:iCs/>
          <w:color w:val="FF0000"/>
          <w:highlight w:val="yellow"/>
        </w:rPr>
        <w:t>Concentration</w:t>
      </w:r>
      <w:r w:rsidR="005D28E2">
        <w:rPr>
          <w:iCs/>
          <w:color w:val="FF0000"/>
          <w:highlight w:val="yellow"/>
        </w:rPr>
        <w:t xml:space="preserve">s </w:t>
      </w:r>
      <w:r w:rsidR="005D28E2">
        <w:rPr>
          <w:iCs/>
          <w:color w:val="FF0000"/>
          <w:highlight w:val="yellow"/>
        </w:rPr>
        <w:lastRenderedPageBreak/>
        <w:t xml:space="preserve">of </w:t>
      </w:r>
      <w:r w:rsidR="001604E8" w:rsidRPr="00F22008">
        <w:rPr>
          <w:iCs/>
          <w:color w:val="FF0000"/>
          <w:highlight w:val="yellow"/>
        </w:rPr>
        <w:t xml:space="preserve">NFC were </w:t>
      </w:r>
      <w:r w:rsidR="00DC1B49">
        <w:rPr>
          <w:iCs/>
          <w:color w:val="FF0000"/>
          <w:highlight w:val="yellow"/>
        </w:rPr>
        <w:t xml:space="preserve">approximately </w:t>
      </w:r>
      <w:r w:rsidR="002657D1">
        <w:rPr>
          <w:iCs/>
          <w:color w:val="FF0000"/>
          <w:highlight w:val="yellow"/>
        </w:rPr>
        <w:t>3</w:t>
      </w:r>
      <w:r w:rsidR="00E87B3E">
        <w:rPr>
          <w:iCs/>
          <w:color w:val="FF0000"/>
          <w:highlight w:val="yellow"/>
        </w:rPr>
        <w:t xml:space="preserve">% </w:t>
      </w:r>
      <w:r w:rsidR="002E32C4" w:rsidRPr="00F22008">
        <w:rPr>
          <w:iCs/>
          <w:color w:val="FF0000"/>
          <w:highlight w:val="yellow"/>
        </w:rPr>
        <w:t xml:space="preserve">greater </w:t>
      </w:r>
      <w:r w:rsidR="002E32C4" w:rsidRPr="00F22008">
        <w:rPr>
          <w:bCs/>
          <w:iCs/>
          <w:color w:val="FF0000"/>
          <w:highlight w:val="yellow"/>
        </w:rPr>
        <w:t>for ECS</w:t>
      </w:r>
      <w:r w:rsidR="00333862" w:rsidRPr="00F22008">
        <w:rPr>
          <w:bCs/>
          <w:iCs/>
          <w:color w:val="FF0000"/>
          <w:highlight w:val="yellow"/>
        </w:rPr>
        <w:t xml:space="preserve">, </w:t>
      </w:r>
      <w:r w:rsidR="002E32C4" w:rsidRPr="00F22008">
        <w:rPr>
          <w:bCs/>
          <w:iCs/>
          <w:color w:val="FF0000"/>
          <w:highlight w:val="yellow"/>
        </w:rPr>
        <w:t xml:space="preserve">compared with </w:t>
      </w:r>
      <w:r w:rsidR="005D28E2">
        <w:rPr>
          <w:bCs/>
          <w:iCs/>
          <w:color w:val="FF0000"/>
          <w:highlight w:val="yellow"/>
        </w:rPr>
        <w:t>control silage</w:t>
      </w:r>
      <w:r w:rsidR="005566D7" w:rsidRPr="00F22008">
        <w:rPr>
          <w:bCs/>
          <w:iCs/>
          <w:color w:val="FF0000"/>
          <w:highlight w:val="yellow"/>
        </w:rPr>
        <w:t xml:space="preserve">. </w:t>
      </w:r>
      <w:r w:rsidR="007B0F9D" w:rsidRPr="00374099">
        <w:rPr>
          <w:bCs/>
          <w:iCs/>
          <w:color w:val="FF0000"/>
          <w:highlight w:val="green"/>
        </w:rPr>
        <w:t xml:space="preserve">Amylase activity was </w:t>
      </w:r>
      <w:r w:rsidR="00F73116">
        <w:rPr>
          <w:bCs/>
          <w:iCs/>
          <w:color w:val="FF0000"/>
          <w:highlight w:val="green"/>
        </w:rPr>
        <w:t>approximately</w:t>
      </w:r>
      <w:r w:rsidR="007A564D" w:rsidRPr="00374099">
        <w:rPr>
          <w:bCs/>
          <w:iCs/>
          <w:color w:val="FF0000"/>
          <w:highlight w:val="green"/>
        </w:rPr>
        <w:t xml:space="preserve"> 1</w:t>
      </w:r>
      <w:r w:rsidR="00F73116">
        <w:rPr>
          <w:bCs/>
          <w:iCs/>
          <w:color w:val="FF0000"/>
          <w:highlight w:val="green"/>
        </w:rPr>
        <w:t>3</w:t>
      </w:r>
      <w:r w:rsidR="007A564D" w:rsidRPr="00374099">
        <w:rPr>
          <w:bCs/>
          <w:iCs/>
          <w:color w:val="FF0000"/>
          <w:highlight w:val="green"/>
        </w:rPr>
        <w:t xml:space="preserve">-fold greater </w:t>
      </w:r>
      <w:r w:rsidR="00F73116">
        <w:rPr>
          <w:bCs/>
          <w:iCs/>
          <w:color w:val="FF0000"/>
          <w:highlight w:val="green"/>
        </w:rPr>
        <w:t>for ECS than</w:t>
      </w:r>
      <w:r w:rsidR="007A564D" w:rsidRPr="00374099">
        <w:rPr>
          <w:bCs/>
          <w:iCs/>
          <w:color w:val="FF0000"/>
          <w:highlight w:val="green"/>
        </w:rPr>
        <w:t xml:space="preserve"> CON</w:t>
      </w:r>
      <w:r w:rsidR="00F73116">
        <w:rPr>
          <w:bCs/>
          <w:iCs/>
          <w:color w:val="FF0000"/>
          <w:highlight w:val="green"/>
        </w:rPr>
        <w:t xml:space="preserve"> silage</w:t>
      </w:r>
      <w:r w:rsidR="007B0F9D" w:rsidRPr="00374099">
        <w:rPr>
          <w:bCs/>
          <w:iCs/>
          <w:color w:val="FF0000"/>
          <w:highlight w:val="green"/>
        </w:rPr>
        <w:t xml:space="preserve">. </w:t>
      </w:r>
      <w:r w:rsidR="007B0F9D" w:rsidRPr="00F86454">
        <w:rPr>
          <w:bCs/>
          <w:iCs/>
          <w:color w:val="FF0000"/>
          <w:highlight w:val="yellow"/>
        </w:rPr>
        <w:t xml:space="preserve">Previous research has shown that enhanced amylase activity in ECS is reflected in </w:t>
      </w:r>
      <w:r w:rsidR="00167CB5" w:rsidRPr="00F86454">
        <w:rPr>
          <w:bCs/>
          <w:iCs/>
          <w:color w:val="FF0000"/>
          <w:highlight w:val="yellow"/>
        </w:rPr>
        <w:t>increase</w:t>
      </w:r>
      <w:r w:rsidR="00167CB5">
        <w:rPr>
          <w:bCs/>
          <w:iCs/>
          <w:color w:val="FF0000"/>
          <w:highlight w:val="yellow"/>
        </w:rPr>
        <w:t>d</w:t>
      </w:r>
      <w:r w:rsidR="00167CB5" w:rsidRPr="00F86454">
        <w:rPr>
          <w:bCs/>
          <w:iCs/>
          <w:color w:val="FF0000"/>
          <w:highlight w:val="yellow"/>
        </w:rPr>
        <w:t xml:space="preserve"> </w:t>
      </w:r>
      <w:r w:rsidR="007B0F9D" w:rsidRPr="00F86454">
        <w:rPr>
          <w:bCs/>
          <w:iCs/>
          <w:color w:val="FF0000"/>
          <w:highlight w:val="yellow"/>
        </w:rPr>
        <w:t xml:space="preserve">7-h in situ starch digestibility with concomitant increases in the amount of washout particles, when compared with silages without the amylase trait (Shaver, 2019). </w:t>
      </w:r>
      <w:r w:rsidR="00AE66FF" w:rsidRPr="00EE510E">
        <w:rPr>
          <w:iCs/>
        </w:rPr>
        <w:t>Although the</w:t>
      </w:r>
      <w:r w:rsidR="00465096" w:rsidRPr="00EE510E">
        <w:rPr>
          <w:bCs/>
          <w:iCs/>
        </w:rPr>
        <w:t xml:space="preserve"> silage hybrids were </w:t>
      </w:r>
      <w:r w:rsidR="004D5F6C" w:rsidRPr="00EE510E">
        <w:rPr>
          <w:bCs/>
          <w:iCs/>
        </w:rPr>
        <w:t xml:space="preserve">genetically </w:t>
      </w:r>
      <w:r w:rsidR="00AB4BF0" w:rsidRPr="00EE510E">
        <w:rPr>
          <w:bCs/>
          <w:iCs/>
        </w:rPr>
        <w:t xml:space="preserve">nearly </w:t>
      </w:r>
      <w:r w:rsidR="00D72BF2" w:rsidRPr="00EE510E">
        <w:rPr>
          <w:bCs/>
          <w:iCs/>
        </w:rPr>
        <w:t>identical</w:t>
      </w:r>
      <w:r w:rsidR="00AB4BF0" w:rsidRPr="00EE510E">
        <w:rPr>
          <w:bCs/>
          <w:iCs/>
        </w:rPr>
        <w:t xml:space="preserve"> </w:t>
      </w:r>
      <w:r w:rsidR="00465096" w:rsidRPr="00EE510E">
        <w:rPr>
          <w:bCs/>
          <w:iCs/>
        </w:rPr>
        <w:t>and harvested at the same stage and date, the</w:t>
      </w:r>
      <w:r w:rsidR="004D5F6C" w:rsidRPr="00EE510E">
        <w:rPr>
          <w:bCs/>
          <w:iCs/>
        </w:rPr>
        <w:t>re</w:t>
      </w:r>
      <w:r w:rsidR="00465096" w:rsidRPr="00EE510E">
        <w:rPr>
          <w:bCs/>
          <w:iCs/>
        </w:rPr>
        <w:t xml:space="preserve"> </w:t>
      </w:r>
      <w:r w:rsidR="004D5F6C" w:rsidRPr="00EE510E">
        <w:rPr>
          <w:bCs/>
          <w:iCs/>
        </w:rPr>
        <w:t xml:space="preserve">were </w:t>
      </w:r>
      <w:r w:rsidR="002F0340" w:rsidRPr="00F86E86">
        <w:rPr>
          <w:bCs/>
          <w:iCs/>
          <w:color w:val="FF0000"/>
          <w:highlight w:val="yellow"/>
        </w:rPr>
        <w:t>some</w:t>
      </w:r>
      <w:r w:rsidR="002F0340">
        <w:rPr>
          <w:bCs/>
          <w:iCs/>
        </w:rPr>
        <w:t xml:space="preserve"> </w:t>
      </w:r>
      <w:r w:rsidR="00465096" w:rsidRPr="00EE510E">
        <w:rPr>
          <w:bCs/>
          <w:iCs/>
        </w:rPr>
        <w:t xml:space="preserve">differences in their nutritional </w:t>
      </w:r>
      <w:r w:rsidR="00DF11EB" w:rsidRPr="00EE510E">
        <w:rPr>
          <w:bCs/>
          <w:iCs/>
        </w:rPr>
        <w:t>composition.</w:t>
      </w:r>
      <w:r w:rsidR="00B96DB4" w:rsidRPr="00EE510E">
        <w:rPr>
          <w:bCs/>
          <w:iCs/>
        </w:rPr>
        <w:t xml:space="preserve"> This emphasizes</w:t>
      </w:r>
      <w:r w:rsidR="00A92673" w:rsidRPr="00EE510E">
        <w:rPr>
          <w:bCs/>
          <w:iCs/>
        </w:rPr>
        <w:t xml:space="preserve"> the importance </w:t>
      </w:r>
      <w:r w:rsidR="00C441B8" w:rsidRPr="00EE510E">
        <w:rPr>
          <w:bCs/>
          <w:iCs/>
        </w:rPr>
        <w:t>of investigating</w:t>
      </w:r>
      <w:r w:rsidR="00A92673" w:rsidRPr="00EE510E">
        <w:rPr>
          <w:bCs/>
          <w:iCs/>
        </w:rPr>
        <w:t xml:space="preserve"> the </w:t>
      </w:r>
      <w:r w:rsidR="00AE44D7" w:rsidRPr="00EE510E">
        <w:rPr>
          <w:bCs/>
          <w:iCs/>
        </w:rPr>
        <w:t>effect of</w:t>
      </w:r>
      <w:r w:rsidR="00A92673" w:rsidRPr="00EE510E">
        <w:rPr>
          <w:bCs/>
          <w:iCs/>
        </w:rPr>
        <w:t xml:space="preserve"> </w:t>
      </w:r>
      <w:r w:rsidR="00673747" w:rsidRPr="00EE510E">
        <w:rPr>
          <w:bCs/>
          <w:iCs/>
        </w:rPr>
        <w:t>environmental conditions</w:t>
      </w:r>
      <w:r w:rsidR="00E32DEC" w:rsidRPr="00EE510E">
        <w:rPr>
          <w:bCs/>
          <w:iCs/>
        </w:rPr>
        <w:t xml:space="preserve"> </w:t>
      </w:r>
      <w:r w:rsidR="00C441B8" w:rsidRPr="00EE510E">
        <w:rPr>
          <w:bCs/>
          <w:iCs/>
        </w:rPr>
        <w:t xml:space="preserve">on </w:t>
      </w:r>
      <w:r w:rsidR="0084115C" w:rsidRPr="00EE510E">
        <w:rPr>
          <w:bCs/>
          <w:iCs/>
        </w:rPr>
        <w:t xml:space="preserve">ECS </w:t>
      </w:r>
      <w:r w:rsidR="00275395" w:rsidRPr="00EE510E">
        <w:rPr>
          <w:bCs/>
          <w:iCs/>
        </w:rPr>
        <w:t xml:space="preserve">nutrient </w:t>
      </w:r>
      <w:r w:rsidR="004D5F6C" w:rsidRPr="00EE510E">
        <w:rPr>
          <w:bCs/>
          <w:iCs/>
        </w:rPr>
        <w:t>composition</w:t>
      </w:r>
      <w:r w:rsidR="00C441B8" w:rsidRPr="00EE510E">
        <w:rPr>
          <w:bCs/>
          <w:iCs/>
        </w:rPr>
        <w:t>.</w:t>
      </w:r>
      <w:r w:rsidR="0045789E" w:rsidRPr="00EE510E">
        <w:rPr>
          <w:bCs/>
          <w:iCs/>
        </w:rPr>
        <w:t xml:space="preserve"> </w:t>
      </w:r>
    </w:p>
    <w:p w14:paraId="6EA5D28A" w14:textId="2C64094F" w:rsidR="007E3E03" w:rsidRPr="00EE510E" w:rsidRDefault="00647CBC" w:rsidP="00DC2752">
      <w:pPr>
        <w:spacing w:after="0"/>
        <w:ind w:firstLine="720"/>
        <w:rPr>
          <w:iCs/>
        </w:rPr>
      </w:pPr>
      <w:r w:rsidRPr="002B7A8B">
        <w:rPr>
          <w:iCs/>
          <w:color w:val="FF0000"/>
          <w:highlight w:val="yellow"/>
        </w:rPr>
        <w:t xml:space="preserve">Particle size </w:t>
      </w:r>
      <w:r w:rsidR="00BF6CAB" w:rsidRPr="002B7A8B">
        <w:rPr>
          <w:iCs/>
          <w:color w:val="FF0000"/>
          <w:highlight w:val="yellow"/>
        </w:rPr>
        <w:t xml:space="preserve">distribution </w:t>
      </w:r>
      <w:r w:rsidRPr="002B7A8B">
        <w:rPr>
          <w:iCs/>
          <w:color w:val="FF0000"/>
          <w:highlight w:val="yellow"/>
        </w:rPr>
        <w:t xml:space="preserve">of the </w:t>
      </w:r>
      <w:r w:rsidR="00FA634D" w:rsidRPr="002B7A8B">
        <w:rPr>
          <w:iCs/>
          <w:color w:val="FF0000"/>
          <w:highlight w:val="yellow"/>
        </w:rPr>
        <w:t>samples</w:t>
      </w:r>
      <w:r w:rsidRPr="002B7A8B">
        <w:rPr>
          <w:iCs/>
          <w:color w:val="FF0000"/>
          <w:highlight w:val="yellow"/>
        </w:rPr>
        <w:t xml:space="preserve"> </w:t>
      </w:r>
      <w:r w:rsidR="00090671">
        <w:rPr>
          <w:iCs/>
          <w:color w:val="FF0000"/>
          <w:highlight w:val="yellow"/>
        </w:rPr>
        <w:t xml:space="preserve">(as % of total sample DM) </w:t>
      </w:r>
      <w:r w:rsidR="0007680A" w:rsidRPr="002B7A8B">
        <w:rPr>
          <w:iCs/>
          <w:color w:val="FF0000"/>
          <w:highlight w:val="yellow"/>
        </w:rPr>
        <w:t xml:space="preserve">processed </w:t>
      </w:r>
      <w:r w:rsidR="00E631C9">
        <w:rPr>
          <w:iCs/>
          <w:color w:val="FF0000"/>
          <w:highlight w:val="yellow"/>
        </w:rPr>
        <w:t>for</w:t>
      </w:r>
      <w:r w:rsidR="0007680A" w:rsidRPr="002B7A8B">
        <w:rPr>
          <w:iCs/>
          <w:color w:val="FF0000"/>
          <w:highlight w:val="yellow"/>
        </w:rPr>
        <w:t xml:space="preserve"> both silages </w:t>
      </w:r>
      <w:r w:rsidRPr="002B7A8B">
        <w:rPr>
          <w:iCs/>
          <w:color w:val="FF0000"/>
          <w:highlight w:val="yellow"/>
        </w:rPr>
        <w:t xml:space="preserve">averaged </w:t>
      </w:r>
      <w:r w:rsidR="00D86067" w:rsidRPr="002B7A8B">
        <w:rPr>
          <w:iCs/>
          <w:color w:val="FF0000"/>
          <w:highlight w:val="yellow"/>
        </w:rPr>
        <w:t xml:space="preserve">3, </w:t>
      </w:r>
      <w:r w:rsidR="003D60A8" w:rsidRPr="002B7A8B">
        <w:rPr>
          <w:iCs/>
          <w:color w:val="FF0000"/>
          <w:highlight w:val="yellow"/>
        </w:rPr>
        <w:t xml:space="preserve">49.3, </w:t>
      </w:r>
      <w:r w:rsidR="00566A84" w:rsidRPr="002B7A8B">
        <w:rPr>
          <w:iCs/>
          <w:color w:val="FF0000"/>
          <w:highlight w:val="yellow"/>
        </w:rPr>
        <w:t>41.3 and 6.5</w:t>
      </w:r>
      <w:r w:rsidR="00912E88" w:rsidRPr="002B7A8B">
        <w:rPr>
          <w:iCs/>
          <w:color w:val="FF0000"/>
          <w:highlight w:val="yellow"/>
        </w:rPr>
        <w:t xml:space="preserve">% for the top, medium, </w:t>
      </w:r>
      <w:r w:rsidR="00E631C9">
        <w:rPr>
          <w:iCs/>
          <w:color w:val="FF0000"/>
          <w:highlight w:val="yellow"/>
        </w:rPr>
        <w:t xml:space="preserve">and </w:t>
      </w:r>
      <w:r w:rsidR="00912E88" w:rsidRPr="002B7A8B">
        <w:rPr>
          <w:iCs/>
          <w:color w:val="FF0000"/>
          <w:highlight w:val="yellow"/>
        </w:rPr>
        <w:t xml:space="preserve">lower </w:t>
      </w:r>
      <w:r w:rsidR="00432792" w:rsidRPr="002B7A8B">
        <w:rPr>
          <w:iCs/>
          <w:color w:val="FF0000"/>
          <w:highlight w:val="yellow"/>
        </w:rPr>
        <w:t xml:space="preserve">sieves </w:t>
      </w:r>
      <w:r w:rsidR="00912E88" w:rsidRPr="002B7A8B">
        <w:rPr>
          <w:iCs/>
          <w:color w:val="FF0000"/>
          <w:highlight w:val="yellow"/>
        </w:rPr>
        <w:t xml:space="preserve">and bottom </w:t>
      </w:r>
      <w:r w:rsidR="00432792" w:rsidRPr="002B7A8B">
        <w:rPr>
          <w:iCs/>
          <w:color w:val="FF0000"/>
          <w:highlight w:val="yellow"/>
        </w:rPr>
        <w:t>pan (respectively).</w:t>
      </w:r>
      <w:r w:rsidR="00265F19" w:rsidRPr="002B7A8B">
        <w:rPr>
          <w:iCs/>
          <w:color w:val="FF0000"/>
          <w:highlight w:val="yellow"/>
        </w:rPr>
        <w:t xml:space="preserve"> </w:t>
      </w:r>
      <w:r w:rsidR="00577C7D" w:rsidRPr="002B7A8B">
        <w:rPr>
          <w:iCs/>
          <w:color w:val="FF0000"/>
          <w:highlight w:val="yellow"/>
        </w:rPr>
        <w:t>N</w:t>
      </w:r>
      <w:r w:rsidR="00265F19" w:rsidRPr="002B7A8B">
        <w:rPr>
          <w:iCs/>
          <w:color w:val="FF0000"/>
          <w:highlight w:val="yellow"/>
        </w:rPr>
        <w:t xml:space="preserve">o substantial differences </w:t>
      </w:r>
      <w:r w:rsidR="00577C7D" w:rsidRPr="002B7A8B">
        <w:rPr>
          <w:iCs/>
          <w:color w:val="FF0000"/>
          <w:highlight w:val="yellow"/>
        </w:rPr>
        <w:t xml:space="preserve">between silages </w:t>
      </w:r>
      <w:r w:rsidR="00265F19" w:rsidRPr="002B7A8B">
        <w:rPr>
          <w:iCs/>
          <w:color w:val="FF0000"/>
          <w:highlight w:val="yellow"/>
        </w:rPr>
        <w:t>were observed in particle size distribution</w:t>
      </w:r>
      <w:r w:rsidR="00577C7D">
        <w:rPr>
          <w:iCs/>
          <w:color w:val="FF0000"/>
        </w:rPr>
        <w:t>.</w:t>
      </w:r>
      <w:r w:rsidR="00265F19">
        <w:rPr>
          <w:iCs/>
          <w:color w:val="FF0000"/>
        </w:rPr>
        <w:t xml:space="preserve"> </w:t>
      </w:r>
      <w:r w:rsidR="00B365AF" w:rsidRPr="00EE510E">
        <w:rPr>
          <w:iCs/>
        </w:rPr>
        <w:t xml:space="preserve">There </w:t>
      </w:r>
      <w:r w:rsidR="004804F1">
        <w:rPr>
          <w:iCs/>
        </w:rPr>
        <w:t>were also no diff</w:t>
      </w:r>
      <w:r w:rsidR="00B365AF" w:rsidRPr="00EE510E">
        <w:rPr>
          <w:iCs/>
        </w:rPr>
        <w:t>e</w:t>
      </w:r>
      <w:r w:rsidR="004804F1">
        <w:rPr>
          <w:iCs/>
        </w:rPr>
        <w:t>rences</w:t>
      </w:r>
      <w:r w:rsidR="00B365AF" w:rsidRPr="00EE510E">
        <w:rPr>
          <w:iCs/>
        </w:rPr>
        <w:t xml:space="preserve"> in fermentation acids between </w:t>
      </w:r>
      <w:r w:rsidR="006B324B" w:rsidRPr="00EE510E">
        <w:rPr>
          <w:iCs/>
        </w:rPr>
        <w:t>silages</w:t>
      </w:r>
      <w:r w:rsidR="00590AF5" w:rsidRPr="00EE510E">
        <w:rPr>
          <w:iCs/>
        </w:rPr>
        <w:t>,</w:t>
      </w:r>
      <w:r w:rsidR="001F4BB8" w:rsidRPr="00EE510E">
        <w:rPr>
          <w:iCs/>
        </w:rPr>
        <w:t xml:space="preserve"> </w:t>
      </w:r>
      <w:r w:rsidR="008D042C" w:rsidRPr="00EE510E">
        <w:rPr>
          <w:iCs/>
        </w:rPr>
        <w:t xml:space="preserve">except </w:t>
      </w:r>
      <w:r w:rsidR="00D472B6" w:rsidRPr="00EE510E">
        <w:rPr>
          <w:iCs/>
        </w:rPr>
        <w:t xml:space="preserve">for </w:t>
      </w:r>
      <w:r w:rsidR="00865F12" w:rsidRPr="00EE510E">
        <w:rPr>
          <w:iCs/>
        </w:rPr>
        <w:t xml:space="preserve">ECS to </w:t>
      </w:r>
      <w:r w:rsidR="00A65BD9" w:rsidRPr="00090671">
        <w:rPr>
          <w:iCs/>
          <w:color w:val="FF0000"/>
          <w:highlight w:val="yellow"/>
        </w:rPr>
        <w:t xml:space="preserve">have </w:t>
      </w:r>
      <w:r w:rsidR="006015A1" w:rsidRPr="00090671">
        <w:rPr>
          <w:iCs/>
          <w:color w:val="FF0000"/>
          <w:highlight w:val="yellow"/>
        </w:rPr>
        <w:t xml:space="preserve">a 13.8% </w:t>
      </w:r>
      <w:r w:rsidR="00865F12" w:rsidRPr="00090671">
        <w:rPr>
          <w:iCs/>
          <w:color w:val="FF0000"/>
          <w:highlight w:val="yellow"/>
        </w:rPr>
        <w:t xml:space="preserve">lower </w:t>
      </w:r>
      <w:r w:rsidR="00D472B6" w:rsidRPr="00090671">
        <w:rPr>
          <w:iCs/>
          <w:color w:val="FF0000"/>
          <w:highlight w:val="yellow"/>
        </w:rPr>
        <w:t xml:space="preserve">acetic acid </w:t>
      </w:r>
      <w:r w:rsidR="00A65BD9" w:rsidRPr="00090671">
        <w:rPr>
          <w:iCs/>
          <w:color w:val="FF0000"/>
          <w:highlight w:val="yellow"/>
        </w:rPr>
        <w:t>concentration</w:t>
      </w:r>
      <w:r w:rsidR="00A65BD9" w:rsidRPr="00090671">
        <w:rPr>
          <w:iCs/>
          <w:color w:val="FF0000"/>
        </w:rPr>
        <w:t xml:space="preserve"> </w:t>
      </w:r>
      <w:r w:rsidR="00D472B6" w:rsidRPr="00EE510E">
        <w:rPr>
          <w:iCs/>
        </w:rPr>
        <w:t xml:space="preserve">when compared </w:t>
      </w:r>
      <w:r w:rsidR="000734B8" w:rsidRPr="00EE510E">
        <w:rPr>
          <w:iCs/>
        </w:rPr>
        <w:t xml:space="preserve">with </w:t>
      </w:r>
      <w:r w:rsidR="00865F12" w:rsidRPr="00EE510E">
        <w:rPr>
          <w:iCs/>
        </w:rPr>
        <w:t>CON</w:t>
      </w:r>
      <w:r w:rsidR="00DF11EB" w:rsidRPr="00EE510E">
        <w:rPr>
          <w:iCs/>
        </w:rPr>
        <w:t xml:space="preserve"> </w:t>
      </w:r>
      <w:r w:rsidR="00090671">
        <w:rPr>
          <w:iCs/>
        </w:rPr>
        <w:t xml:space="preserve">silage </w:t>
      </w:r>
      <w:r w:rsidR="00DF11EB" w:rsidRPr="00EE510E">
        <w:rPr>
          <w:iCs/>
        </w:rPr>
        <w:t xml:space="preserve">(Table </w:t>
      </w:r>
      <w:r w:rsidR="001F7F8E">
        <w:rPr>
          <w:iCs/>
        </w:rPr>
        <w:t>2</w:t>
      </w:r>
      <w:r w:rsidR="00DF11EB" w:rsidRPr="00EE510E">
        <w:rPr>
          <w:iCs/>
        </w:rPr>
        <w:t>)</w:t>
      </w:r>
      <w:r w:rsidR="00D472B6" w:rsidRPr="00EE510E">
        <w:rPr>
          <w:iCs/>
        </w:rPr>
        <w:t>.</w:t>
      </w:r>
      <w:r w:rsidR="004B1A5A" w:rsidRPr="00EE510E">
        <w:rPr>
          <w:iCs/>
        </w:rPr>
        <w:t xml:space="preserve"> </w:t>
      </w:r>
      <w:r w:rsidR="00DC14B7" w:rsidRPr="00EE510E">
        <w:rPr>
          <w:iCs/>
        </w:rPr>
        <w:t xml:space="preserve">Acetic acid </w:t>
      </w:r>
      <w:r w:rsidR="008C1B3E" w:rsidRPr="00EE510E">
        <w:rPr>
          <w:iCs/>
        </w:rPr>
        <w:t>has antimicrobial properties and is</w:t>
      </w:r>
      <w:r w:rsidR="00121A71" w:rsidRPr="00EE510E">
        <w:rPr>
          <w:iCs/>
        </w:rPr>
        <w:t xml:space="preserve"> </w:t>
      </w:r>
      <w:r w:rsidR="00A65BD9">
        <w:rPr>
          <w:iCs/>
        </w:rPr>
        <w:t>beneficial</w:t>
      </w:r>
      <w:r w:rsidR="00A65BD9" w:rsidRPr="00EE510E">
        <w:rPr>
          <w:iCs/>
        </w:rPr>
        <w:t xml:space="preserve"> </w:t>
      </w:r>
      <w:r w:rsidR="00A65BD9">
        <w:rPr>
          <w:iCs/>
        </w:rPr>
        <w:t>for</w:t>
      </w:r>
      <w:r w:rsidR="00A65BD9" w:rsidRPr="00EE510E">
        <w:rPr>
          <w:iCs/>
        </w:rPr>
        <w:t xml:space="preserve"> </w:t>
      </w:r>
      <w:r w:rsidR="00121A71" w:rsidRPr="00EE510E">
        <w:rPr>
          <w:iCs/>
        </w:rPr>
        <w:t xml:space="preserve">silage aerobic </w:t>
      </w:r>
      <w:r w:rsidR="006624E2" w:rsidRPr="00EE510E">
        <w:rPr>
          <w:iCs/>
        </w:rPr>
        <w:t xml:space="preserve">stability </w:t>
      </w:r>
      <w:r w:rsidR="00295446" w:rsidRPr="00EE510E">
        <w:rPr>
          <w:iCs/>
          <w:color w:val="000000"/>
        </w:rPr>
        <w:t>(Danner et al., 2003)</w:t>
      </w:r>
      <w:r w:rsidR="006624E2" w:rsidRPr="00EE510E">
        <w:rPr>
          <w:iCs/>
        </w:rPr>
        <w:t>.</w:t>
      </w:r>
      <w:r w:rsidR="00746193" w:rsidRPr="00EE510E">
        <w:rPr>
          <w:iCs/>
        </w:rPr>
        <w:t xml:space="preserve"> </w:t>
      </w:r>
      <w:r w:rsidR="002D71C0" w:rsidRPr="00EE510E">
        <w:rPr>
          <w:iCs/>
        </w:rPr>
        <w:t>In this context, m</w:t>
      </w:r>
      <w:r w:rsidR="00E35010" w:rsidRPr="00EE510E">
        <w:rPr>
          <w:iCs/>
        </w:rPr>
        <w:t xml:space="preserve">old count was </w:t>
      </w:r>
      <w:r w:rsidR="00290ACD">
        <w:rPr>
          <w:iCs/>
        </w:rPr>
        <w:t xml:space="preserve">also </w:t>
      </w:r>
      <w:r w:rsidR="00E35010" w:rsidRPr="00EE510E">
        <w:rPr>
          <w:iCs/>
        </w:rPr>
        <w:t>lower</w:t>
      </w:r>
      <w:r w:rsidR="002D71C0" w:rsidRPr="00EE510E">
        <w:rPr>
          <w:iCs/>
        </w:rPr>
        <w:t>,</w:t>
      </w:r>
      <w:r w:rsidR="00D62BBD" w:rsidRPr="00EE510E">
        <w:rPr>
          <w:iCs/>
        </w:rPr>
        <w:t xml:space="preserve"> </w:t>
      </w:r>
      <w:r w:rsidR="002D71C0" w:rsidRPr="00EE510E">
        <w:rPr>
          <w:iCs/>
        </w:rPr>
        <w:t>but</w:t>
      </w:r>
      <w:r w:rsidR="00D32017" w:rsidRPr="00EE510E">
        <w:rPr>
          <w:iCs/>
        </w:rPr>
        <w:t xml:space="preserve"> yeast count </w:t>
      </w:r>
      <w:r w:rsidR="009935AD">
        <w:rPr>
          <w:iCs/>
        </w:rPr>
        <w:t xml:space="preserve">was </w:t>
      </w:r>
      <w:r w:rsidR="00D32017" w:rsidRPr="00EE510E">
        <w:rPr>
          <w:iCs/>
        </w:rPr>
        <w:t xml:space="preserve">greater </w:t>
      </w:r>
      <w:r w:rsidR="00D62BBD" w:rsidRPr="00EE510E">
        <w:rPr>
          <w:iCs/>
        </w:rPr>
        <w:t xml:space="preserve">for ECS </w:t>
      </w:r>
      <w:r w:rsidR="002D71C0" w:rsidRPr="00EE510E">
        <w:rPr>
          <w:iCs/>
        </w:rPr>
        <w:t xml:space="preserve">compared </w:t>
      </w:r>
      <w:r w:rsidR="00B96DB4" w:rsidRPr="00EE510E">
        <w:rPr>
          <w:iCs/>
        </w:rPr>
        <w:t xml:space="preserve">with </w:t>
      </w:r>
      <w:r w:rsidR="006C5E4F">
        <w:rPr>
          <w:iCs/>
        </w:rPr>
        <w:t>control silage</w:t>
      </w:r>
      <w:r w:rsidR="002D71C0" w:rsidRPr="00EE510E">
        <w:rPr>
          <w:iCs/>
        </w:rPr>
        <w:t xml:space="preserve">. </w:t>
      </w:r>
      <w:r w:rsidR="001B538A" w:rsidRPr="00EE510E">
        <w:rPr>
          <w:iCs/>
        </w:rPr>
        <w:t>Butyric</w:t>
      </w:r>
      <w:r w:rsidR="00426ADC" w:rsidRPr="00EE510E">
        <w:rPr>
          <w:iCs/>
        </w:rPr>
        <w:t xml:space="preserve"> acid was undetected in both silages</w:t>
      </w:r>
      <w:r w:rsidR="004F15D7" w:rsidRPr="00EE510E">
        <w:rPr>
          <w:iCs/>
        </w:rPr>
        <w:t>,</w:t>
      </w:r>
      <w:r w:rsidR="001F4BB8" w:rsidRPr="00EE510E">
        <w:rPr>
          <w:iCs/>
        </w:rPr>
        <w:t xml:space="preserve"> indicating</w:t>
      </w:r>
      <w:r w:rsidR="00BD61F4" w:rsidRPr="00EE510E">
        <w:rPr>
          <w:iCs/>
        </w:rPr>
        <w:t xml:space="preserve"> no clostridial </w:t>
      </w:r>
      <w:r w:rsidR="0036441D" w:rsidRPr="00EE510E">
        <w:rPr>
          <w:iCs/>
        </w:rPr>
        <w:t xml:space="preserve">proliferation </w:t>
      </w:r>
      <w:r w:rsidR="003A4D79" w:rsidRPr="00EE510E">
        <w:rPr>
          <w:iCs/>
        </w:rPr>
        <w:t xml:space="preserve">and </w:t>
      </w:r>
      <w:r w:rsidR="00A65BD9">
        <w:rPr>
          <w:iCs/>
        </w:rPr>
        <w:t xml:space="preserve">overall, </w:t>
      </w:r>
      <w:r w:rsidR="00147FDF" w:rsidRPr="00EE510E">
        <w:rPr>
          <w:iCs/>
        </w:rPr>
        <w:t>good silage fermentation</w:t>
      </w:r>
      <w:r w:rsidR="00C95763" w:rsidRPr="00EE510E">
        <w:rPr>
          <w:iCs/>
        </w:rPr>
        <w:t>.</w:t>
      </w:r>
      <w:r w:rsidR="002161F5" w:rsidRPr="00EE510E">
        <w:rPr>
          <w:iCs/>
        </w:rPr>
        <w:t xml:space="preserve"> </w:t>
      </w:r>
      <w:r w:rsidR="000E4005" w:rsidRPr="00EE510E">
        <w:rPr>
          <w:iCs/>
        </w:rPr>
        <w:t xml:space="preserve">There </w:t>
      </w:r>
      <w:r w:rsidR="00E31164">
        <w:rPr>
          <w:iCs/>
        </w:rPr>
        <w:t>were</w:t>
      </w:r>
      <w:r w:rsidR="00E31164" w:rsidRPr="00EE510E">
        <w:rPr>
          <w:iCs/>
        </w:rPr>
        <w:t xml:space="preserve"> </w:t>
      </w:r>
      <w:r w:rsidR="000E4005" w:rsidRPr="00EE510E">
        <w:rPr>
          <w:iCs/>
        </w:rPr>
        <w:t xml:space="preserve">no </w:t>
      </w:r>
      <w:r w:rsidR="00E31164">
        <w:rPr>
          <w:iCs/>
        </w:rPr>
        <w:t xml:space="preserve">major </w:t>
      </w:r>
      <w:r w:rsidR="000E4005" w:rsidRPr="00EE510E">
        <w:rPr>
          <w:iCs/>
        </w:rPr>
        <w:t>difference</w:t>
      </w:r>
      <w:r w:rsidR="00E31164">
        <w:rPr>
          <w:iCs/>
        </w:rPr>
        <w:t>s</w:t>
      </w:r>
      <w:r w:rsidR="000E4005" w:rsidRPr="00EE510E">
        <w:rPr>
          <w:iCs/>
        </w:rPr>
        <w:t xml:space="preserve"> in the </w:t>
      </w:r>
      <w:r w:rsidR="00AF66D6" w:rsidRPr="00EE510E">
        <w:rPr>
          <w:iCs/>
        </w:rPr>
        <w:t xml:space="preserve">face temperature </w:t>
      </w:r>
      <w:r w:rsidR="00D7094F" w:rsidRPr="00EE510E">
        <w:rPr>
          <w:iCs/>
        </w:rPr>
        <w:t xml:space="preserve">or </w:t>
      </w:r>
      <w:r w:rsidR="00F95AD1" w:rsidRPr="00EE510E">
        <w:rPr>
          <w:iCs/>
        </w:rPr>
        <w:t>rate of temperature change</w:t>
      </w:r>
      <w:r w:rsidR="000E4005" w:rsidRPr="00EE510E">
        <w:rPr>
          <w:iCs/>
        </w:rPr>
        <w:t xml:space="preserve"> </w:t>
      </w:r>
      <w:r w:rsidR="00D7094F" w:rsidRPr="00EE510E">
        <w:rPr>
          <w:iCs/>
        </w:rPr>
        <w:t>after aerobic exposure between silages</w:t>
      </w:r>
      <w:r w:rsidR="000E4005" w:rsidRPr="00EE510E">
        <w:rPr>
          <w:iCs/>
        </w:rPr>
        <w:t xml:space="preserve">. </w:t>
      </w:r>
      <w:r w:rsidR="004F15D7" w:rsidRPr="00EE510E">
        <w:rPr>
          <w:iCs/>
        </w:rPr>
        <w:t xml:space="preserve">Additionally, </w:t>
      </w:r>
      <w:r w:rsidR="00BE0161" w:rsidRPr="00EE510E">
        <w:rPr>
          <w:iCs/>
        </w:rPr>
        <w:t>pH was below 4.0 for both silages</w:t>
      </w:r>
      <w:r w:rsidR="00390407" w:rsidRPr="00EE510E">
        <w:rPr>
          <w:iCs/>
        </w:rPr>
        <w:t xml:space="preserve"> and t</w:t>
      </w:r>
      <w:r w:rsidR="002744BF" w:rsidRPr="00EE510E">
        <w:rPr>
          <w:iCs/>
        </w:rPr>
        <w:t xml:space="preserve">he concentration of </w:t>
      </w:r>
      <w:r w:rsidR="00CA0EA2" w:rsidRPr="00EE510E">
        <w:rPr>
          <w:iCs/>
        </w:rPr>
        <w:t>fermentation end</w:t>
      </w:r>
      <w:r w:rsidR="00DC2752" w:rsidRPr="00EE510E">
        <w:rPr>
          <w:iCs/>
        </w:rPr>
        <w:t>-</w:t>
      </w:r>
      <w:r w:rsidR="00CA0EA2" w:rsidRPr="00456E64">
        <w:rPr>
          <w:iCs/>
        </w:rPr>
        <w:t xml:space="preserve">products </w:t>
      </w:r>
      <w:r w:rsidR="00DC2752" w:rsidRPr="00456E64">
        <w:rPr>
          <w:iCs/>
        </w:rPr>
        <w:t>were</w:t>
      </w:r>
      <w:r w:rsidR="00490CD0" w:rsidRPr="00456E64">
        <w:rPr>
          <w:iCs/>
        </w:rPr>
        <w:t xml:space="preserve"> </w:t>
      </w:r>
      <w:r w:rsidR="002161F5" w:rsidRPr="00456E64">
        <w:rPr>
          <w:iCs/>
        </w:rPr>
        <w:t xml:space="preserve">within normal values as </w:t>
      </w:r>
      <w:r w:rsidR="00A65BD9" w:rsidRPr="00456E64">
        <w:rPr>
          <w:iCs/>
        </w:rPr>
        <w:t xml:space="preserve">suggested </w:t>
      </w:r>
      <w:r w:rsidR="006E4A31" w:rsidRPr="00456E64">
        <w:rPr>
          <w:iCs/>
        </w:rPr>
        <w:t xml:space="preserve">by </w:t>
      </w:r>
      <w:r w:rsidR="00295446" w:rsidRPr="00456E64">
        <w:rPr>
          <w:iCs/>
          <w:color w:val="000000"/>
        </w:rPr>
        <w:t>Ward et al. (2008)</w:t>
      </w:r>
      <w:r w:rsidR="00B74FCD" w:rsidRPr="00456E64">
        <w:rPr>
          <w:iCs/>
          <w:color w:val="000000"/>
        </w:rPr>
        <w:t xml:space="preserve"> and </w:t>
      </w:r>
      <w:r w:rsidR="00295446" w:rsidRPr="00456E64">
        <w:rPr>
          <w:iCs/>
          <w:color w:val="000000"/>
        </w:rPr>
        <w:t>Kung et al. (2018)</w:t>
      </w:r>
      <w:r w:rsidR="00AD13DC" w:rsidRPr="00456E64">
        <w:rPr>
          <w:iCs/>
          <w:color w:val="000000"/>
        </w:rPr>
        <w:t xml:space="preserve">. </w:t>
      </w:r>
      <w:r w:rsidR="00D74193" w:rsidRPr="005363AE">
        <w:rPr>
          <w:iCs/>
          <w:color w:val="000000"/>
        </w:rPr>
        <w:t xml:space="preserve">Average OMDI of ECS was 73% while CON </w:t>
      </w:r>
      <w:r w:rsidR="006C5E4F">
        <w:rPr>
          <w:iCs/>
          <w:color w:val="000000"/>
        </w:rPr>
        <w:t xml:space="preserve">silage </w:t>
      </w:r>
      <w:r w:rsidR="00D74193" w:rsidRPr="005363AE">
        <w:rPr>
          <w:iCs/>
          <w:color w:val="000000"/>
        </w:rPr>
        <w:t>had an OMDI of 71%</w:t>
      </w:r>
      <w:r w:rsidR="00A65BD9" w:rsidRPr="005363AE">
        <w:rPr>
          <w:iCs/>
          <w:color w:val="000000"/>
        </w:rPr>
        <w:t xml:space="preserve"> (data were not analyzed statistically)</w:t>
      </w:r>
      <w:r w:rsidR="00D74193" w:rsidRPr="005363AE">
        <w:rPr>
          <w:iCs/>
          <w:color w:val="000000"/>
        </w:rPr>
        <w:t>.</w:t>
      </w:r>
      <w:r w:rsidR="00F55626" w:rsidRPr="005363AE">
        <w:rPr>
          <w:iCs/>
          <w:color w:val="000000"/>
        </w:rPr>
        <w:t xml:space="preserve"> </w:t>
      </w:r>
      <w:r w:rsidR="000A2EF6" w:rsidRPr="005363AE">
        <w:rPr>
          <w:iCs/>
          <w:color w:val="000000"/>
        </w:rPr>
        <w:t xml:space="preserve">The OMDI </w:t>
      </w:r>
      <w:r w:rsidR="00A65BD9" w:rsidRPr="005363AE">
        <w:rPr>
          <w:iCs/>
          <w:color w:val="000000"/>
        </w:rPr>
        <w:t>was developed as a tool</w:t>
      </w:r>
      <w:r w:rsidR="000A2EF6" w:rsidRPr="005363AE">
        <w:rPr>
          <w:iCs/>
          <w:color w:val="000000"/>
        </w:rPr>
        <w:t xml:space="preserve"> </w:t>
      </w:r>
      <w:r w:rsidR="00A65BD9" w:rsidRPr="005363AE">
        <w:rPr>
          <w:iCs/>
          <w:color w:val="000000"/>
        </w:rPr>
        <w:t>to help</w:t>
      </w:r>
      <w:r w:rsidR="000A2EF6" w:rsidRPr="005363AE">
        <w:rPr>
          <w:iCs/>
          <w:color w:val="000000"/>
        </w:rPr>
        <w:t xml:space="preserve"> </w:t>
      </w:r>
      <w:r w:rsidR="00A65BD9" w:rsidRPr="005363AE">
        <w:rPr>
          <w:iCs/>
          <w:color w:val="000000"/>
        </w:rPr>
        <w:t xml:space="preserve">dairy producers and </w:t>
      </w:r>
      <w:r w:rsidR="009227AB" w:rsidRPr="005363AE">
        <w:rPr>
          <w:iCs/>
          <w:color w:val="000000"/>
        </w:rPr>
        <w:t xml:space="preserve">nutritionists </w:t>
      </w:r>
      <w:r w:rsidR="00A65BD9" w:rsidRPr="005363AE">
        <w:rPr>
          <w:iCs/>
          <w:color w:val="000000"/>
        </w:rPr>
        <w:t>in evaluating overall digestibility of</w:t>
      </w:r>
      <w:r w:rsidR="003838EA" w:rsidRPr="005363AE">
        <w:rPr>
          <w:iCs/>
          <w:color w:val="000000"/>
        </w:rPr>
        <w:t xml:space="preserve"> </w:t>
      </w:r>
      <w:r w:rsidR="00034A85" w:rsidRPr="005363AE">
        <w:rPr>
          <w:iCs/>
          <w:color w:val="000000"/>
        </w:rPr>
        <w:t xml:space="preserve">corn </w:t>
      </w:r>
      <w:r w:rsidR="00A65BD9" w:rsidRPr="005363AE">
        <w:rPr>
          <w:iCs/>
          <w:color w:val="000000"/>
        </w:rPr>
        <w:t xml:space="preserve">silage </w:t>
      </w:r>
      <w:r w:rsidR="003838EA" w:rsidRPr="005363AE">
        <w:rPr>
          <w:iCs/>
          <w:color w:val="000000"/>
        </w:rPr>
        <w:t xml:space="preserve">hybrids </w:t>
      </w:r>
      <w:r w:rsidR="00946A24" w:rsidRPr="005363AE">
        <w:rPr>
          <w:iCs/>
          <w:color w:val="000000"/>
        </w:rPr>
        <w:t xml:space="preserve">(Penn State Extension, </w:t>
      </w:r>
      <w:r w:rsidR="00946A24" w:rsidRPr="005363AE">
        <w:rPr>
          <w:iCs/>
          <w:color w:val="000000"/>
        </w:rPr>
        <w:lastRenderedPageBreak/>
        <w:t>2020)</w:t>
      </w:r>
      <w:r w:rsidR="003838EA" w:rsidRPr="005363AE">
        <w:rPr>
          <w:iCs/>
          <w:color w:val="000000"/>
        </w:rPr>
        <w:t xml:space="preserve">. </w:t>
      </w:r>
      <w:r w:rsidR="003D507B" w:rsidRPr="005363AE">
        <w:rPr>
          <w:iCs/>
          <w:color w:val="000000"/>
        </w:rPr>
        <w:t xml:space="preserve">In the case of the current experiment, differences in </w:t>
      </w:r>
      <w:r w:rsidR="00FE67B4" w:rsidRPr="005363AE">
        <w:rPr>
          <w:iCs/>
          <w:color w:val="000000"/>
        </w:rPr>
        <w:t>OMDI are</w:t>
      </w:r>
      <w:r w:rsidR="00A65BD9" w:rsidRPr="005363AE">
        <w:rPr>
          <w:iCs/>
          <w:color w:val="000000"/>
        </w:rPr>
        <w:t xml:space="preserve"> reflective of</w:t>
      </w:r>
      <w:r w:rsidR="003D507B" w:rsidRPr="005363AE">
        <w:rPr>
          <w:iCs/>
          <w:color w:val="000000"/>
        </w:rPr>
        <w:t xml:space="preserve"> differences </w:t>
      </w:r>
      <w:r w:rsidR="00A65BD9" w:rsidRPr="005363AE">
        <w:rPr>
          <w:iCs/>
          <w:color w:val="000000"/>
        </w:rPr>
        <w:t xml:space="preserve">or trends </w:t>
      </w:r>
      <w:r w:rsidR="003D507B" w:rsidRPr="005363AE">
        <w:rPr>
          <w:iCs/>
          <w:color w:val="000000"/>
        </w:rPr>
        <w:t>in starch</w:t>
      </w:r>
      <w:r w:rsidR="00967DC1" w:rsidRPr="005363AE">
        <w:rPr>
          <w:iCs/>
          <w:color w:val="000000"/>
        </w:rPr>
        <w:t xml:space="preserve"> </w:t>
      </w:r>
      <w:r w:rsidR="00A65BD9" w:rsidRPr="005363AE">
        <w:rPr>
          <w:iCs/>
          <w:color w:val="000000"/>
        </w:rPr>
        <w:t xml:space="preserve">and lignin </w:t>
      </w:r>
      <w:r w:rsidR="0053683B" w:rsidRPr="005363AE">
        <w:rPr>
          <w:iCs/>
          <w:color w:val="000000"/>
        </w:rPr>
        <w:t>concentration</w:t>
      </w:r>
      <w:r w:rsidR="00A65BD9" w:rsidRPr="005363AE">
        <w:rPr>
          <w:iCs/>
          <w:color w:val="000000"/>
        </w:rPr>
        <w:t>s</w:t>
      </w:r>
      <w:r w:rsidR="0053683B" w:rsidRPr="005363AE">
        <w:rPr>
          <w:iCs/>
          <w:color w:val="000000"/>
        </w:rPr>
        <w:t xml:space="preserve"> </w:t>
      </w:r>
      <w:r w:rsidR="00967DC1" w:rsidRPr="005363AE">
        <w:rPr>
          <w:iCs/>
          <w:color w:val="000000"/>
        </w:rPr>
        <w:t xml:space="preserve">and </w:t>
      </w:r>
      <w:r w:rsidR="00A65BD9" w:rsidRPr="005363AE">
        <w:rPr>
          <w:iCs/>
          <w:color w:val="000000"/>
        </w:rPr>
        <w:t>NDF degradability</w:t>
      </w:r>
      <w:r w:rsidR="00C94029" w:rsidRPr="005363AE">
        <w:rPr>
          <w:iCs/>
          <w:color w:val="000000"/>
        </w:rPr>
        <w:t xml:space="preserve"> </w:t>
      </w:r>
      <w:r w:rsidR="00525B4E" w:rsidRPr="005363AE">
        <w:rPr>
          <w:iCs/>
          <w:color w:val="000000"/>
        </w:rPr>
        <w:t>between silages</w:t>
      </w:r>
      <w:r w:rsidR="00C94029" w:rsidRPr="005363AE">
        <w:rPr>
          <w:iCs/>
          <w:color w:val="000000"/>
        </w:rPr>
        <w:t>.</w:t>
      </w:r>
      <w:r w:rsidR="00C94029">
        <w:rPr>
          <w:iCs/>
          <w:color w:val="000000"/>
        </w:rPr>
        <w:t xml:space="preserve"> </w:t>
      </w:r>
    </w:p>
    <w:p w14:paraId="3981B27D" w14:textId="5956CAE2" w:rsidR="00DF6CD9" w:rsidRPr="00EE510E" w:rsidRDefault="00761650" w:rsidP="0058161B">
      <w:pPr>
        <w:spacing w:after="0"/>
        <w:ind w:firstLine="720"/>
        <w:rPr>
          <w:bCs/>
          <w:iCs/>
        </w:rPr>
      </w:pPr>
      <w:r w:rsidRPr="00EE510E">
        <w:rPr>
          <w:iCs/>
        </w:rPr>
        <w:t>Control</w:t>
      </w:r>
      <w:r w:rsidR="007D62F4" w:rsidRPr="00EE510E">
        <w:rPr>
          <w:iCs/>
        </w:rPr>
        <w:t xml:space="preserve"> </w:t>
      </w:r>
      <w:r w:rsidR="007A62F4" w:rsidRPr="00EE510E">
        <w:rPr>
          <w:iCs/>
        </w:rPr>
        <w:t xml:space="preserve">corn silage </w:t>
      </w:r>
      <w:r w:rsidR="007D62F4" w:rsidRPr="00EE510E">
        <w:rPr>
          <w:iCs/>
        </w:rPr>
        <w:t>was replaced on a DM basis</w:t>
      </w:r>
      <w:r w:rsidR="00FB2D41" w:rsidRPr="00EE510E">
        <w:rPr>
          <w:iCs/>
        </w:rPr>
        <w:t xml:space="preserve"> by </w:t>
      </w:r>
      <w:r w:rsidR="00DC2752" w:rsidRPr="00EE510E">
        <w:rPr>
          <w:iCs/>
        </w:rPr>
        <w:t>ECS</w:t>
      </w:r>
      <w:r w:rsidR="00AF6078" w:rsidRPr="00EE510E">
        <w:rPr>
          <w:iCs/>
        </w:rPr>
        <w:t xml:space="preserve"> and all other ingredients were the same between the diets</w:t>
      </w:r>
      <w:r w:rsidR="007D62F4" w:rsidRPr="00EE510E">
        <w:rPr>
          <w:iCs/>
        </w:rPr>
        <w:t>, therefore</w:t>
      </w:r>
      <w:r w:rsidR="001D3FC4" w:rsidRPr="00EE510E">
        <w:rPr>
          <w:iCs/>
        </w:rPr>
        <w:t xml:space="preserve"> </w:t>
      </w:r>
      <w:r w:rsidR="007D62F4" w:rsidRPr="00EE510E">
        <w:rPr>
          <w:iCs/>
        </w:rPr>
        <w:t xml:space="preserve">differences </w:t>
      </w:r>
      <w:r w:rsidR="00AF6078" w:rsidRPr="00EE510E">
        <w:rPr>
          <w:iCs/>
        </w:rPr>
        <w:t>in diet</w:t>
      </w:r>
      <w:r w:rsidR="001A3DDE">
        <w:rPr>
          <w:iCs/>
        </w:rPr>
        <w:t>ary</w:t>
      </w:r>
      <w:r w:rsidR="00AF6078" w:rsidRPr="00EE510E">
        <w:rPr>
          <w:iCs/>
        </w:rPr>
        <w:t xml:space="preserve"> nutrient composition</w:t>
      </w:r>
      <w:r w:rsidR="007D62F4" w:rsidRPr="00EE510E">
        <w:rPr>
          <w:iCs/>
        </w:rPr>
        <w:t xml:space="preserve"> (Table </w:t>
      </w:r>
      <w:r w:rsidR="0072679A">
        <w:rPr>
          <w:iCs/>
        </w:rPr>
        <w:t>3</w:t>
      </w:r>
      <w:r w:rsidR="007D62F4" w:rsidRPr="00EE510E">
        <w:rPr>
          <w:iCs/>
        </w:rPr>
        <w:t xml:space="preserve">) resulted from the nutritional differences between </w:t>
      </w:r>
      <w:r w:rsidR="00AF6078" w:rsidRPr="00EE510E">
        <w:rPr>
          <w:iCs/>
        </w:rPr>
        <w:t xml:space="preserve">the </w:t>
      </w:r>
      <w:r w:rsidR="00441F49" w:rsidRPr="00EE510E">
        <w:rPr>
          <w:iCs/>
        </w:rPr>
        <w:t xml:space="preserve">corn </w:t>
      </w:r>
      <w:r w:rsidR="007D62F4" w:rsidRPr="00EE510E">
        <w:rPr>
          <w:iCs/>
        </w:rPr>
        <w:t>silage</w:t>
      </w:r>
      <w:r w:rsidR="00AF6078" w:rsidRPr="00EE510E">
        <w:rPr>
          <w:iCs/>
        </w:rPr>
        <w:t>s</w:t>
      </w:r>
      <w:r w:rsidR="007D62F4" w:rsidRPr="00EE510E">
        <w:rPr>
          <w:iCs/>
        </w:rPr>
        <w:t xml:space="preserve">. </w:t>
      </w:r>
      <w:r w:rsidR="00332873" w:rsidRPr="00EE510E">
        <w:rPr>
          <w:iCs/>
        </w:rPr>
        <w:t xml:space="preserve">Crude protein concentration of the diets </w:t>
      </w:r>
      <w:r w:rsidR="00FC2DF3">
        <w:rPr>
          <w:iCs/>
        </w:rPr>
        <w:t>was</w:t>
      </w:r>
      <w:r w:rsidR="00FC2DF3" w:rsidRPr="00EE510E">
        <w:rPr>
          <w:iCs/>
        </w:rPr>
        <w:t xml:space="preserve"> </w:t>
      </w:r>
      <w:r w:rsidR="00332873" w:rsidRPr="00EE510E">
        <w:rPr>
          <w:iCs/>
        </w:rPr>
        <w:t xml:space="preserve">similar despite </w:t>
      </w:r>
      <w:r w:rsidR="00DE09E8" w:rsidRPr="00EE510E">
        <w:rPr>
          <w:iCs/>
        </w:rPr>
        <w:t>ECS being lower in CP concentration</w:t>
      </w:r>
      <w:r w:rsidR="00534EE7" w:rsidRPr="00EE510E">
        <w:rPr>
          <w:iCs/>
        </w:rPr>
        <w:t xml:space="preserve"> </w:t>
      </w:r>
      <w:r w:rsidR="00666F01" w:rsidRPr="00EE510E">
        <w:rPr>
          <w:iCs/>
        </w:rPr>
        <w:t xml:space="preserve">relative to </w:t>
      </w:r>
      <w:r w:rsidR="00534EE7" w:rsidRPr="00EE510E">
        <w:rPr>
          <w:iCs/>
        </w:rPr>
        <w:t>CON</w:t>
      </w:r>
      <w:r w:rsidR="00F40763">
        <w:rPr>
          <w:iCs/>
        </w:rPr>
        <w:t xml:space="preserve"> silage</w:t>
      </w:r>
      <w:r w:rsidR="00DE09E8" w:rsidRPr="00EE510E">
        <w:rPr>
          <w:iCs/>
        </w:rPr>
        <w:t xml:space="preserve">. </w:t>
      </w:r>
      <w:r w:rsidR="00CE103C" w:rsidRPr="00EE510E">
        <w:rPr>
          <w:iCs/>
        </w:rPr>
        <w:t>Further</w:t>
      </w:r>
      <w:r w:rsidR="00EA76B1" w:rsidRPr="00EE510E">
        <w:rPr>
          <w:iCs/>
        </w:rPr>
        <w:t xml:space="preserve">, </w:t>
      </w:r>
      <w:r w:rsidR="003C226B" w:rsidRPr="00EE510E">
        <w:rPr>
          <w:iCs/>
        </w:rPr>
        <w:t xml:space="preserve">the difference in starch concentration </w:t>
      </w:r>
      <w:r w:rsidR="00FC2DF3">
        <w:rPr>
          <w:iCs/>
        </w:rPr>
        <w:t>between</w:t>
      </w:r>
      <w:r w:rsidR="00FC2DF3" w:rsidRPr="00EE510E">
        <w:rPr>
          <w:iCs/>
        </w:rPr>
        <w:t xml:space="preserve"> </w:t>
      </w:r>
      <w:r w:rsidR="003C226B" w:rsidRPr="00EE510E">
        <w:rPr>
          <w:iCs/>
        </w:rPr>
        <w:t xml:space="preserve">the silages </w:t>
      </w:r>
      <w:r w:rsidR="0088078B" w:rsidRPr="00EE510E">
        <w:rPr>
          <w:iCs/>
        </w:rPr>
        <w:t xml:space="preserve">resulted </w:t>
      </w:r>
      <w:r w:rsidR="009E423D" w:rsidRPr="00EE510E">
        <w:rPr>
          <w:iCs/>
        </w:rPr>
        <w:t xml:space="preserve">in </w:t>
      </w:r>
      <w:r w:rsidR="00607C6B">
        <w:rPr>
          <w:iCs/>
        </w:rPr>
        <w:t>1.2</w:t>
      </w:r>
      <w:r w:rsidR="00C57646">
        <w:rPr>
          <w:iCs/>
        </w:rPr>
        <w:t xml:space="preserve"> percentage units</w:t>
      </w:r>
      <w:r w:rsidR="00607C6B">
        <w:rPr>
          <w:iCs/>
        </w:rPr>
        <w:t xml:space="preserve"> </w:t>
      </w:r>
      <w:r w:rsidR="009E423D" w:rsidRPr="00EE510E">
        <w:rPr>
          <w:iCs/>
        </w:rPr>
        <w:t>greater</w:t>
      </w:r>
      <w:r w:rsidR="0088078B" w:rsidRPr="00EE510E">
        <w:rPr>
          <w:iCs/>
        </w:rPr>
        <w:t xml:space="preserve"> </w:t>
      </w:r>
      <w:r w:rsidR="005E2C2C">
        <w:rPr>
          <w:iCs/>
        </w:rPr>
        <w:t xml:space="preserve">dietary </w:t>
      </w:r>
      <w:r w:rsidR="0088078B" w:rsidRPr="00EE510E">
        <w:rPr>
          <w:iCs/>
        </w:rPr>
        <w:t>starch content of the</w:t>
      </w:r>
      <w:r w:rsidR="00AF107F" w:rsidRPr="00EE510E">
        <w:rPr>
          <w:iCs/>
        </w:rPr>
        <w:t xml:space="preserve"> </w:t>
      </w:r>
      <w:r w:rsidR="0072248B">
        <w:rPr>
          <w:iCs/>
        </w:rPr>
        <w:t>ECS-diet</w:t>
      </w:r>
      <w:r w:rsidR="00647AAF">
        <w:rPr>
          <w:iCs/>
        </w:rPr>
        <w:t xml:space="preserve"> when compared with CON</w:t>
      </w:r>
      <w:r w:rsidR="00266333" w:rsidRPr="00EE510E">
        <w:rPr>
          <w:iCs/>
        </w:rPr>
        <w:t>.</w:t>
      </w:r>
      <w:r w:rsidR="00F94440" w:rsidRPr="00EE510E">
        <w:rPr>
          <w:iCs/>
        </w:rPr>
        <w:t xml:space="preserve"> </w:t>
      </w:r>
      <w:r w:rsidR="003E3130" w:rsidRPr="00EE510E">
        <w:rPr>
          <w:iCs/>
        </w:rPr>
        <w:t xml:space="preserve">Neutral </w:t>
      </w:r>
      <w:r w:rsidRPr="00EE510E">
        <w:rPr>
          <w:iCs/>
        </w:rPr>
        <w:t>d</w:t>
      </w:r>
      <w:r w:rsidR="003E3130" w:rsidRPr="00EE510E">
        <w:rPr>
          <w:iCs/>
        </w:rPr>
        <w:t xml:space="preserve">etergent </w:t>
      </w:r>
      <w:r w:rsidRPr="00EE510E">
        <w:rPr>
          <w:iCs/>
        </w:rPr>
        <w:t>f</w:t>
      </w:r>
      <w:r w:rsidR="003E3130" w:rsidRPr="00EE510E">
        <w:rPr>
          <w:iCs/>
        </w:rPr>
        <w:t xml:space="preserve">iber </w:t>
      </w:r>
      <w:r w:rsidR="004C3027" w:rsidRPr="00EE510E">
        <w:rPr>
          <w:iCs/>
        </w:rPr>
        <w:t xml:space="preserve">and ADF </w:t>
      </w:r>
      <w:r w:rsidR="00854D4A" w:rsidRPr="00EE510E">
        <w:rPr>
          <w:iCs/>
        </w:rPr>
        <w:t xml:space="preserve">concentrations </w:t>
      </w:r>
      <w:r w:rsidR="004C3027" w:rsidRPr="00EE510E">
        <w:rPr>
          <w:iCs/>
        </w:rPr>
        <w:t xml:space="preserve">were </w:t>
      </w:r>
      <w:r w:rsidR="007A2575" w:rsidRPr="00EE510E">
        <w:rPr>
          <w:iCs/>
        </w:rPr>
        <w:t xml:space="preserve">similar between </w:t>
      </w:r>
      <w:r w:rsidR="004C3027" w:rsidRPr="00EE510E">
        <w:rPr>
          <w:iCs/>
        </w:rPr>
        <w:t>diet</w:t>
      </w:r>
      <w:r w:rsidR="007A2575" w:rsidRPr="00EE510E">
        <w:rPr>
          <w:iCs/>
        </w:rPr>
        <w:t>s</w:t>
      </w:r>
      <w:r w:rsidR="00783AAE" w:rsidRPr="00EE510E">
        <w:rPr>
          <w:iCs/>
        </w:rPr>
        <w:t xml:space="preserve">. </w:t>
      </w:r>
      <w:r w:rsidR="00854D4A" w:rsidRPr="00EE510E">
        <w:rPr>
          <w:iCs/>
        </w:rPr>
        <w:t>Both diets met or exceeded NE</w:t>
      </w:r>
      <w:r w:rsidR="00854D4A" w:rsidRPr="00EE510E">
        <w:rPr>
          <w:iCs/>
          <w:vertAlign w:val="subscript"/>
        </w:rPr>
        <w:t>L</w:t>
      </w:r>
      <w:r w:rsidR="00854D4A" w:rsidRPr="00EE510E">
        <w:rPr>
          <w:iCs/>
        </w:rPr>
        <w:t xml:space="preserve"> </w:t>
      </w:r>
      <w:r w:rsidR="00957512">
        <w:rPr>
          <w:iCs/>
        </w:rPr>
        <w:t>a</w:t>
      </w:r>
      <w:r w:rsidR="004B01D6">
        <w:rPr>
          <w:iCs/>
        </w:rPr>
        <w:t>nd</w:t>
      </w:r>
      <w:r w:rsidR="00957512" w:rsidRPr="00EE510E">
        <w:rPr>
          <w:iCs/>
        </w:rPr>
        <w:t xml:space="preserve"> </w:t>
      </w:r>
      <w:r w:rsidR="00854D4A" w:rsidRPr="00EE510E">
        <w:rPr>
          <w:iCs/>
        </w:rPr>
        <w:t xml:space="preserve">MP </w:t>
      </w:r>
      <w:r w:rsidR="00FC2DF3">
        <w:rPr>
          <w:iCs/>
        </w:rPr>
        <w:t>requirements of the cows</w:t>
      </w:r>
      <w:r w:rsidR="00854D4A" w:rsidRPr="00EE510E">
        <w:rPr>
          <w:iCs/>
        </w:rPr>
        <w:t>, according to NRC (2001)</w:t>
      </w:r>
      <w:r w:rsidR="0058161B" w:rsidRPr="00EE510E">
        <w:rPr>
          <w:bCs/>
          <w:iCs/>
        </w:rPr>
        <w:t>.</w:t>
      </w:r>
    </w:p>
    <w:p w14:paraId="15468CC9" w14:textId="77777777" w:rsidR="0058161B" w:rsidRPr="00EE510E" w:rsidRDefault="0058161B" w:rsidP="0058161B">
      <w:pPr>
        <w:spacing w:after="0"/>
        <w:ind w:firstLine="720"/>
        <w:rPr>
          <w:iCs/>
        </w:rPr>
      </w:pPr>
    </w:p>
    <w:p w14:paraId="3EFEDB07" w14:textId="038CA941" w:rsidR="00DF6CD9" w:rsidRPr="00EE510E" w:rsidRDefault="00A7425A" w:rsidP="0058161B">
      <w:pPr>
        <w:spacing w:after="0"/>
        <w:rPr>
          <w:rFonts w:cs="Times New Roman"/>
          <w:b/>
          <w:color w:val="000000" w:themeColor="text1"/>
          <w:szCs w:val="24"/>
        </w:rPr>
      </w:pPr>
      <w:r w:rsidRPr="00EE510E">
        <w:rPr>
          <w:rFonts w:cs="Times New Roman"/>
          <w:b/>
          <w:i/>
          <w:color w:val="000000" w:themeColor="text1"/>
          <w:szCs w:val="24"/>
        </w:rPr>
        <w:t>DMI</w:t>
      </w:r>
      <w:r w:rsidR="00576982">
        <w:rPr>
          <w:rFonts w:cs="Times New Roman"/>
          <w:b/>
          <w:i/>
          <w:color w:val="000000" w:themeColor="text1"/>
          <w:szCs w:val="24"/>
        </w:rPr>
        <w:t xml:space="preserve"> and </w:t>
      </w:r>
      <w:r w:rsidRPr="00EE510E">
        <w:rPr>
          <w:rFonts w:cs="Times New Roman"/>
          <w:b/>
          <w:i/>
          <w:color w:val="000000" w:themeColor="text1"/>
          <w:szCs w:val="24"/>
        </w:rPr>
        <w:t>Milk Production</w:t>
      </w:r>
    </w:p>
    <w:p w14:paraId="45361C5C" w14:textId="09A94805" w:rsidR="004B705A" w:rsidRPr="00EE510E" w:rsidRDefault="00B351B0" w:rsidP="00CC2DEF">
      <w:pPr>
        <w:spacing w:after="0"/>
        <w:ind w:firstLine="720"/>
        <w:rPr>
          <w:bCs/>
          <w:iCs/>
          <w:color w:val="000000"/>
        </w:rPr>
      </w:pPr>
      <w:r>
        <w:rPr>
          <w:iCs/>
        </w:rPr>
        <w:t xml:space="preserve">Dry matter intake, </w:t>
      </w:r>
      <w:r w:rsidR="00D94C06" w:rsidRPr="00EE510E">
        <w:rPr>
          <w:iCs/>
        </w:rPr>
        <w:t>lactation</w:t>
      </w:r>
      <w:r w:rsidR="005F1AF0" w:rsidRPr="00EE510E">
        <w:rPr>
          <w:iCs/>
        </w:rPr>
        <w:t>al</w:t>
      </w:r>
      <w:r w:rsidR="00D94C06" w:rsidRPr="00EE510E">
        <w:rPr>
          <w:iCs/>
        </w:rPr>
        <w:t xml:space="preserve"> performance </w:t>
      </w:r>
      <w:r>
        <w:rPr>
          <w:iCs/>
        </w:rPr>
        <w:t xml:space="preserve">and BW data </w:t>
      </w:r>
      <w:r w:rsidR="00D94C06" w:rsidRPr="00EE510E">
        <w:rPr>
          <w:iCs/>
        </w:rPr>
        <w:t xml:space="preserve">are </w:t>
      </w:r>
      <w:r w:rsidR="00E7020F" w:rsidRPr="00EE510E">
        <w:rPr>
          <w:iCs/>
        </w:rPr>
        <w:t xml:space="preserve">presented </w:t>
      </w:r>
      <w:r w:rsidR="00D94C06" w:rsidRPr="00EE510E">
        <w:rPr>
          <w:iCs/>
        </w:rPr>
        <w:t xml:space="preserve">in Table </w:t>
      </w:r>
      <w:r w:rsidR="00964FC1">
        <w:rPr>
          <w:iCs/>
        </w:rPr>
        <w:t>4</w:t>
      </w:r>
      <w:r w:rsidR="001300CA" w:rsidRPr="00EE510E">
        <w:rPr>
          <w:iCs/>
        </w:rPr>
        <w:t>.</w:t>
      </w:r>
      <w:r w:rsidR="00F94440" w:rsidRPr="00EE510E">
        <w:rPr>
          <w:iCs/>
        </w:rPr>
        <w:t xml:space="preserve"> </w:t>
      </w:r>
      <w:r w:rsidR="00D1415A" w:rsidRPr="00EE510E">
        <w:rPr>
          <w:iCs/>
        </w:rPr>
        <w:t>Enogen</w:t>
      </w:r>
      <w:r w:rsidR="00D00B39" w:rsidRPr="00EE510E">
        <w:rPr>
          <w:iCs/>
        </w:rPr>
        <w:t xml:space="preserve"> corn silage</w:t>
      </w:r>
      <w:r w:rsidR="00B73607" w:rsidRPr="00EE510E">
        <w:rPr>
          <w:iCs/>
        </w:rPr>
        <w:t xml:space="preserve"> inclusion in the diet </w:t>
      </w:r>
      <w:r w:rsidR="00615891" w:rsidRPr="00EE510E">
        <w:rPr>
          <w:iCs/>
        </w:rPr>
        <w:t xml:space="preserve">did not affect DMI </w:t>
      </w:r>
      <w:r w:rsidR="00F94440" w:rsidRPr="00EE510E">
        <w:rPr>
          <w:iCs/>
        </w:rPr>
        <w:t>but it increased (</w:t>
      </w:r>
      <w:r w:rsidR="00F94440" w:rsidRPr="00EE510E">
        <w:rPr>
          <w:bCs/>
          <w:i/>
          <w:iCs/>
        </w:rPr>
        <w:t xml:space="preserve">P </w:t>
      </w:r>
      <w:r w:rsidR="0099135C" w:rsidRPr="00EE510E">
        <w:rPr>
          <w:bCs/>
          <w:iCs/>
        </w:rPr>
        <w:t xml:space="preserve">&lt; </w:t>
      </w:r>
      <w:r w:rsidR="00F94440" w:rsidRPr="00EE510E">
        <w:rPr>
          <w:bCs/>
          <w:iCs/>
        </w:rPr>
        <w:t xml:space="preserve">0.01) </w:t>
      </w:r>
      <w:r w:rsidR="00E7020F" w:rsidRPr="00EE510E">
        <w:rPr>
          <w:bCs/>
          <w:iCs/>
        </w:rPr>
        <w:t xml:space="preserve">MY </w:t>
      </w:r>
      <w:r w:rsidR="00F94440" w:rsidRPr="00EE510E">
        <w:rPr>
          <w:bCs/>
          <w:iCs/>
        </w:rPr>
        <w:t>by 2 kg</w:t>
      </w:r>
      <w:r w:rsidR="00E7020F" w:rsidRPr="00EE510E">
        <w:rPr>
          <w:bCs/>
          <w:iCs/>
        </w:rPr>
        <w:t>/</w:t>
      </w:r>
      <w:r w:rsidR="00F94440" w:rsidRPr="00EE510E">
        <w:rPr>
          <w:bCs/>
          <w:iCs/>
        </w:rPr>
        <w:t xml:space="preserve">d </w:t>
      </w:r>
      <w:r w:rsidR="006E0AE6" w:rsidRPr="00EE510E">
        <w:rPr>
          <w:bCs/>
          <w:iCs/>
        </w:rPr>
        <w:t xml:space="preserve">compared with </w:t>
      </w:r>
      <w:r w:rsidR="00615891" w:rsidRPr="00EE510E">
        <w:rPr>
          <w:bCs/>
          <w:iCs/>
        </w:rPr>
        <w:t>CON</w:t>
      </w:r>
      <w:r w:rsidR="00522980" w:rsidRPr="00EE510E">
        <w:rPr>
          <w:bCs/>
          <w:iCs/>
        </w:rPr>
        <w:t xml:space="preserve">, resulting </w:t>
      </w:r>
      <w:r w:rsidR="00F94440" w:rsidRPr="00EE510E">
        <w:rPr>
          <w:bCs/>
          <w:iCs/>
        </w:rPr>
        <w:t xml:space="preserve">in </w:t>
      </w:r>
      <w:r w:rsidR="007A5FB5" w:rsidRPr="00EE510E">
        <w:rPr>
          <w:bCs/>
          <w:iCs/>
        </w:rPr>
        <w:t>improved</w:t>
      </w:r>
      <w:r w:rsidR="00522980" w:rsidRPr="00EE510E">
        <w:rPr>
          <w:bCs/>
          <w:iCs/>
        </w:rPr>
        <w:t xml:space="preserve"> </w:t>
      </w:r>
      <w:r w:rsidR="00522980" w:rsidRPr="00EE510E">
        <w:rPr>
          <w:iCs/>
        </w:rPr>
        <w:t>(</w:t>
      </w:r>
      <w:r w:rsidR="00522980" w:rsidRPr="00EE510E">
        <w:rPr>
          <w:bCs/>
          <w:i/>
          <w:iCs/>
        </w:rPr>
        <w:t xml:space="preserve">P </w:t>
      </w:r>
      <w:r w:rsidR="009B47C3" w:rsidRPr="00EE510E">
        <w:rPr>
          <w:bCs/>
          <w:iCs/>
        </w:rPr>
        <w:t>&lt; 0.01</w:t>
      </w:r>
      <w:r w:rsidR="00522980" w:rsidRPr="00EE510E">
        <w:rPr>
          <w:bCs/>
          <w:iCs/>
        </w:rPr>
        <w:t xml:space="preserve">) </w:t>
      </w:r>
      <w:r w:rsidR="00F94440" w:rsidRPr="00EE510E">
        <w:rPr>
          <w:bCs/>
          <w:iCs/>
        </w:rPr>
        <w:t xml:space="preserve">feed efficiency and </w:t>
      </w:r>
      <w:r w:rsidR="0093068E" w:rsidRPr="00EE510E">
        <w:rPr>
          <w:bCs/>
          <w:iCs/>
        </w:rPr>
        <w:t xml:space="preserve">a tendency </w:t>
      </w:r>
      <w:r w:rsidR="001128BE" w:rsidRPr="00EE510E">
        <w:rPr>
          <w:iCs/>
        </w:rPr>
        <w:t>(</w:t>
      </w:r>
      <w:r w:rsidR="001128BE" w:rsidRPr="00EE510E">
        <w:rPr>
          <w:bCs/>
          <w:i/>
          <w:iCs/>
        </w:rPr>
        <w:t xml:space="preserve">P </w:t>
      </w:r>
      <w:r w:rsidR="001128BE" w:rsidRPr="00EE510E">
        <w:rPr>
          <w:bCs/>
          <w:iCs/>
        </w:rPr>
        <w:t xml:space="preserve">= 0.09) </w:t>
      </w:r>
      <w:r w:rsidR="0093068E" w:rsidRPr="00EE510E">
        <w:rPr>
          <w:bCs/>
          <w:iCs/>
        </w:rPr>
        <w:t xml:space="preserve">for </w:t>
      </w:r>
      <w:r w:rsidR="007F2176" w:rsidRPr="00EE510E">
        <w:rPr>
          <w:bCs/>
          <w:iCs/>
        </w:rPr>
        <w:t>improved</w:t>
      </w:r>
      <w:r w:rsidR="0093068E" w:rsidRPr="00EE510E">
        <w:rPr>
          <w:bCs/>
          <w:iCs/>
        </w:rPr>
        <w:t xml:space="preserve"> </w:t>
      </w:r>
      <w:r w:rsidR="00F94440" w:rsidRPr="00EE510E">
        <w:rPr>
          <w:bCs/>
          <w:iCs/>
        </w:rPr>
        <w:t>ECM feed efficiency.</w:t>
      </w:r>
      <w:r w:rsidR="00B10137" w:rsidRPr="00EE510E">
        <w:rPr>
          <w:bCs/>
          <w:iCs/>
        </w:rPr>
        <w:t xml:space="preserve"> </w:t>
      </w:r>
      <w:r w:rsidR="00761B82">
        <w:rPr>
          <w:bCs/>
          <w:iCs/>
        </w:rPr>
        <w:t xml:space="preserve">Differences in MY were </w:t>
      </w:r>
      <w:r w:rsidR="00893F37">
        <w:rPr>
          <w:bCs/>
          <w:iCs/>
        </w:rPr>
        <w:t xml:space="preserve">consistent </w:t>
      </w:r>
      <w:r w:rsidR="00761B82">
        <w:rPr>
          <w:bCs/>
          <w:iCs/>
        </w:rPr>
        <w:t xml:space="preserve">throughout the experiment </w:t>
      </w:r>
      <w:r w:rsidR="00462F61" w:rsidRPr="003424E1">
        <w:rPr>
          <w:bCs/>
          <w:iCs/>
        </w:rPr>
        <w:t xml:space="preserve">(Figure 1) </w:t>
      </w:r>
      <w:r w:rsidR="00761B82" w:rsidRPr="003424E1">
        <w:rPr>
          <w:bCs/>
          <w:iCs/>
        </w:rPr>
        <w:t xml:space="preserve">and </w:t>
      </w:r>
      <w:r w:rsidR="00D56F3F" w:rsidRPr="003424E1">
        <w:rPr>
          <w:bCs/>
          <w:iCs/>
        </w:rPr>
        <w:t xml:space="preserve">no </w:t>
      </w:r>
      <w:r w:rsidR="00FC0BDF" w:rsidRPr="003424E1">
        <w:rPr>
          <w:bCs/>
          <w:iCs/>
        </w:rPr>
        <w:t xml:space="preserve">treatment </w:t>
      </w:r>
      <w:r w:rsidR="00FC0BDF" w:rsidRPr="003424E1">
        <w:rPr>
          <w:rFonts w:cs="Times New Roman"/>
          <w:bCs/>
          <w:iCs/>
        </w:rPr>
        <w:t>×</w:t>
      </w:r>
      <w:r w:rsidR="00FC0BDF" w:rsidRPr="003424E1">
        <w:rPr>
          <w:bCs/>
          <w:iCs/>
        </w:rPr>
        <w:t xml:space="preserve"> week interaction</w:t>
      </w:r>
      <w:r w:rsidR="00D765AF" w:rsidRPr="003424E1">
        <w:rPr>
          <w:bCs/>
          <w:iCs/>
        </w:rPr>
        <w:t>s</w:t>
      </w:r>
      <w:r w:rsidR="00FC0BDF" w:rsidRPr="003424E1">
        <w:rPr>
          <w:bCs/>
          <w:iCs/>
        </w:rPr>
        <w:t xml:space="preserve"> (</w:t>
      </w:r>
      <w:r w:rsidR="00FC0BDF" w:rsidRPr="003424E1">
        <w:rPr>
          <w:bCs/>
          <w:i/>
        </w:rPr>
        <w:t xml:space="preserve">P </w:t>
      </w:r>
      <w:r w:rsidR="00893F37" w:rsidRPr="003424E1">
        <w:rPr>
          <w:rFonts w:cs="Times New Roman"/>
          <w:bCs/>
          <w:i/>
        </w:rPr>
        <w:t>≥</w:t>
      </w:r>
      <w:r w:rsidR="00FC0BDF" w:rsidRPr="003424E1">
        <w:rPr>
          <w:bCs/>
          <w:i/>
        </w:rPr>
        <w:t xml:space="preserve"> </w:t>
      </w:r>
      <w:r w:rsidR="008839F1" w:rsidRPr="003424E1">
        <w:rPr>
          <w:bCs/>
          <w:iCs/>
        </w:rPr>
        <w:t>0.1</w:t>
      </w:r>
      <w:r w:rsidR="00AD696F" w:rsidRPr="003424E1">
        <w:rPr>
          <w:bCs/>
          <w:iCs/>
        </w:rPr>
        <w:t>3</w:t>
      </w:r>
      <w:r w:rsidR="008839F1" w:rsidRPr="003424E1">
        <w:rPr>
          <w:bCs/>
          <w:iCs/>
        </w:rPr>
        <w:t xml:space="preserve">) </w:t>
      </w:r>
      <w:r w:rsidR="00D765AF" w:rsidRPr="003424E1">
        <w:rPr>
          <w:bCs/>
          <w:iCs/>
        </w:rPr>
        <w:t>were</w:t>
      </w:r>
      <w:r w:rsidR="007D3A72" w:rsidRPr="003424E1">
        <w:rPr>
          <w:bCs/>
          <w:iCs/>
        </w:rPr>
        <w:t xml:space="preserve"> observed for </w:t>
      </w:r>
      <w:r w:rsidR="00D54CCC" w:rsidRPr="003424E1">
        <w:rPr>
          <w:bCs/>
          <w:iCs/>
        </w:rPr>
        <w:t xml:space="preserve">any of the production variables. </w:t>
      </w:r>
      <w:r w:rsidR="00AF6AC2" w:rsidRPr="003424E1">
        <w:rPr>
          <w:bCs/>
          <w:iCs/>
        </w:rPr>
        <w:t xml:space="preserve">To the best of our knowledge, the only other </w:t>
      </w:r>
      <w:r w:rsidR="00462F61" w:rsidRPr="003424E1">
        <w:rPr>
          <w:bCs/>
          <w:iCs/>
        </w:rPr>
        <w:t xml:space="preserve">study that investigated </w:t>
      </w:r>
      <w:r w:rsidR="00AF6AC2" w:rsidRPr="003424E1">
        <w:rPr>
          <w:bCs/>
          <w:iCs/>
        </w:rPr>
        <w:t xml:space="preserve">the effects of ECS in dairy cattle is </w:t>
      </w:r>
      <w:r w:rsidR="00462F61" w:rsidRPr="003424E1">
        <w:rPr>
          <w:bCs/>
          <w:iCs/>
        </w:rPr>
        <w:t xml:space="preserve">that of </w:t>
      </w:r>
      <w:r w:rsidR="00AD4955" w:rsidRPr="003424E1">
        <w:rPr>
          <w:bCs/>
          <w:iCs/>
        </w:rPr>
        <w:t>Rebelo et al. (2020)</w:t>
      </w:r>
      <w:r w:rsidR="00793CB4" w:rsidRPr="003424E1">
        <w:rPr>
          <w:bCs/>
          <w:iCs/>
        </w:rPr>
        <w:t xml:space="preserve">, who </w:t>
      </w:r>
      <w:r w:rsidR="00AD4955" w:rsidRPr="003424E1">
        <w:rPr>
          <w:bCs/>
          <w:iCs/>
        </w:rPr>
        <w:t xml:space="preserve">reported </w:t>
      </w:r>
      <w:r w:rsidR="00962837" w:rsidRPr="003424E1">
        <w:rPr>
          <w:bCs/>
          <w:iCs/>
        </w:rPr>
        <w:t xml:space="preserve">increased </w:t>
      </w:r>
      <w:r w:rsidR="007F2F00" w:rsidRPr="003424E1">
        <w:rPr>
          <w:bCs/>
          <w:iCs/>
        </w:rPr>
        <w:t xml:space="preserve">DMI and </w:t>
      </w:r>
      <w:r w:rsidR="00962837" w:rsidRPr="003424E1">
        <w:rPr>
          <w:bCs/>
          <w:iCs/>
        </w:rPr>
        <w:t xml:space="preserve">MY </w:t>
      </w:r>
      <w:r w:rsidR="00383305" w:rsidRPr="003424E1">
        <w:rPr>
          <w:bCs/>
          <w:iCs/>
        </w:rPr>
        <w:t xml:space="preserve">but no effect on ECM </w:t>
      </w:r>
      <w:r w:rsidR="00962837" w:rsidRPr="003424E1">
        <w:rPr>
          <w:bCs/>
          <w:iCs/>
        </w:rPr>
        <w:t xml:space="preserve">when ECS was </w:t>
      </w:r>
      <w:r w:rsidR="00396557" w:rsidRPr="003424E1">
        <w:rPr>
          <w:bCs/>
          <w:iCs/>
        </w:rPr>
        <w:t xml:space="preserve">included in the diet </w:t>
      </w:r>
      <w:r w:rsidR="005705AB" w:rsidRPr="003424E1">
        <w:rPr>
          <w:bCs/>
          <w:iCs/>
        </w:rPr>
        <w:t>of lactating dairy cows</w:t>
      </w:r>
      <w:r w:rsidR="00462F61" w:rsidRPr="003424E1">
        <w:rPr>
          <w:bCs/>
          <w:iCs/>
        </w:rPr>
        <w:t xml:space="preserve">, in a </w:t>
      </w:r>
      <w:r w:rsidR="00EA6505" w:rsidRPr="003424E1">
        <w:rPr>
          <w:bCs/>
          <w:iCs/>
        </w:rPr>
        <w:t>replicated 3</w:t>
      </w:r>
      <w:r w:rsidR="00EA6505" w:rsidRPr="003424E1">
        <w:rPr>
          <w:rFonts w:cs="Times New Roman"/>
          <w:bCs/>
          <w:iCs/>
        </w:rPr>
        <w:t xml:space="preserve">×3 </w:t>
      </w:r>
      <w:r w:rsidR="003424E1" w:rsidRPr="003424E1">
        <w:rPr>
          <w:rFonts w:cs="Times New Roman"/>
          <w:bCs/>
          <w:iCs/>
        </w:rPr>
        <w:t>Latin</w:t>
      </w:r>
      <w:r w:rsidR="00EA6505" w:rsidRPr="003424E1">
        <w:rPr>
          <w:rFonts w:cs="Times New Roman"/>
          <w:bCs/>
          <w:iCs/>
        </w:rPr>
        <w:t xml:space="preserve"> square</w:t>
      </w:r>
      <w:r w:rsidR="00EA6505" w:rsidRPr="003424E1">
        <w:rPr>
          <w:bCs/>
          <w:iCs/>
        </w:rPr>
        <w:t xml:space="preserve"> </w:t>
      </w:r>
      <w:r w:rsidR="00462F61" w:rsidRPr="003424E1">
        <w:rPr>
          <w:bCs/>
          <w:iCs/>
        </w:rPr>
        <w:t>experiment, at</w:t>
      </w:r>
      <w:r w:rsidR="00396557" w:rsidRPr="003424E1">
        <w:rPr>
          <w:bCs/>
          <w:iCs/>
        </w:rPr>
        <w:t xml:space="preserve"> a rate of 48% of dietary DM.</w:t>
      </w:r>
      <w:r w:rsidR="00367D96" w:rsidRPr="00EE510E">
        <w:rPr>
          <w:bCs/>
          <w:iCs/>
        </w:rPr>
        <w:t xml:space="preserve"> However, </w:t>
      </w:r>
      <w:r w:rsidR="00FB735B" w:rsidRPr="00EE510E">
        <w:rPr>
          <w:bCs/>
          <w:iCs/>
        </w:rPr>
        <w:t xml:space="preserve">improved feed efficiency in response to ECS inclusion at 40% of diet DM was previously reported by </w:t>
      </w:r>
      <w:r w:rsidR="00FB735B" w:rsidRPr="00EE510E">
        <w:rPr>
          <w:bCs/>
          <w:iCs/>
          <w:color w:val="000000"/>
        </w:rPr>
        <w:t>Johnson et al. (2019)</w:t>
      </w:r>
      <w:r w:rsidR="001128BE" w:rsidRPr="00EE510E">
        <w:rPr>
          <w:bCs/>
          <w:iCs/>
          <w:color w:val="000000"/>
        </w:rPr>
        <w:t xml:space="preserve"> in </w:t>
      </w:r>
      <w:r w:rsidR="00FB735B" w:rsidRPr="00EE510E">
        <w:rPr>
          <w:bCs/>
          <w:iCs/>
        </w:rPr>
        <w:t xml:space="preserve">growing </w:t>
      </w:r>
      <w:r w:rsidR="0069392B" w:rsidRPr="00EE510E">
        <w:rPr>
          <w:bCs/>
          <w:iCs/>
        </w:rPr>
        <w:t>steers</w:t>
      </w:r>
      <w:r w:rsidR="00FB735B" w:rsidRPr="00EE510E">
        <w:rPr>
          <w:bCs/>
          <w:iCs/>
        </w:rPr>
        <w:t xml:space="preserve">, in which an increase in ADG and a tendency for increased DMI </w:t>
      </w:r>
      <w:r w:rsidR="00FB735B" w:rsidRPr="00EE510E">
        <w:rPr>
          <w:bCs/>
          <w:iCs/>
        </w:rPr>
        <w:lastRenderedPageBreak/>
        <w:t xml:space="preserve">were </w:t>
      </w:r>
      <w:r w:rsidR="00FB74C8">
        <w:rPr>
          <w:bCs/>
          <w:iCs/>
        </w:rPr>
        <w:t xml:space="preserve">also </w:t>
      </w:r>
      <w:r w:rsidR="00A771B2" w:rsidRPr="00EE510E">
        <w:rPr>
          <w:bCs/>
          <w:iCs/>
        </w:rPr>
        <w:t>observed</w:t>
      </w:r>
      <w:r w:rsidR="00FB735B" w:rsidRPr="00EE510E">
        <w:rPr>
          <w:bCs/>
          <w:iCs/>
        </w:rPr>
        <w:t>.</w:t>
      </w:r>
      <w:r w:rsidR="00CC2DEF" w:rsidRPr="00EE510E">
        <w:rPr>
          <w:bCs/>
          <w:iCs/>
        </w:rPr>
        <w:t xml:space="preserve"> </w:t>
      </w:r>
      <w:r w:rsidR="00DE1454" w:rsidRPr="00EE510E">
        <w:rPr>
          <w:bCs/>
          <w:iCs/>
        </w:rPr>
        <w:t xml:space="preserve">The </w:t>
      </w:r>
      <w:r w:rsidR="005A0017" w:rsidRPr="00EE510E">
        <w:rPr>
          <w:bCs/>
          <w:iCs/>
        </w:rPr>
        <w:t xml:space="preserve">production </w:t>
      </w:r>
      <w:r w:rsidR="00B10137" w:rsidRPr="00EE510E">
        <w:rPr>
          <w:bCs/>
          <w:iCs/>
        </w:rPr>
        <w:t>response</w:t>
      </w:r>
      <w:r w:rsidR="005A0017" w:rsidRPr="00EE510E">
        <w:rPr>
          <w:bCs/>
          <w:iCs/>
        </w:rPr>
        <w:t>s</w:t>
      </w:r>
      <w:r w:rsidR="00B10137" w:rsidRPr="00EE510E">
        <w:rPr>
          <w:bCs/>
          <w:iCs/>
        </w:rPr>
        <w:t xml:space="preserve"> </w:t>
      </w:r>
      <w:r w:rsidR="00AD4D4F">
        <w:rPr>
          <w:bCs/>
          <w:iCs/>
        </w:rPr>
        <w:t xml:space="preserve">from </w:t>
      </w:r>
      <w:r w:rsidR="00FB74C8">
        <w:rPr>
          <w:bCs/>
          <w:iCs/>
        </w:rPr>
        <w:t xml:space="preserve">the latter </w:t>
      </w:r>
      <w:r w:rsidR="00AD4D4F">
        <w:rPr>
          <w:bCs/>
          <w:iCs/>
        </w:rPr>
        <w:t xml:space="preserve">experiment </w:t>
      </w:r>
      <w:r w:rsidR="005A0017" w:rsidRPr="00EE510E">
        <w:rPr>
          <w:bCs/>
          <w:iCs/>
        </w:rPr>
        <w:t xml:space="preserve">are in line </w:t>
      </w:r>
      <w:r w:rsidR="00FC6F65" w:rsidRPr="00EE510E">
        <w:rPr>
          <w:bCs/>
          <w:iCs/>
        </w:rPr>
        <w:t xml:space="preserve">with research </w:t>
      </w:r>
      <w:r w:rsidR="005A0017" w:rsidRPr="00EE510E">
        <w:rPr>
          <w:bCs/>
          <w:iCs/>
        </w:rPr>
        <w:t xml:space="preserve">with </w:t>
      </w:r>
      <w:r w:rsidR="00224092" w:rsidRPr="00EE510E">
        <w:rPr>
          <w:bCs/>
          <w:iCs/>
        </w:rPr>
        <w:t xml:space="preserve">beef </w:t>
      </w:r>
      <w:r w:rsidR="00270FA7" w:rsidRPr="00EE510E">
        <w:rPr>
          <w:bCs/>
          <w:iCs/>
        </w:rPr>
        <w:t xml:space="preserve">steers </w:t>
      </w:r>
      <w:r w:rsidR="00FB74C8">
        <w:rPr>
          <w:bCs/>
          <w:iCs/>
        </w:rPr>
        <w:t>where</w:t>
      </w:r>
      <w:r w:rsidR="00FB74C8" w:rsidRPr="00EE510E">
        <w:rPr>
          <w:bCs/>
          <w:iCs/>
        </w:rPr>
        <w:t xml:space="preserve"> </w:t>
      </w:r>
      <w:r w:rsidR="00E21F44" w:rsidRPr="00EE510E">
        <w:rPr>
          <w:bCs/>
          <w:iCs/>
        </w:rPr>
        <w:t>Enogen was fed</w:t>
      </w:r>
      <w:r w:rsidR="00F97D71" w:rsidRPr="00EE510E">
        <w:rPr>
          <w:bCs/>
          <w:iCs/>
        </w:rPr>
        <w:t xml:space="preserve"> </w:t>
      </w:r>
      <w:r w:rsidR="00500654" w:rsidRPr="00EE510E">
        <w:rPr>
          <w:bCs/>
          <w:iCs/>
        </w:rPr>
        <w:t>in the diet either as grain</w:t>
      </w:r>
      <w:r w:rsidR="00FB74C8">
        <w:rPr>
          <w:bCs/>
          <w:iCs/>
        </w:rPr>
        <w:t xml:space="preserve">, </w:t>
      </w:r>
      <w:r w:rsidR="00500654" w:rsidRPr="00EE510E">
        <w:rPr>
          <w:bCs/>
          <w:iCs/>
        </w:rPr>
        <w:t xml:space="preserve">silage or both </w:t>
      </w:r>
      <w:r w:rsidR="00295446" w:rsidRPr="00EE510E">
        <w:rPr>
          <w:bCs/>
          <w:iCs/>
          <w:color w:val="000000"/>
        </w:rPr>
        <w:t>(Baker et al., 2019; Johnson et al., 2020)</w:t>
      </w:r>
      <w:r w:rsidR="00EA74C4" w:rsidRPr="00EE510E">
        <w:rPr>
          <w:bCs/>
          <w:iCs/>
        </w:rPr>
        <w:t>.</w:t>
      </w:r>
      <w:r w:rsidR="00686D00" w:rsidRPr="00EE510E">
        <w:rPr>
          <w:bCs/>
          <w:iCs/>
        </w:rPr>
        <w:t xml:space="preserve"> </w:t>
      </w:r>
      <w:r w:rsidR="000243B0" w:rsidRPr="00620968">
        <w:rPr>
          <w:bCs/>
          <w:iCs/>
          <w:color w:val="FF0000"/>
          <w:highlight w:val="yellow"/>
        </w:rPr>
        <w:t>Johnson et al.</w:t>
      </w:r>
      <w:r w:rsidR="000B3AA3">
        <w:rPr>
          <w:bCs/>
          <w:iCs/>
          <w:color w:val="FF0000"/>
          <w:highlight w:val="yellow"/>
        </w:rPr>
        <w:t xml:space="preserve"> (</w:t>
      </w:r>
      <w:r w:rsidR="000243B0" w:rsidRPr="00620968">
        <w:rPr>
          <w:bCs/>
          <w:iCs/>
          <w:color w:val="FF0000"/>
          <w:highlight w:val="yellow"/>
        </w:rPr>
        <w:t>2020</w:t>
      </w:r>
      <w:r w:rsidR="000B3AA3">
        <w:rPr>
          <w:bCs/>
          <w:iCs/>
          <w:color w:val="FF0000"/>
          <w:highlight w:val="yellow"/>
        </w:rPr>
        <w:t>)</w:t>
      </w:r>
      <w:r w:rsidR="000243B0" w:rsidRPr="00620968">
        <w:rPr>
          <w:bCs/>
          <w:iCs/>
          <w:color w:val="FF0000"/>
          <w:highlight w:val="yellow"/>
        </w:rPr>
        <w:t xml:space="preserve"> reported that increases </w:t>
      </w:r>
      <w:r w:rsidR="00AF4926" w:rsidRPr="00620968">
        <w:rPr>
          <w:bCs/>
          <w:iCs/>
          <w:color w:val="FF0000"/>
          <w:highlight w:val="yellow"/>
        </w:rPr>
        <w:t xml:space="preserve">in feed efficiency </w:t>
      </w:r>
      <w:r w:rsidR="001569E0" w:rsidRPr="00620968">
        <w:rPr>
          <w:bCs/>
          <w:iCs/>
          <w:color w:val="FF0000"/>
          <w:highlight w:val="yellow"/>
        </w:rPr>
        <w:t xml:space="preserve">could be a result of </w:t>
      </w:r>
      <w:r w:rsidR="00264390" w:rsidRPr="00620968">
        <w:rPr>
          <w:bCs/>
          <w:iCs/>
          <w:color w:val="FF0000"/>
          <w:highlight w:val="yellow"/>
        </w:rPr>
        <w:t xml:space="preserve">improved dry and organic matter digestibility </w:t>
      </w:r>
      <w:r w:rsidR="003F4D6A" w:rsidRPr="00620968">
        <w:rPr>
          <w:bCs/>
          <w:iCs/>
          <w:color w:val="FF0000"/>
          <w:highlight w:val="yellow"/>
        </w:rPr>
        <w:t>when feeding Enogen corn to growing calves.</w:t>
      </w:r>
      <w:r w:rsidR="003F4D6A" w:rsidRPr="00620968">
        <w:rPr>
          <w:bCs/>
          <w:iCs/>
          <w:color w:val="FF0000"/>
        </w:rPr>
        <w:t xml:space="preserve"> </w:t>
      </w:r>
      <w:r w:rsidR="00FB74C8">
        <w:rPr>
          <w:bCs/>
          <w:iCs/>
        </w:rPr>
        <w:t>In other studies, however</w:t>
      </w:r>
      <w:r w:rsidR="00356DB5" w:rsidRPr="00EE510E">
        <w:rPr>
          <w:bCs/>
          <w:iCs/>
        </w:rPr>
        <w:t xml:space="preserve">, </w:t>
      </w:r>
      <w:r w:rsidR="00775FC7" w:rsidRPr="00EE510E">
        <w:rPr>
          <w:bCs/>
          <w:iCs/>
        </w:rPr>
        <w:t xml:space="preserve">little to no </w:t>
      </w:r>
      <w:r w:rsidR="005A0017" w:rsidRPr="00EE510E">
        <w:rPr>
          <w:bCs/>
          <w:iCs/>
        </w:rPr>
        <w:t xml:space="preserve">production </w:t>
      </w:r>
      <w:r w:rsidR="00775FC7" w:rsidRPr="00EE510E">
        <w:rPr>
          <w:bCs/>
          <w:iCs/>
        </w:rPr>
        <w:t>effect</w:t>
      </w:r>
      <w:r w:rsidR="00FC0F13" w:rsidRPr="00EE510E">
        <w:rPr>
          <w:bCs/>
          <w:iCs/>
        </w:rPr>
        <w:t>s</w:t>
      </w:r>
      <w:r w:rsidR="00775FC7" w:rsidRPr="00EE510E">
        <w:rPr>
          <w:bCs/>
          <w:iCs/>
        </w:rPr>
        <w:t xml:space="preserve"> </w:t>
      </w:r>
      <w:r w:rsidR="005A0017" w:rsidRPr="00EE510E">
        <w:rPr>
          <w:bCs/>
          <w:iCs/>
        </w:rPr>
        <w:t>were reported</w:t>
      </w:r>
      <w:r w:rsidR="00775FC7" w:rsidRPr="00EE510E">
        <w:rPr>
          <w:bCs/>
          <w:iCs/>
        </w:rPr>
        <w:t xml:space="preserve"> when </w:t>
      </w:r>
      <w:r w:rsidR="00220773" w:rsidRPr="00EE510E">
        <w:rPr>
          <w:bCs/>
          <w:iCs/>
        </w:rPr>
        <w:t>ECS</w:t>
      </w:r>
      <w:r w:rsidR="002153BB" w:rsidRPr="00EE510E">
        <w:rPr>
          <w:bCs/>
          <w:iCs/>
        </w:rPr>
        <w:t xml:space="preserve"> </w:t>
      </w:r>
      <w:r w:rsidR="005A0017" w:rsidRPr="00EE510E">
        <w:rPr>
          <w:bCs/>
          <w:iCs/>
        </w:rPr>
        <w:t xml:space="preserve">was included </w:t>
      </w:r>
      <w:r w:rsidR="002153BB" w:rsidRPr="00EE510E">
        <w:rPr>
          <w:bCs/>
          <w:iCs/>
        </w:rPr>
        <w:t>at 12</w:t>
      </w:r>
      <w:r w:rsidR="00F53CBE" w:rsidRPr="00EE510E">
        <w:rPr>
          <w:bCs/>
          <w:iCs/>
        </w:rPr>
        <w:t>,</w:t>
      </w:r>
      <w:r w:rsidR="007F0DAB" w:rsidRPr="00EE510E">
        <w:rPr>
          <w:bCs/>
          <w:iCs/>
        </w:rPr>
        <w:t xml:space="preserve"> </w:t>
      </w:r>
      <w:r w:rsidR="00917A5B" w:rsidRPr="00EE510E">
        <w:rPr>
          <w:bCs/>
          <w:iCs/>
        </w:rPr>
        <w:t xml:space="preserve">24 </w:t>
      </w:r>
      <w:r w:rsidR="007F0DAB" w:rsidRPr="00EE510E">
        <w:rPr>
          <w:bCs/>
          <w:iCs/>
        </w:rPr>
        <w:t xml:space="preserve">or 80% </w:t>
      </w:r>
      <w:r w:rsidR="00917A5B" w:rsidRPr="00EE510E">
        <w:rPr>
          <w:bCs/>
          <w:iCs/>
        </w:rPr>
        <w:t>of dietary DM</w:t>
      </w:r>
      <w:r w:rsidR="005A0017" w:rsidRPr="00EE510E">
        <w:rPr>
          <w:bCs/>
          <w:iCs/>
        </w:rPr>
        <w:t xml:space="preserve"> </w:t>
      </w:r>
      <w:r w:rsidR="007247C9" w:rsidRPr="00EE510E">
        <w:rPr>
          <w:bCs/>
          <w:iCs/>
        </w:rPr>
        <w:t xml:space="preserve">or when included as </w:t>
      </w:r>
      <w:r w:rsidR="008B42A8" w:rsidRPr="00EE510E">
        <w:rPr>
          <w:bCs/>
          <w:iCs/>
        </w:rPr>
        <w:t xml:space="preserve">grain in both steer </w:t>
      </w:r>
      <w:r w:rsidR="00842D84" w:rsidRPr="00EE510E">
        <w:rPr>
          <w:bCs/>
          <w:iCs/>
        </w:rPr>
        <w:t>and finishing</w:t>
      </w:r>
      <w:r w:rsidR="005A0017" w:rsidRPr="00EE510E">
        <w:rPr>
          <w:bCs/>
          <w:iCs/>
        </w:rPr>
        <w:t xml:space="preserve"> beef cattle diets</w:t>
      </w:r>
      <w:r w:rsidR="00557F05" w:rsidRPr="00EE510E">
        <w:rPr>
          <w:bCs/>
          <w:iCs/>
        </w:rPr>
        <w:t xml:space="preserve"> </w:t>
      </w:r>
      <w:r w:rsidR="00295446" w:rsidRPr="00EE510E">
        <w:rPr>
          <w:bCs/>
          <w:iCs/>
          <w:color w:val="000000"/>
        </w:rPr>
        <w:t>(</w:t>
      </w:r>
      <w:r w:rsidR="008B42A8" w:rsidRPr="00EE510E">
        <w:rPr>
          <w:bCs/>
          <w:iCs/>
          <w:color w:val="000000"/>
        </w:rPr>
        <w:t xml:space="preserve">Schoonmaker et al., 2014; </w:t>
      </w:r>
      <w:r w:rsidR="00295446" w:rsidRPr="00EE510E">
        <w:rPr>
          <w:bCs/>
          <w:iCs/>
          <w:color w:val="000000"/>
        </w:rPr>
        <w:t>Brinton et al., 2020a; Rusche et al., 2020)</w:t>
      </w:r>
      <w:r w:rsidR="00354250" w:rsidRPr="00EE510E">
        <w:rPr>
          <w:bCs/>
          <w:iCs/>
          <w:color w:val="000000"/>
        </w:rPr>
        <w:t xml:space="preserve">. </w:t>
      </w:r>
      <w:r w:rsidR="000B3AA3" w:rsidRPr="000D1900">
        <w:rPr>
          <w:bCs/>
          <w:iCs/>
          <w:color w:val="FF0000"/>
          <w:highlight w:val="yellow"/>
        </w:rPr>
        <w:t>Discrepanc</w:t>
      </w:r>
      <w:r w:rsidR="000B3AA3">
        <w:rPr>
          <w:bCs/>
          <w:iCs/>
          <w:color w:val="FF0000"/>
          <w:highlight w:val="yellow"/>
        </w:rPr>
        <w:t>ies</w:t>
      </w:r>
      <w:r w:rsidR="000B3AA3" w:rsidRPr="000D1900">
        <w:rPr>
          <w:bCs/>
          <w:iCs/>
          <w:color w:val="FF0000"/>
          <w:highlight w:val="yellow"/>
        </w:rPr>
        <w:t xml:space="preserve"> </w:t>
      </w:r>
      <w:r w:rsidR="006709B1" w:rsidRPr="000D1900">
        <w:rPr>
          <w:bCs/>
          <w:iCs/>
          <w:color w:val="FF0000"/>
          <w:highlight w:val="yellow"/>
        </w:rPr>
        <w:t xml:space="preserve">in </w:t>
      </w:r>
      <w:r w:rsidR="000B3AA3">
        <w:rPr>
          <w:bCs/>
          <w:iCs/>
          <w:color w:val="FF0000"/>
          <w:highlight w:val="yellow"/>
        </w:rPr>
        <w:t xml:space="preserve">data </w:t>
      </w:r>
      <w:r w:rsidR="00E338F1">
        <w:rPr>
          <w:bCs/>
          <w:iCs/>
          <w:color w:val="FF0000"/>
          <w:highlight w:val="yellow"/>
        </w:rPr>
        <w:t xml:space="preserve">from </w:t>
      </w:r>
      <w:r w:rsidR="00E338F1" w:rsidRPr="000D1900">
        <w:rPr>
          <w:bCs/>
          <w:iCs/>
          <w:color w:val="FF0000"/>
          <w:highlight w:val="yellow"/>
        </w:rPr>
        <w:t>the</w:t>
      </w:r>
      <w:r w:rsidR="006709B1" w:rsidRPr="000D1900">
        <w:rPr>
          <w:bCs/>
          <w:iCs/>
          <w:color w:val="FF0000"/>
          <w:highlight w:val="yellow"/>
        </w:rPr>
        <w:t xml:space="preserve"> </w:t>
      </w:r>
      <w:r w:rsidR="00E87B3E">
        <w:rPr>
          <w:bCs/>
          <w:iCs/>
          <w:color w:val="FF0000"/>
          <w:highlight w:val="yellow"/>
        </w:rPr>
        <w:t>above</w:t>
      </w:r>
      <w:r w:rsidR="00E87B3E" w:rsidRPr="000D1900">
        <w:rPr>
          <w:bCs/>
          <w:iCs/>
          <w:color w:val="FF0000"/>
          <w:highlight w:val="yellow"/>
        </w:rPr>
        <w:t xml:space="preserve"> </w:t>
      </w:r>
      <w:r w:rsidR="00FD6598" w:rsidRPr="000D1900">
        <w:rPr>
          <w:bCs/>
          <w:iCs/>
          <w:color w:val="FF0000"/>
          <w:highlight w:val="yellow"/>
        </w:rPr>
        <w:t xml:space="preserve">studies </w:t>
      </w:r>
      <w:r w:rsidR="000B3AA3">
        <w:rPr>
          <w:bCs/>
          <w:iCs/>
          <w:color w:val="FF0000"/>
          <w:highlight w:val="yellow"/>
        </w:rPr>
        <w:t>indicate</w:t>
      </w:r>
      <w:r w:rsidR="000B3AA3" w:rsidRPr="000D1900">
        <w:rPr>
          <w:bCs/>
          <w:iCs/>
          <w:color w:val="FF0000"/>
          <w:highlight w:val="yellow"/>
        </w:rPr>
        <w:t xml:space="preserve"> </w:t>
      </w:r>
      <w:r w:rsidR="00FD6598" w:rsidRPr="000D1900">
        <w:rPr>
          <w:bCs/>
          <w:iCs/>
          <w:color w:val="FF0000"/>
          <w:highlight w:val="yellow"/>
        </w:rPr>
        <w:t xml:space="preserve">that </w:t>
      </w:r>
      <w:r w:rsidR="007B1F75" w:rsidRPr="000D1900">
        <w:rPr>
          <w:bCs/>
          <w:iCs/>
          <w:color w:val="FF0000"/>
          <w:highlight w:val="yellow"/>
        </w:rPr>
        <w:t xml:space="preserve">corn processing, </w:t>
      </w:r>
      <w:r w:rsidR="0027652E" w:rsidRPr="000D1900">
        <w:rPr>
          <w:bCs/>
          <w:iCs/>
          <w:color w:val="FF0000"/>
          <w:highlight w:val="yellow"/>
        </w:rPr>
        <w:t xml:space="preserve">animal growth </w:t>
      </w:r>
      <w:r w:rsidR="007B1F75" w:rsidRPr="000D1900">
        <w:rPr>
          <w:bCs/>
          <w:iCs/>
          <w:color w:val="FF0000"/>
          <w:highlight w:val="yellow"/>
        </w:rPr>
        <w:t>stage</w:t>
      </w:r>
      <w:r w:rsidR="008063DE" w:rsidRPr="000D1900">
        <w:rPr>
          <w:bCs/>
          <w:iCs/>
          <w:color w:val="FF0000"/>
          <w:highlight w:val="yellow"/>
        </w:rPr>
        <w:t>, dietary characteristics</w:t>
      </w:r>
      <w:r w:rsidR="007B1F75" w:rsidRPr="000D1900">
        <w:rPr>
          <w:bCs/>
          <w:iCs/>
          <w:color w:val="FF0000"/>
          <w:highlight w:val="yellow"/>
        </w:rPr>
        <w:t xml:space="preserve"> and inclusion rate of Enogen </w:t>
      </w:r>
      <w:r w:rsidR="0027652E" w:rsidRPr="000D1900">
        <w:rPr>
          <w:bCs/>
          <w:iCs/>
          <w:color w:val="FF0000"/>
          <w:highlight w:val="yellow"/>
        </w:rPr>
        <w:t xml:space="preserve">corn </w:t>
      </w:r>
      <w:r w:rsidR="000D1900">
        <w:rPr>
          <w:bCs/>
          <w:iCs/>
          <w:color w:val="FF0000"/>
          <w:highlight w:val="yellow"/>
        </w:rPr>
        <w:t xml:space="preserve">in the diet </w:t>
      </w:r>
      <w:r w:rsidR="006709B1" w:rsidRPr="000D1900">
        <w:rPr>
          <w:bCs/>
          <w:iCs/>
          <w:color w:val="FF0000"/>
          <w:highlight w:val="yellow"/>
        </w:rPr>
        <w:t xml:space="preserve">are all factors </w:t>
      </w:r>
      <w:r w:rsidR="00150C05" w:rsidRPr="000D1900">
        <w:rPr>
          <w:bCs/>
          <w:iCs/>
          <w:color w:val="FF0000"/>
          <w:highlight w:val="yellow"/>
        </w:rPr>
        <w:t xml:space="preserve">that can affect animal </w:t>
      </w:r>
      <w:r w:rsidR="00F329D1" w:rsidRPr="000D1900">
        <w:rPr>
          <w:bCs/>
          <w:iCs/>
          <w:color w:val="FF0000"/>
          <w:highlight w:val="yellow"/>
        </w:rPr>
        <w:t>response</w:t>
      </w:r>
      <w:r w:rsidR="000B3AA3">
        <w:rPr>
          <w:bCs/>
          <w:iCs/>
          <w:color w:val="FF0000"/>
          <w:highlight w:val="yellow"/>
        </w:rPr>
        <w:t>s</w:t>
      </w:r>
      <w:r w:rsidR="00F329D1" w:rsidRPr="000D1900">
        <w:rPr>
          <w:bCs/>
          <w:iCs/>
          <w:color w:val="FF0000"/>
          <w:highlight w:val="yellow"/>
        </w:rPr>
        <w:t>.</w:t>
      </w:r>
      <w:r w:rsidR="00F329D1" w:rsidRPr="000D1900">
        <w:rPr>
          <w:bCs/>
          <w:iCs/>
          <w:color w:val="FF0000"/>
        </w:rPr>
        <w:t xml:space="preserve"> </w:t>
      </w:r>
    </w:p>
    <w:p w14:paraId="3B8DA9EF" w14:textId="29BC0075" w:rsidR="008B371C" w:rsidRPr="00EE510E" w:rsidRDefault="00664CB8" w:rsidP="00A7425A">
      <w:pPr>
        <w:spacing w:after="0"/>
        <w:ind w:firstLine="720"/>
        <w:rPr>
          <w:bCs/>
          <w:iCs/>
          <w:color w:val="000000"/>
        </w:rPr>
      </w:pPr>
      <w:r w:rsidRPr="00EE510E">
        <w:rPr>
          <w:bCs/>
          <w:iCs/>
          <w:color w:val="000000"/>
        </w:rPr>
        <w:t>I</w:t>
      </w:r>
      <w:r w:rsidR="00C329A6" w:rsidRPr="00EE510E">
        <w:rPr>
          <w:bCs/>
          <w:iCs/>
          <w:color w:val="000000"/>
        </w:rPr>
        <w:t>mproved feed efficienc</w:t>
      </w:r>
      <w:r w:rsidR="00113E68" w:rsidRPr="00EE510E">
        <w:rPr>
          <w:bCs/>
          <w:iCs/>
          <w:color w:val="000000"/>
        </w:rPr>
        <w:t>y</w:t>
      </w:r>
      <w:r w:rsidR="00C329A6" w:rsidRPr="00EE510E">
        <w:rPr>
          <w:bCs/>
          <w:iCs/>
          <w:color w:val="000000"/>
        </w:rPr>
        <w:t xml:space="preserve"> </w:t>
      </w:r>
      <w:r w:rsidR="001B66C1" w:rsidRPr="00EE510E">
        <w:rPr>
          <w:bCs/>
          <w:iCs/>
          <w:color w:val="000000"/>
        </w:rPr>
        <w:t>has</w:t>
      </w:r>
      <w:r w:rsidR="00A32941" w:rsidRPr="00EE510E">
        <w:rPr>
          <w:bCs/>
          <w:iCs/>
          <w:color w:val="000000"/>
        </w:rPr>
        <w:t xml:space="preserve"> </w:t>
      </w:r>
      <w:r w:rsidR="007165CA" w:rsidRPr="00EE510E">
        <w:rPr>
          <w:bCs/>
          <w:iCs/>
          <w:color w:val="000000"/>
        </w:rPr>
        <w:t xml:space="preserve">been observed in response </w:t>
      </w:r>
      <w:r w:rsidR="0035531C" w:rsidRPr="00EE510E">
        <w:rPr>
          <w:bCs/>
          <w:iCs/>
          <w:color w:val="000000"/>
        </w:rPr>
        <w:t xml:space="preserve">to </w:t>
      </w:r>
      <w:r w:rsidR="00113E68" w:rsidRPr="00EE510E">
        <w:rPr>
          <w:bCs/>
          <w:iCs/>
          <w:color w:val="000000"/>
        </w:rPr>
        <w:t xml:space="preserve">dietary supplementation of </w:t>
      </w:r>
      <w:r w:rsidR="007165CA" w:rsidRPr="00EE510E">
        <w:rPr>
          <w:bCs/>
          <w:iCs/>
          <w:color w:val="000000"/>
        </w:rPr>
        <w:t>exogenous amylase</w:t>
      </w:r>
      <w:r w:rsidR="00113E68" w:rsidRPr="00EE510E">
        <w:rPr>
          <w:bCs/>
          <w:iCs/>
          <w:color w:val="000000"/>
        </w:rPr>
        <w:t>s</w:t>
      </w:r>
      <w:r w:rsidR="008E7A60" w:rsidRPr="00EE510E">
        <w:rPr>
          <w:bCs/>
          <w:iCs/>
          <w:color w:val="000000"/>
        </w:rPr>
        <w:t xml:space="preserve"> </w:t>
      </w:r>
      <w:r w:rsidR="00295446" w:rsidRPr="00EE510E">
        <w:rPr>
          <w:bCs/>
          <w:iCs/>
          <w:color w:val="000000"/>
        </w:rPr>
        <w:t>(Gencoglu et al., 2010; Andreazzi et al., 2018)</w:t>
      </w:r>
      <w:r w:rsidR="007165CA" w:rsidRPr="00EE510E">
        <w:rPr>
          <w:bCs/>
          <w:iCs/>
          <w:color w:val="000000"/>
        </w:rPr>
        <w:t>.</w:t>
      </w:r>
      <w:r w:rsidR="00A63147" w:rsidRPr="00EE510E">
        <w:rPr>
          <w:bCs/>
          <w:iCs/>
          <w:color w:val="000000"/>
        </w:rPr>
        <w:t xml:space="preserve"> </w:t>
      </w:r>
      <w:r w:rsidR="00295446" w:rsidRPr="00EE510E">
        <w:rPr>
          <w:bCs/>
          <w:iCs/>
          <w:color w:val="000000"/>
        </w:rPr>
        <w:t>Andreazzi et al. (2018)</w:t>
      </w:r>
      <w:r w:rsidR="00EE2FD2" w:rsidRPr="00EE510E">
        <w:rPr>
          <w:bCs/>
          <w:iCs/>
          <w:color w:val="000000"/>
        </w:rPr>
        <w:t xml:space="preserve"> </w:t>
      </w:r>
      <w:r w:rsidR="004E1A4A" w:rsidRPr="00EE510E">
        <w:rPr>
          <w:bCs/>
          <w:iCs/>
          <w:color w:val="000000"/>
        </w:rPr>
        <w:t xml:space="preserve">reported no effects </w:t>
      </w:r>
      <w:r w:rsidR="00FB74C8">
        <w:rPr>
          <w:bCs/>
          <w:iCs/>
          <w:color w:val="000000"/>
        </w:rPr>
        <w:t xml:space="preserve">of </w:t>
      </w:r>
      <w:r w:rsidR="00FB74C8" w:rsidRPr="00EE510E">
        <w:rPr>
          <w:bCs/>
          <w:iCs/>
          <w:color w:val="000000"/>
        </w:rPr>
        <w:t xml:space="preserve">exogenous amylase </w:t>
      </w:r>
      <w:r w:rsidR="004E1A4A" w:rsidRPr="00EE510E">
        <w:rPr>
          <w:bCs/>
          <w:iCs/>
          <w:color w:val="000000"/>
        </w:rPr>
        <w:t xml:space="preserve">on ECM but observed </w:t>
      </w:r>
      <w:r w:rsidR="00697055" w:rsidRPr="00EE510E">
        <w:rPr>
          <w:bCs/>
          <w:iCs/>
          <w:color w:val="000000"/>
        </w:rPr>
        <w:t xml:space="preserve">an increase in feed efficiency and ECM feed efficiency due </w:t>
      </w:r>
      <w:r w:rsidR="004D0F21" w:rsidRPr="00EE510E">
        <w:rPr>
          <w:bCs/>
          <w:iCs/>
          <w:color w:val="000000"/>
        </w:rPr>
        <w:t xml:space="preserve">to </w:t>
      </w:r>
      <w:r w:rsidR="00343DFD" w:rsidRPr="00EE510E">
        <w:rPr>
          <w:bCs/>
          <w:iCs/>
          <w:color w:val="000000"/>
        </w:rPr>
        <w:t>increases</w:t>
      </w:r>
      <w:r w:rsidR="00E01B3C" w:rsidRPr="00EE510E">
        <w:rPr>
          <w:bCs/>
          <w:iCs/>
          <w:color w:val="000000"/>
        </w:rPr>
        <w:t xml:space="preserve"> </w:t>
      </w:r>
      <w:r w:rsidR="00697055" w:rsidRPr="00EE510E">
        <w:rPr>
          <w:bCs/>
          <w:iCs/>
          <w:color w:val="000000"/>
        </w:rPr>
        <w:t>in MY and</w:t>
      </w:r>
      <w:r w:rsidR="009477E6" w:rsidRPr="00EE510E">
        <w:rPr>
          <w:bCs/>
          <w:iCs/>
          <w:color w:val="000000"/>
        </w:rPr>
        <w:t xml:space="preserve"> a reduction in DMI</w:t>
      </w:r>
      <w:r w:rsidR="00B44E5F" w:rsidRPr="00EE510E">
        <w:rPr>
          <w:bCs/>
          <w:iCs/>
          <w:color w:val="000000"/>
        </w:rPr>
        <w:t xml:space="preserve"> </w:t>
      </w:r>
      <w:r w:rsidR="00FB74C8">
        <w:rPr>
          <w:bCs/>
          <w:iCs/>
          <w:color w:val="000000"/>
        </w:rPr>
        <w:t>in</w:t>
      </w:r>
      <w:r w:rsidR="00E66D0A" w:rsidRPr="00EE510E">
        <w:rPr>
          <w:bCs/>
          <w:iCs/>
          <w:color w:val="000000"/>
        </w:rPr>
        <w:t xml:space="preserve"> mid-lactation </w:t>
      </w:r>
      <w:r w:rsidR="00022A61" w:rsidRPr="00EE510E">
        <w:rPr>
          <w:bCs/>
          <w:iCs/>
          <w:color w:val="000000"/>
        </w:rPr>
        <w:t xml:space="preserve">Holstein </w:t>
      </w:r>
      <w:r w:rsidR="00E66D0A" w:rsidRPr="00EE510E">
        <w:rPr>
          <w:bCs/>
          <w:iCs/>
          <w:color w:val="000000"/>
        </w:rPr>
        <w:t>cows.</w:t>
      </w:r>
      <w:r w:rsidR="000F69CF" w:rsidRPr="00EE510E">
        <w:rPr>
          <w:bCs/>
          <w:iCs/>
          <w:color w:val="000000"/>
        </w:rPr>
        <w:t xml:space="preserve"> </w:t>
      </w:r>
      <w:r w:rsidR="008540FC" w:rsidRPr="00EE510E">
        <w:rPr>
          <w:bCs/>
          <w:iCs/>
          <w:color w:val="000000"/>
        </w:rPr>
        <w:t xml:space="preserve">In contrast, </w:t>
      </w:r>
      <w:r w:rsidR="00B57B79" w:rsidRPr="00EE510E">
        <w:rPr>
          <w:bCs/>
          <w:iCs/>
          <w:color w:val="000000"/>
        </w:rPr>
        <w:t xml:space="preserve">Gencoglu et al. (2010) observed </w:t>
      </w:r>
      <w:r w:rsidR="007033E0" w:rsidRPr="00EE510E">
        <w:rPr>
          <w:bCs/>
          <w:iCs/>
          <w:color w:val="000000"/>
        </w:rPr>
        <w:t xml:space="preserve">no effect </w:t>
      </w:r>
      <w:r w:rsidR="00CB35F4" w:rsidRPr="00EE510E">
        <w:rPr>
          <w:bCs/>
          <w:iCs/>
          <w:color w:val="000000"/>
        </w:rPr>
        <w:t xml:space="preserve">on </w:t>
      </w:r>
      <w:r w:rsidR="00D0440F" w:rsidRPr="00EE510E">
        <w:rPr>
          <w:bCs/>
          <w:iCs/>
          <w:color w:val="000000"/>
        </w:rPr>
        <w:t xml:space="preserve">MY or ECM </w:t>
      </w:r>
      <w:r w:rsidR="00493B35" w:rsidRPr="00EE510E">
        <w:rPr>
          <w:bCs/>
          <w:iCs/>
          <w:color w:val="000000"/>
        </w:rPr>
        <w:t xml:space="preserve">when </w:t>
      </w:r>
      <w:r w:rsidR="00B22EA8" w:rsidRPr="00EE510E">
        <w:rPr>
          <w:bCs/>
          <w:iCs/>
          <w:color w:val="000000"/>
        </w:rPr>
        <w:t>applying</w:t>
      </w:r>
      <w:r w:rsidR="00493B35" w:rsidRPr="00EE510E">
        <w:rPr>
          <w:bCs/>
          <w:iCs/>
          <w:color w:val="000000"/>
        </w:rPr>
        <w:t xml:space="preserve"> liquid </w:t>
      </w:r>
      <w:r w:rsidR="00BC5000" w:rsidRPr="00EE510E">
        <w:rPr>
          <w:bCs/>
          <w:iCs/>
          <w:color w:val="000000"/>
        </w:rPr>
        <w:t>amylase</w:t>
      </w:r>
      <w:r w:rsidR="00D0440F" w:rsidRPr="00EE510E">
        <w:rPr>
          <w:bCs/>
          <w:iCs/>
          <w:color w:val="000000"/>
        </w:rPr>
        <w:t xml:space="preserve"> </w:t>
      </w:r>
      <w:r w:rsidR="00B22EA8" w:rsidRPr="00EE510E">
        <w:rPr>
          <w:bCs/>
          <w:iCs/>
          <w:color w:val="000000"/>
        </w:rPr>
        <w:t xml:space="preserve">onto </w:t>
      </w:r>
      <w:r w:rsidR="00D0440F" w:rsidRPr="00EE510E">
        <w:rPr>
          <w:bCs/>
          <w:iCs/>
          <w:color w:val="000000"/>
        </w:rPr>
        <w:t xml:space="preserve">the </w:t>
      </w:r>
      <w:r w:rsidR="00842D84" w:rsidRPr="00EE510E">
        <w:rPr>
          <w:bCs/>
          <w:iCs/>
          <w:color w:val="000000"/>
        </w:rPr>
        <w:t>feed but</w:t>
      </w:r>
      <w:r w:rsidR="007033E0" w:rsidRPr="00EE510E">
        <w:rPr>
          <w:bCs/>
          <w:iCs/>
          <w:color w:val="000000"/>
        </w:rPr>
        <w:t xml:space="preserve"> </w:t>
      </w:r>
      <w:r w:rsidR="00A9589F" w:rsidRPr="00EE510E">
        <w:rPr>
          <w:bCs/>
          <w:iCs/>
          <w:color w:val="000000"/>
        </w:rPr>
        <w:t xml:space="preserve">reported greater feed </w:t>
      </w:r>
      <w:r w:rsidR="00B22EA8" w:rsidRPr="00EE510E">
        <w:rPr>
          <w:bCs/>
          <w:iCs/>
          <w:color w:val="000000"/>
        </w:rPr>
        <w:t xml:space="preserve">efficiency </w:t>
      </w:r>
      <w:r w:rsidR="00A9589F" w:rsidRPr="00EE510E">
        <w:rPr>
          <w:bCs/>
          <w:iCs/>
          <w:color w:val="000000"/>
        </w:rPr>
        <w:t>due to reduced DMI</w:t>
      </w:r>
      <w:r w:rsidR="003E71B5" w:rsidRPr="00EE510E">
        <w:rPr>
          <w:bCs/>
          <w:iCs/>
          <w:color w:val="000000"/>
        </w:rPr>
        <w:t xml:space="preserve"> </w:t>
      </w:r>
      <w:r w:rsidR="00113E68" w:rsidRPr="00EE510E">
        <w:rPr>
          <w:bCs/>
          <w:iCs/>
          <w:color w:val="000000"/>
        </w:rPr>
        <w:t xml:space="preserve">in </w:t>
      </w:r>
      <w:r w:rsidR="00CB35F4" w:rsidRPr="00EE510E">
        <w:rPr>
          <w:bCs/>
          <w:iCs/>
          <w:color w:val="000000"/>
        </w:rPr>
        <w:t xml:space="preserve">Holstein </w:t>
      </w:r>
      <w:r w:rsidR="00113E68" w:rsidRPr="00EE510E">
        <w:rPr>
          <w:bCs/>
          <w:iCs/>
          <w:color w:val="000000"/>
        </w:rPr>
        <w:t>cows</w:t>
      </w:r>
      <w:r w:rsidR="00A9589F" w:rsidRPr="00EE510E">
        <w:rPr>
          <w:bCs/>
          <w:iCs/>
          <w:color w:val="000000"/>
        </w:rPr>
        <w:t>.</w:t>
      </w:r>
      <w:r w:rsidR="009E16E4" w:rsidRPr="00EE510E">
        <w:rPr>
          <w:bCs/>
          <w:iCs/>
          <w:color w:val="000000"/>
        </w:rPr>
        <w:t xml:space="preserve"> </w:t>
      </w:r>
      <w:r w:rsidR="00554EE2">
        <w:rPr>
          <w:bCs/>
          <w:iCs/>
          <w:color w:val="000000"/>
        </w:rPr>
        <w:t>O</w:t>
      </w:r>
      <w:r w:rsidR="00E25C8A" w:rsidRPr="00EE510E">
        <w:rPr>
          <w:bCs/>
          <w:iCs/>
          <w:color w:val="000000"/>
        </w:rPr>
        <w:t xml:space="preserve">ther studies found no </w:t>
      </w:r>
      <w:r w:rsidR="00521093" w:rsidRPr="00EE510E">
        <w:rPr>
          <w:bCs/>
          <w:iCs/>
          <w:color w:val="000000"/>
        </w:rPr>
        <w:t xml:space="preserve">production </w:t>
      </w:r>
      <w:r w:rsidR="00E25C8A" w:rsidRPr="00EE510E">
        <w:rPr>
          <w:bCs/>
          <w:iCs/>
          <w:color w:val="000000"/>
        </w:rPr>
        <w:t>effect</w:t>
      </w:r>
      <w:r w:rsidR="00521093" w:rsidRPr="00EE510E">
        <w:rPr>
          <w:bCs/>
          <w:iCs/>
          <w:color w:val="000000"/>
        </w:rPr>
        <w:t>s</w:t>
      </w:r>
      <w:r w:rsidR="00E25C8A" w:rsidRPr="00EE510E">
        <w:rPr>
          <w:bCs/>
          <w:iCs/>
          <w:color w:val="000000"/>
        </w:rPr>
        <w:t xml:space="preserve"> </w:t>
      </w:r>
      <w:r w:rsidR="00521093" w:rsidRPr="00EE510E">
        <w:rPr>
          <w:bCs/>
          <w:iCs/>
          <w:color w:val="000000"/>
        </w:rPr>
        <w:t xml:space="preserve">when </w:t>
      </w:r>
      <w:r w:rsidR="00153AA8" w:rsidRPr="00EE510E">
        <w:rPr>
          <w:bCs/>
          <w:iCs/>
          <w:color w:val="000000"/>
        </w:rPr>
        <w:t>feeding exogenous amylase</w:t>
      </w:r>
      <w:r w:rsidR="00024094" w:rsidRPr="00EE510E">
        <w:rPr>
          <w:bCs/>
          <w:iCs/>
          <w:color w:val="000000"/>
        </w:rPr>
        <w:t>s</w:t>
      </w:r>
      <w:r w:rsidR="00153AA8" w:rsidRPr="00EE510E">
        <w:rPr>
          <w:bCs/>
          <w:iCs/>
          <w:color w:val="000000"/>
        </w:rPr>
        <w:t xml:space="preserve"> mixed with the TMR </w:t>
      </w:r>
      <w:r w:rsidR="00024094" w:rsidRPr="00EE510E">
        <w:rPr>
          <w:bCs/>
          <w:iCs/>
          <w:color w:val="000000"/>
        </w:rPr>
        <w:t>of</w:t>
      </w:r>
      <w:r w:rsidR="00153AA8" w:rsidRPr="00EE510E">
        <w:rPr>
          <w:bCs/>
          <w:iCs/>
          <w:color w:val="000000"/>
        </w:rPr>
        <w:t xml:space="preserve"> lactating cows (</w:t>
      </w:r>
      <w:r w:rsidR="00E94BA9" w:rsidRPr="00EE510E">
        <w:rPr>
          <w:bCs/>
          <w:iCs/>
          <w:color w:val="000000"/>
        </w:rPr>
        <w:t xml:space="preserve">Ferraretto et al., 2011; </w:t>
      </w:r>
      <w:r w:rsidR="00153AA8" w:rsidRPr="00EE510E">
        <w:rPr>
          <w:bCs/>
          <w:iCs/>
          <w:color w:val="000000"/>
        </w:rPr>
        <w:t>Vargas-Rodriguez et al.</w:t>
      </w:r>
      <w:r w:rsidR="003A5485">
        <w:rPr>
          <w:bCs/>
          <w:iCs/>
          <w:color w:val="000000"/>
        </w:rPr>
        <w:t>,</w:t>
      </w:r>
      <w:r w:rsidR="00153AA8" w:rsidRPr="00EE510E">
        <w:rPr>
          <w:bCs/>
          <w:iCs/>
          <w:color w:val="000000"/>
        </w:rPr>
        <w:t xml:space="preserve"> 2014</w:t>
      </w:r>
      <w:r w:rsidR="00E94BA9" w:rsidRPr="00EE510E">
        <w:rPr>
          <w:bCs/>
          <w:iCs/>
          <w:color w:val="000000"/>
        </w:rPr>
        <w:t>)</w:t>
      </w:r>
      <w:r w:rsidR="00483B71" w:rsidRPr="00EE510E">
        <w:rPr>
          <w:bCs/>
          <w:iCs/>
          <w:color w:val="000000"/>
        </w:rPr>
        <w:t>.</w:t>
      </w:r>
      <w:r w:rsidR="000208F0" w:rsidRPr="00EE510E">
        <w:rPr>
          <w:bCs/>
          <w:iCs/>
          <w:color w:val="000000"/>
        </w:rPr>
        <w:t xml:space="preserve"> </w:t>
      </w:r>
      <w:r w:rsidR="009E16E4" w:rsidRPr="00EE510E">
        <w:rPr>
          <w:bCs/>
          <w:iCs/>
          <w:color w:val="000000"/>
        </w:rPr>
        <w:t xml:space="preserve">Nozière et al. (2014) </w:t>
      </w:r>
      <w:r w:rsidR="00FE3E33" w:rsidRPr="00EE510E">
        <w:rPr>
          <w:bCs/>
          <w:iCs/>
          <w:color w:val="000000"/>
        </w:rPr>
        <w:t>sugges</w:t>
      </w:r>
      <w:r w:rsidR="009E16E4" w:rsidRPr="00EE510E">
        <w:rPr>
          <w:bCs/>
          <w:iCs/>
          <w:color w:val="000000"/>
        </w:rPr>
        <w:t>ted</w:t>
      </w:r>
      <w:r w:rsidR="00A30D02" w:rsidRPr="00EE510E">
        <w:rPr>
          <w:bCs/>
          <w:iCs/>
          <w:color w:val="000000"/>
        </w:rPr>
        <w:t xml:space="preserve"> </w:t>
      </w:r>
      <w:r w:rsidR="00FE3E33" w:rsidRPr="00EE510E">
        <w:rPr>
          <w:bCs/>
          <w:iCs/>
          <w:color w:val="000000"/>
        </w:rPr>
        <w:t xml:space="preserve">that starch </w:t>
      </w:r>
      <w:r w:rsidR="00B35680" w:rsidRPr="00EE510E">
        <w:rPr>
          <w:bCs/>
          <w:iCs/>
          <w:color w:val="000000"/>
        </w:rPr>
        <w:t>concentration in the diet may affect</w:t>
      </w:r>
      <w:r w:rsidR="00FE3E33" w:rsidRPr="00EE510E">
        <w:rPr>
          <w:bCs/>
          <w:iCs/>
          <w:color w:val="000000"/>
        </w:rPr>
        <w:t xml:space="preserve"> </w:t>
      </w:r>
      <w:r w:rsidR="0027796C" w:rsidRPr="00EE510E">
        <w:rPr>
          <w:bCs/>
          <w:iCs/>
          <w:color w:val="000000"/>
        </w:rPr>
        <w:t>animal response</w:t>
      </w:r>
      <w:r w:rsidR="00B673BB" w:rsidRPr="00EE510E">
        <w:rPr>
          <w:bCs/>
          <w:iCs/>
          <w:color w:val="000000"/>
        </w:rPr>
        <w:t xml:space="preserve"> t</w:t>
      </w:r>
      <w:r w:rsidR="009D5346" w:rsidRPr="00EE510E">
        <w:rPr>
          <w:bCs/>
          <w:iCs/>
          <w:color w:val="000000"/>
        </w:rPr>
        <w:t>o amylase supplementation</w:t>
      </w:r>
      <w:r w:rsidR="00FD2B37" w:rsidRPr="00EE510E">
        <w:rPr>
          <w:bCs/>
          <w:iCs/>
          <w:color w:val="000000"/>
        </w:rPr>
        <w:t>.</w:t>
      </w:r>
      <w:r w:rsidR="00947B1F" w:rsidRPr="00EE510E">
        <w:rPr>
          <w:bCs/>
          <w:iCs/>
          <w:color w:val="000000"/>
        </w:rPr>
        <w:t xml:space="preserve"> </w:t>
      </w:r>
      <w:r w:rsidR="006A39E1" w:rsidRPr="00EE510E">
        <w:rPr>
          <w:bCs/>
          <w:iCs/>
          <w:color w:val="000000"/>
        </w:rPr>
        <w:t xml:space="preserve">In </w:t>
      </w:r>
      <w:r w:rsidR="00137498" w:rsidRPr="00EE510E">
        <w:rPr>
          <w:bCs/>
          <w:iCs/>
          <w:color w:val="000000"/>
        </w:rPr>
        <w:t>this context</w:t>
      </w:r>
      <w:r w:rsidR="00670BE7" w:rsidRPr="00EE510E">
        <w:rPr>
          <w:bCs/>
          <w:iCs/>
          <w:color w:val="000000"/>
        </w:rPr>
        <w:t xml:space="preserve">, </w:t>
      </w:r>
      <w:r w:rsidR="003F5803" w:rsidRPr="00EE510E">
        <w:rPr>
          <w:bCs/>
          <w:iCs/>
          <w:color w:val="000000"/>
        </w:rPr>
        <w:t>research</w:t>
      </w:r>
      <w:r w:rsidR="00F656A0" w:rsidRPr="00EE510E">
        <w:rPr>
          <w:bCs/>
          <w:iCs/>
          <w:color w:val="000000"/>
        </w:rPr>
        <w:t>ers</w:t>
      </w:r>
      <w:r w:rsidR="003F5803" w:rsidRPr="00EE510E">
        <w:rPr>
          <w:bCs/>
          <w:iCs/>
          <w:color w:val="000000"/>
        </w:rPr>
        <w:t xml:space="preserve"> </w:t>
      </w:r>
      <w:r w:rsidR="00F656A0" w:rsidRPr="00EE510E">
        <w:rPr>
          <w:bCs/>
          <w:iCs/>
          <w:color w:val="000000"/>
        </w:rPr>
        <w:t xml:space="preserve">reported that </w:t>
      </w:r>
      <w:r w:rsidR="00B45771" w:rsidRPr="00EE510E">
        <w:rPr>
          <w:bCs/>
          <w:iCs/>
          <w:color w:val="000000"/>
        </w:rPr>
        <w:t>exogenous amylase added t</w:t>
      </w:r>
      <w:r w:rsidR="00137498" w:rsidRPr="00EE510E">
        <w:rPr>
          <w:bCs/>
          <w:iCs/>
          <w:color w:val="000000"/>
        </w:rPr>
        <w:t xml:space="preserve">o TMR </w:t>
      </w:r>
      <w:r w:rsidR="00EB0F38" w:rsidRPr="00EE510E">
        <w:rPr>
          <w:bCs/>
          <w:iCs/>
          <w:color w:val="000000"/>
        </w:rPr>
        <w:t xml:space="preserve">with </w:t>
      </w:r>
      <w:r w:rsidR="00BE6DAC" w:rsidRPr="00EE510E">
        <w:rPr>
          <w:bCs/>
          <w:iCs/>
          <w:color w:val="000000"/>
        </w:rPr>
        <w:t xml:space="preserve">moderate </w:t>
      </w:r>
      <w:r w:rsidR="00EB0F38" w:rsidRPr="00EE510E">
        <w:rPr>
          <w:bCs/>
          <w:iCs/>
          <w:color w:val="000000"/>
        </w:rPr>
        <w:t>dietary starch concentrations</w:t>
      </w:r>
      <w:r w:rsidR="000D41F7">
        <w:rPr>
          <w:bCs/>
          <w:iCs/>
          <w:color w:val="000000"/>
        </w:rPr>
        <w:t xml:space="preserve"> (27 and 26</w:t>
      </w:r>
      <w:r w:rsidR="00BB27ED">
        <w:rPr>
          <w:bCs/>
          <w:iCs/>
          <w:color w:val="000000"/>
        </w:rPr>
        <w:t xml:space="preserve"> </w:t>
      </w:r>
      <w:r w:rsidR="000D41F7">
        <w:rPr>
          <w:bCs/>
          <w:iCs/>
          <w:color w:val="000000"/>
        </w:rPr>
        <w:t>%)</w:t>
      </w:r>
      <w:r w:rsidR="009E55F6" w:rsidRPr="00EE510E">
        <w:rPr>
          <w:bCs/>
          <w:iCs/>
          <w:color w:val="000000"/>
        </w:rPr>
        <w:t>,</w:t>
      </w:r>
      <w:r w:rsidR="007F6FFD" w:rsidRPr="00EE510E">
        <w:rPr>
          <w:bCs/>
          <w:iCs/>
          <w:color w:val="000000"/>
        </w:rPr>
        <w:t xml:space="preserve"> </w:t>
      </w:r>
      <w:r w:rsidR="00483B71" w:rsidRPr="00EE510E">
        <w:rPr>
          <w:bCs/>
          <w:iCs/>
          <w:color w:val="000000"/>
        </w:rPr>
        <w:t>increased,</w:t>
      </w:r>
      <w:r w:rsidR="005B4B7E" w:rsidRPr="00EE510E">
        <w:rPr>
          <w:bCs/>
          <w:iCs/>
          <w:color w:val="000000"/>
        </w:rPr>
        <w:t xml:space="preserve"> </w:t>
      </w:r>
      <w:r w:rsidR="00C55438" w:rsidRPr="00EE510E">
        <w:rPr>
          <w:bCs/>
          <w:iCs/>
          <w:color w:val="000000"/>
        </w:rPr>
        <w:t>or tend</w:t>
      </w:r>
      <w:r w:rsidR="009934B7" w:rsidRPr="00EE510E">
        <w:rPr>
          <w:bCs/>
          <w:iCs/>
          <w:color w:val="000000"/>
        </w:rPr>
        <w:t xml:space="preserve">ed </w:t>
      </w:r>
      <w:r w:rsidR="00C55438" w:rsidRPr="00EE510E">
        <w:rPr>
          <w:bCs/>
          <w:iCs/>
          <w:color w:val="000000"/>
        </w:rPr>
        <w:t>to increase</w:t>
      </w:r>
      <w:r w:rsidR="00B64C27" w:rsidRPr="00EE510E">
        <w:rPr>
          <w:bCs/>
          <w:iCs/>
          <w:color w:val="000000"/>
        </w:rPr>
        <w:t xml:space="preserve"> </w:t>
      </w:r>
      <w:r w:rsidR="00D42E79" w:rsidRPr="0099577E">
        <w:rPr>
          <w:bCs/>
          <w:iCs/>
          <w:color w:val="000000"/>
        </w:rPr>
        <w:t>FCM</w:t>
      </w:r>
      <w:r w:rsidR="00D42E79" w:rsidRPr="00EE510E">
        <w:rPr>
          <w:bCs/>
          <w:iCs/>
          <w:color w:val="000000"/>
        </w:rPr>
        <w:t xml:space="preserve"> </w:t>
      </w:r>
      <w:r w:rsidR="00CA5B9C" w:rsidRPr="00EE510E">
        <w:rPr>
          <w:bCs/>
          <w:iCs/>
          <w:color w:val="000000"/>
        </w:rPr>
        <w:t xml:space="preserve">when compared </w:t>
      </w:r>
      <w:r w:rsidR="000734B8" w:rsidRPr="00EE510E">
        <w:rPr>
          <w:bCs/>
          <w:iCs/>
          <w:color w:val="000000"/>
        </w:rPr>
        <w:t xml:space="preserve">with </w:t>
      </w:r>
      <w:r w:rsidR="00CA5B9C" w:rsidRPr="00EE510E">
        <w:rPr>
          <w:bCs/>
          <w:iCs/>
          <w:color w:val="000000"/>
        </w:rPr>
        <w:t>their control</w:t>
      </w:r>
      <w:r w:rsidR="00E32C21" w:rsidRPr="00EE510E">
        <w:rPr>
          <w:bCs/>
          <w:iCs/>
          <w:color w:val="000000"/>
        </w:rPr>
        <w:t xml:space="preserve"> </w:t>
      </w:r>
      <w:r w:rsidR="00295446" w:rsidRPr="00EE510E">
        <w:rPr>
          <w:bCs/>
          <w:iCs/>
          <w:color w:val="000000"/>
        </w:rPr>
        <w:t>(Tricarico et al., 2005</w:t>
      </w:r>
      <w:r w:rsidR="0038212E">
        <w:rPr>
          <w:bCs/>
          <w:iCs/>
          <w:color w:val="000000"/>
        </w:rPr>
        <w:t xml:space="preserve"> and </w:t>
      </w:r>
      <w:r w:rsidR="00295446" w:rsidRPr="00EE510E">
        <w:rPr>
          <w:bCs/>
          <w:iCs/>
          <w:color w:val="000000"/>
        </w:rPr>
        <w:t>Klingerman et al., 2009</w:t>
      </w:r>
      <w:r w:rsidR="0038212E">
        <w:rPr>
          <w:bCs/>
          <w:iCs/>
          <w:color w:val="000000"/>
        </w:rPr>
        <w:t>, respectively</w:t>
      </w:r>
      <w:r w:rsidR="00295446" w:rsidRPr="00EE510E">
        <w:rPr>
          <w:bCs/>
          <w:iCs/>
          <w:color w:val="000000"/>
        </w:rPr>
        <w:t>)</w:t>
      </w:r>
      <w:r w:rsidR="00D152EF" w:rsidRPr="00EE510E">
        <w:rPr>
          <w:bCs/>
          <w:iCs/>
          <w:color w:val="000000"/>
        </w:rPr>
        <w:t>.</w:t>
      </w:r>
      <w:r w:rsidR="00C01097" w:rsidRPr="00EE510E">
        <w:rPr>
          <w:bCs/>
          <w:iCs/>
          <w:color w:val="000000"/>
        </w:rPr>
        <w:t xml:space="preserve"> </w:t>
      </w:r>
      <w:r w:rsidR="00AB7C0B" w:rsidRPr="00EE510E">
        <w:rPr>
          <w:bCs/>
          <w:iCs/>
          <w:color w:val="000000"/>
        </w:rPr>
        <w:t>However</w:t>
      </w:r>
      <w:r w:rsidR="00D34223" w:rsidRPr="00EE510E">
        <w:rPr>
          <w:bCs/>
          <w:iCs/>
          <w:color w:val="000000"/>
        </w:rPr>
        <w:t>,</w:t>
      </w:r>
      <w:r w:rsidR="006976D3" w:rsidRPr="00EE510E">
        <w:rPr>
          <w:bCs/>
          <w:iCs/>
          <w:color w:val="000000"/>
        </w:rPr>
        <w:t xml:space="preserve"> </w:t>
      </w:r>
      <w:r w:rsidR="00295446" w:rsidRPr="00EE510E">
        <w:rPr>
          <w:bCs/>
          <w:iCs/>
          <w:color w:val="000000"/>
        </w:rPr>
        <w:t>Weiss et al. (2011)</w:t>
      </w:r>
      <w:r w:rsidR="00D05272" w:rsidRPr="00EE510E">
        <w:rPr>
          <w:bCs/>
          <w:iCs/>
          <w:color w:val="000000"/>
        </w:rPr>
        <w:t xml:space="preserve"> </w:t>
      </w:r>
      <w:r w:rsidR="007C06A1" w:rsidRPr="00EE510E">
        <w:rPr>
          <w:bCs/>
          <w:iCs/>
          <w:color w:val="000000"/>
        </w:rPr>
        <w:t xml:space="preserve">observed no production effects </w:t>
      </w:r>
      <w:r w:rsidR="00FB74C8">
        <w:rPr>
          <w:bCs/>
          <w:iCs/>
          <w:color w:val="000000"/>
        </w:rPr>
        <w:t>i</w:t>
      </w:r>
      <w:r w:rsidR="00FB74C8" w:rsidRPr="00EE510E">
        <w:rPr>
          <w:bCs/>
          <w:iCs/>
          <w:color w:val="000000"/>
        </w:rPr>
        <w:t xml:space="preserve">n </w:t>
      </w:r>
      <w:r w:rsidR="00A011BB" w:rsidRPr="00EE510E">
        <w:rPr>
          <w:bCs/>
          <w:iCs/>
          <w:color w:val="000000"/>
        </w:rPr>
        <w:t xml:space="preserve">Holstein </w:t>
      </w:r>
      <w:r w:rsidR="00A011BB" w:rsidRPr="00EE510E">
        <w:rPr>
          <w:bCs/>
          <w:iCs/>
          <w:color w:val="000000"/>
        </w:rPr>
        <w:lastRenderedPageBreak/>
        <w:t xml:space="preserve">cows </w:t>
      </w:r>
      <w:r w:rsidR="003763ED" w:rsidRPr="00EE510E">
        <w:rPr>
          <w:bCs/>
          <w:iCs/>
          <w:color w:val="000000"/>
        </w:rPr>
        <w:t xml:space="preserve">when </w:t>
      </w:r>
      <w:r w:rsidR="00E91A71" w:rsidRPr="00EE510E">
        <w:rPr>
          <w:bCs/>
          <w:iCs/>
          <w:color w:val="000000"/>
        </w:rPr>
        <w:t xml:space="preserve">adding </w:t>
      </w:r>
      <w:r w:rsidR="00DF09E0" w:rsidRPr="00EE510E">
        <w:rPr>
          <w:bCs/>
          <w:iCs/>
          <w:color w:val="000000"/>
        </w:rPr>
        <w:t xml:space="preserve">liquid </w:t>
      </w:r>
      <w:r w:rsidR="003763ED" w:rsidRPr="00EE510E">
        <w:rPr>
          <w:bCs/>
          <w:iCs/>
          <w:color w:val="000000"/>
        </w:rPr>
        <w:t xml:space="preserve">amylase </w:t>
      </w:r>
      <w:r w:rsidR="00A41DAF" w:rsidRPr="00EE510E">
        <w:rPr>
          <w:bCs/>
          <w:iCs/>
          <w:color w:val="000000"/>
        </w:rPr>
        <w:t xml:space="preserve">to </w:t>
      </w:r>
      <w:r w:rsidR="00562C74" w:rsidRPr="00EE510E">
        <w:rPr>
          <w:bCs/>
          <w:iCs/>
          <w:color w:val="000000"/>
        </w:rPr>
        <w:t xml:space="preserve">a TMR </w:t>
      </w:r>
      <w:r w:rsidR="00AB6ECF">
        <w:rPr>
          <w:bCs/>
          <w:iCs/>
          <w:color w:val="000000"/>
        </w:rPr>
        <w:t>formulated with coarsely ground corn</w:t>
      </w:r>
      <w:r w:rsidR="00E47A5E">
        <w:rPr>
          <w:bCs/>
          <w:iCs/>
          <w:color w:val="000000"/>
        </w:rPr>
        <w:t xml:space="preserve"> and </w:t>
      </w:r>
      <w:r w:rsidR="003763ED" w:rsidRPr="00EE510E">
        <w:rPr>
          <w:bCs/>
          <w:iCs/>
          <w:color w:val="000000"/>
        </w:rPr>
        <w:t xml:space="preserve">with </w:t>
      </w:r>
      <w:r w:rsidR="00BB39A0" w:rsidRPr="00EE510E">
        <w:rPr>
          <w:bCs/>
          <w:iCs/>
          <w:color w:val="000000"/>
        </w:rPr>
        <w:t xml:space="preserve">a </w:t>
      </w:r>
      <w:r w:rsidR="003763ED" w:rsidRPr="00EE510E">
        <w:rPr>
          <w:bCs/>
          <w:iCs/>
          <w:color w:val="000000"/>
        </w:rPr>
        <w:t xml:space="preserve">dietary starch </w:t>
      </w:r>
      <w:r w:rsidR="00537E5F" w:rsidRPr="00EE510E">
        <w:rPr>
          <w:bCs/>
          <w:iCs/>
          <w:color w:val="000000"/>
        </w:rPr>
        <w:t>concentration</w:t>
      </w:r>
      <w:r w:rsidR="003763ED" w:rsidRPr="00EE510E">
        <w:rPr>
          <w:bCs/>
          <w:iCs/>
          <w:color w:val="000000"/>
        </w:rPr>
        <w:t xml:space="preserve"> of 26%</w:t>
      </w:r>
      <w:r w:rsidR="00CA1747" w:rsidRPr="00EE510E">
        <w:rPr>
          <w:bCs/>
          <w:iCs/>
          <w:color w:val="000000"/>
        </w:rPr>
        <w:t>.</w:t>
      </w:r>
      <w:r w:rsidR="003763ED" w:rsidRPr="00EE510E">
        <w:rPr>
          <w:bCs/>
          <w:iCs/>
          <w:color w:val="000000"/>
        </w:rPr>
        <w:t xml:space="preserve"> </w:t>
      </w:r>
      <w:r w:rsidR="00E515A0" w:rsidRPr="00EE510E">
        <w:rPr>
          <w:bCs/>
          <w:iCs/>
          <w:color w:val="000000"/>
        </w:rPr>
        <w:t>R</w:t>
      </w:r>
      <w:r w:rsidR="0023754D" w:rsidRPr="00EE510E">
        <w:rPr>
          <w:bCs/>
          <w:iCs/>
          <w:color w:val="000000"/>
        </w:rPr>
        <w:t xml:space="preserve">esults </w:t>
      </w:r>
      <w:r w:rsidR="004B6731" w:rsidRPr="00EE510E">
        <w:rPr>
          <w:bCs/>
          <w:iCs/>
          <w:color w:val="000000"/>
        </w:rPr>
        <w:t xml:space="preserve">from these </w:t>
      </w:r>
      <w:r w:rsidR="00E515A0" w:rsidRPr="00EE510E">
        <w:rPr>
          <w:bCs/>
          <w:iCs/>
          <w:color w:val="000000"/>
        </w:rPr>
        <w:t>experiments</w:t>
      </w:r>
      <w:r w:rsidR="004B6731" w:rsidRPr="00EE510E">
        <w:rPr>
          <w:bCs/>
          <w:iCs/>
          <w:color w:val="000000"/>
        </w:rPr>
        <w:t xml:space="preserve"> </w:t>
      </w:r>
      <w:r w:rsidR="00E515A0" w:rsidRPr="00EE510E">
        <w:rPr>
          <w:bCs/>
          <w:iCs/>
          <w:color w:val="000000"/>
        </w:rPr>
        <w:t xml:space="preserve">highlight </w:t>
      </w:r>
      <w:r w:rsidR="0023754D" w:rsidRPr="00EE510E">
        <w:rPr>
          <w:bCs/>
          <w:iCs/>
          <w:color w:val="000000"/>
        </w:rPr>
        <w:t>the confounding effect that type</w:t>
      </w:r>
      <w:r w:rsidR="005468A2" w:rsidRPr="00EE510E">
        <w:rPr>
          <w:bCs/>
          <w:iCs/>
          <w:color w:val="000000"/>
        </w:rPr>
        <w:t>, processing</w:t>
      </w:r>
      <w:r w:rsidR="0023754D" w:rsidRPr="00EE510E">
        <w:rPr>
          <w:bCs/>
          <w:iCs/>
          <w:color w:val="000000"/>
        </w:rPr>
        <w:t xml:space="preserve"> and amount of </w:t>
      </w:r>
      <w:r w:rsidR="004B6731" w:rsidRPr="00EE510E">
        <w:rPr>
          <w:bCs/>
          <w:iCs/>
          <w:color w:val="000000"/>
        </w:rPr>
        <w:t xml:space="preserve">dietary </w:t>
      </w:r>
      <w:r w:rsidR="0023754D" w:rsidRPr="00EE510E">
        <w:rPr>
          <w:bCs/>
          <w:iCs/>
          <w:color w:val="000000"/>
        </w:rPr>
        <w:t xml:space="preserve">starch </w:t>
      </w:r>
      <w:r w:rsidR="00FB74C8">
        <w:rPr>
          <w:bCs/>
          <w:iCs/>
          <w:color w:val="000000"/>
        </w:rPr>
        <w:t>may</w:t>
      </w:r>
      <w:r w:rsidR="00FB74C8" w:rsidRPr="00EE510E">
        <w:rPr>
          <w:bCs/>
          <w:iCs/>
          <w:color w:val="000000"/>
        </w:rPr>
        <w:t xml:space="preserve"> </w:t>
      </w:r>
      <w:r w:rsidR="00DC2793" w:rsidRPr="00EE510E">
        <w:rPr>
          <w:bCs/>
          <w:iCs/>
          <w:color w:val="000000"/>
        </w:rPr>
        <w:t>have</w:t>
      </w:r>
      <w:r w:rsidR="0023754D" w:rsidRPr="00EE510E">
        <w:rPr>
          <w:bCs/>
          <w:iCs/>
          <w:color w:val="000000"/>
        </w:rPr>
        <w:t xml:space="preserve"> on </w:t>
      </w:r>
      <w:r w:rsidR="009E16E4" w:rsidRPr="00EE510E">
        <w:rPr>
          <w:bCs/>
          <w:iCs/>
          <w:color w:val="000000"/>
        </w:rPr>
        <w:t xml:space="preserve">animal </w:t>
      </w:r>
      <w:r w:rsidR="00DC2793" w:rsidRPr="00EE510E">
        <w:rPr>
          <w:bCs/>
          <w:iCs/>
          <w:color w:val="000000"/>
        </w:rPr>
        <w:t>response</w:t>
      </w:r>
      <w:r w:rsidR="009E16E4" w:rsidRPr="00EE510E">
        <w:rPr>
          <w:bCs/>
          <w:iCs/>
          <w:color w:val="000000"/>
        </w:rPr>
        <w:t xml:space="preserve"> to exogenous amylases</w:t>
      </w:r>
      <w:r w:rsidR="0034170A" w:rsidRPr="00EE510E">
        <w:rPr>
          <w:bCs/>
          <w:iCs/>
          <w:color w:val="000000"/>
        </w:rPr>
        <w:t>.</w:t>
      </w:r>
      <w:r w:rsidR="00C157A2" w:rsidRPr="00EE510E">
        <w:rPr>
          <w:bCs/>
          <w:iCs/>
          <w:color w:val="000000"/>
        </w:rPr>
        <w:t xml:space="preserve"> </w:t>
      </w:r>
      <w:r w:rsidR="0051008A" w:rsidRPr="00EE510E">
        <w:rPr>
          <w:bCs/>
          <w:iCs/>
          <w:color w:val="000000"/>
        </w:rPr>
        <w:t xml:space="preserve"> </w:t>
      </w:r>
    </w:p>
    <w:p w14:paraId="22E83915" w14:textId="65608E9A" w:rsidR="00947EEE" w:rsidRPr="00EE510E" w:rsidRDefault="00887D03" w:rsidP="00282A9E">
      <w:pPr>
        <w:spacing w:after="0"/>
        <w:ind w:firstLine="720"/>
        <w:rPr>
          <w:bCs/>
          <w:iCs/>
          <w:color w:val="000000"/>
        </w:rPr>
      </w:pPr>
      <w:r w:rsidRPr="003E5317">
        <w:rPr>
          <w:bCs/>
          <w:iCs/>
          <w:color w:val="000000"/>
        </w:rPr>
        <w:t xml:space="preserve">In </w:t>
      </w:r>
      <w:r w:rsidR="00E32C21" w:rsidRPr="003E5317">
        <w:rPr>
          <w:bCs/>
          <w:iCs/>
          <w:color w:val="000000"/>
        </w:rPr>
        <w:t xml:space="preserve">the current </w:t>
      </w:r>
      <w:r w:rsidR="000B6777" w:rsidRPr="003E5317">
        <w:rPr>
          <w:bCs/>
          <w:iCs/>
          <w:color w:val="000000"/>
        </w:rPr>
        <w:t>experiment</w:t>
      </w:r>
      <w:r w:rsidR="0025117B" w:rsidRPr="003E5317">
        <w:rPr>
          <w:bCs/>
          <w:iCs/>
          <w:color w:val="000000"/>
        </w:rPr>
        <w:t>, ECS</w:t>
      </w:r>
      <w:r w:rsidR="002733A1">
        <w:rPr>
          <w:bCs/>
          <w:iCs/>
          <w:color w:val="000000"/>
        </w:rPr>
        <w:t xml:space="preserve">-fed </w:t>
      </w:r>
      <w:r w:rsidR="0025117B" w:rsidRPr="003E5317">
        <w:rPr>
          <w:bCs/>
          <w:iCs/>
          <w:color w:val="000000"/>
        </w:rPr>
        <w:t>cows had a greater starch intake</w:t>
      </w:r>
      <w:r w:rsidR="006E313C" w:rsidRPr="003E5317">
        <w:rPr>
          <w:bCs/>
          <w:iCs/>
          <w:color w:val="000000"/>
        </w:rPr>
        <w:t xml:space="preserve"> compared with CON</w:t>
      </w:r>
      <w:r w:rsidR="0021095E" w:rsidRPr="003E5317">
        <w:rPr>
          <w:bCs/>
          <w:iCs/>
          <w:color w:val="000000"/>
        </w:rPr>
        <w:t xml:space="preserve">, during the </w:t>
      </w:r>
      <w:r w:rsidR="00CB4C0C" w:rsidRPr="003E5317">
        <w:rPr>
          <w:bCs/>
          <w:iCs/>
          <w:color w:val="000000"/>
        </w:rPr>
        <w:t>experiment</w:t>
      </w:r>
      <w:r w:rsidR="0021095E" w:rsidRPr="003E5317">
        <w:rPr>
          <w:bCs/>
          <w:iCs/>
          <w:color w:val="000000"/>
        </w:rPr>
        <w:t xml:space="preserve"> </w:t>
      </w:r>
      <w:r w:rsidR="00CD7A89" w:rsidRPr="003E5317">
        <w:rPr>
          <w:bCs/>
          <w:iCs/>
          <w:color w:val="000000"/>
        </w:rPr>
        <w:t>(</w:t>
      </w:r>
      <w:r w:rsidR="00CB4C0C" w:rsidRPr="003E5317">
        <w:rPr>
          <w:bCs/>
          <w:iCs/>
          <w:color w:val="000000"/>
        </w:rPr>
        <w:t>0.27 kg/d</w:t>
      </w:r>
      <w:r w:rsidR="00FA4431" w:rsidRPr="003E5317">
        <w:rPr>
          <w:b/>
          <w:iCs/>
          <w:color w:val="000000"/>
        </w:rPr>
        <w:t>)</w:t>
      </w:r>
      <w:r w:rsidR="0025117B" w:rsidRPr="003E5317">
        <w:rPr>
          <w:bCs/>
          <w:iCs/>
          <w:color w:val="000000"/>
        </w:rPr>
        <w:t xml:space="preserve">. </w:t>
      </w:r>
      <w:r w:rsidR="00F0540E" w:rsidRPr="003E5317">
        <w:rPr>
          <w:bCs/>
          <w:iCs/>
          <w:color w:val="000000"/>
        </w:rPr>
        <w:t xml:space="preserve">It has been previously reported that </w:t>
      </w:r>
      <w:r w:rsidR="000E33E8" w:rsidRPr="003E5317">
        <w:rPr>
          <w:bCs/>
          <w:iCs/>
          <w:color w:val="000000"/>
        </w:rPr>
        <w:t xml:space="preserve">MY </w:t>
      </w:r>
      <w:r w:rsidR="00F0540E" w:rsidRPr="003E5317">
        <w:rPr>
          <w:bCs/>
          <w:iCs/>
          <w:color w:val="000000"/>
        </w:rPr>
        <w:t xml:space="preserve">tends to increase </w:t>
      </w:r>
      <w:r w:rsidR="000E33E8" w:rsidRPr="003E5317">
        <w:rPr>
          <w:bCs/>
          <w:iCs/>
          <w:color w:val="000000"/>
        </w:rPr>
        <w:t xml:space="preserve">with increasing starch </w:t>
      </w:r>
      <w:r w:rsidR="001E5D2C" w:rsidRPr="003E5317">
        <w:rPr>
          <w:bCs/>
          <w:iCs/>
          <w:color w:val="000000"/>
        </w:rPr>
        <w:t xml:space="preserve">content </w:t>
      </w:r>
      <w:r w:rsidR="000E33E8" w:rsidRPr="003E5317">
        <w:rPr>
          <w:bCs/>
          <w:iCs/>
          <w:color w:val="000000"/>
        </w:rPr>
        <w:t xml:space="preserve">in dairy </w:t>
      </w:r>
      <w:r w:rsidR="001E5D2C" w:rsidRPr="003E5317">
        <w:rPr>
          <w:bCs/>
          <w:iCs/>
          <w:color w:val="000000"/>
        </w:rPr>
        <w:t xml:space="preserve">cattle diets </w:t>
      </w:r>
      <w:r w:rsidR="000B0E0A" w:rsidRPr="003E5317">
        <w:rPr>
          <w:bCs/>
          <w:iCs/>
          <w:color w:val="000000"/>
        </w:rPr>
        <w:t xml:space="preserve">(Ferraretto et al., </w:t>
      </w:r>
      <w:r w:rsidR="00282A9E" w:rsidRPr="003E5317">
        <w:rPr>
          <w:bCs/>
          <w:iCs/>
          <w:color w:val="000000"/>
        </w:rPr>
        <w:t>2013)</w:t>
      </w:r>
      <w:r w:rsidR="005A61DD" w:rsidRPr="003E5317">
        <w:rPr>
          <w:bCs/>
          <w:iCs/>
          <w:color w:val="000000"/>
        </w:rPr>
        <w:t xml:space="preserve">. </w:t>
      </w:r>
      <w:r w:rsidR="00FA5D21" w:rsidRPr="003E5317">
        <w:rPr>
          <w:bCs/>
          <w:iCs/>
          <w:color w:val="000000"/>
        </w:rPr>
        <w:t>In their meta-analysis, Ferraretto et al. (20</w:t>
      </w:r>
      <w:r w:rsidR="000F04C6" w:rsidRPr="003E5317">
        <w:rPr>
          <w:bCs/>
          <w:iCs/>
          <w:color w:val="000000"/>
        </w:rPr>
        <w:t>13</w:t>
      </w:r>
      <w:r w:rsidR="00FA5D21" w:rsidRPr="003E5317">
        <w:rPr>
          <w:bCs/>
          <w:iCs/>
          <w:color w:val="000000"/>
        </w:rPr>
        <w:t>)</w:t>
      </w:r>
      <w:r w:rsidR="00777150" w:rsidRPr="003E5317">
        <w:rPr>
          <w:bCs/>
          <w:iCs/>
          <w:color w:val="000000"/>
        </w:rPr>
        <w:t>,</w:t>
      </w:r>
      <w:r w:rsidR="00FA5D21" w:rsidRPr="003E5317">
        <w:rPr>
          <w:bCs/>
          <w:iCs/>
          <w:color w:val="000000"/>
        </w:rPr>
        <w:t xml:space="preserve"> reported that MY tended to increase </w:t>
      </w:r>
      <w:r w:rsidR="000F04C6" w:rsidRPr="003E5317">
        <w:rPr>
          <w:bCs/>
          <w:iCs/>
          <w:color w:val="000000"/>
        </w:rPr>
        <w:t xml:space="preserve">at </w:t>
      </w:r>
      <w:r w:rsidR="00FF1D2D">
        <w:rPr>
          <w:bCs/>
          <w:iCs/>
          <w:color w:val="000000"/>
        </w:rPr>
        <w:t xml:space="preserve">a </w:t>
      </w:r>
      <w:r w:rsidR="000F04C6" w:rsidRPr="003E5317">
        <w:rPr>
          <w:bCs/>
          <w:iCs/>
          <w:color w:val="000000"/>
        </w:rPr>
        <w:t>rate of 0.08</w:t>
      </w:r>
      <w:r w:rsidR="00371C15" w:rsidRPr="003E5317">
        <w:rPr>
          <w:bCs/>
          <w:iCs/>
          <w:color w:val="000000"/>
        </w:rPr>
        <w:t>5</w:t>
      </w:r>
      <w:r w:rsidR="000F04C6" w:rsidRPr="003E5317">
        <w:rPr>
          <w:bCs/>
          <w:iCs/>
          <w:color w:val="000000"/>
        </w:rPr>
        <w:t xml:space="preserve"> kg/d </w:t>
      </w:r>
      <w:r w:rsidR="00320D34" w:rsidRPr="003E5317">
        <w:rPr>
          <w:bCs/>
          <w:iCs/>
          <w:color w:val="000000"/>
        </w:rPr>
        <w:t xml:space="preserve">per percentage unit increased in dietary starch concentration. </w:t>
      </w:r>
      <w:r w:rsidR="00CB4C0C" w:rsidRPr="003E5317">
        <w:rPr>
          <w:bCs/>
          <w:iCs/>
          <w:color w:val="000000"/>
        </w:rPr>
        <w:t xml:space="preserve">Assuming the data of Ferraretto et al. (2013) are applicable to the current study, it can be estimated </w:t>
      </w:r>
      <w:r w:rsidR="00074346">
        <w:rPr>
          <w:bCs/>
          <w:iCs/>
          <w:color w:val="000000"/>
        </w:rPr>
        <w:t xml:space="preserve">that </w:t>
      </w:r>
      <w:r w:rsidR="00CB4C0C" w:rsidRPr="003E5317">
        <w:rPr>
          <w:bCs/>
          <w:iCs/>
          <w:color w:val="000000"/>
        </w:rPr>
        <w:t xml:space="preserve">the difference in starch intake between </w:t>
      </w:r>
      <w:r w:rsidR="00C70B8D">
        <w:rPr>
          <w:bCs/>
          <w:iCs/>
          <w:color w:val="000000"/>
        </w:rPr>
        <w:t xml:space="preserve">cows fed </w:t>
      </w:r>
      <w:r w:rsidR="00CB4C0C" w:rsidRPr="003E5317">
        <w:rPr>
          <w:bCs/>
          <w:iCs/>
          <w:color w:val="000000"/>
        </w:rPr>
        <w:t xml:space="preserve">CON and ECS would correspond to a difference in MY of 0.1 kg/d. </w:t>
      </w:r>
      <w:r w:rsidR="007A79FD" w:rsidRPr="003E5317">
        <w:rPr>
          <w:bCs/>
          <w:iCs/>
          <w:color w:val="000000"/>
        </w:rPr>
        <w:t xml:space="preserve">Other data, however, suggest a much greater response in MY to differences in dietary starch concentration. In a study by Agle et al. (2010), the MY of Holstein cows was increased by 0.34 kg/d per percentage increase in dietary starch (21.3 vs. 29.6%), which, if applied to the current experiment, would explain about 20% (or 0.40 kg/d) of the increase in MY by </w:t>
      </w:r>
      <w:r w:rsidR="00F11E4B">
        <w:rPr>
          <w:bCs/>
          <w:iCs/>
          <w:color w:val="000000"/>
        </w:rPr>
        <w:t xml:space="preserve">cows fed </w:t>
      </w:r>
      <w:r w:rsidR="007A79FD" w:rsidRPr="003E5317">
        <w:rPr>
          <w:bCs/>
          <w:iCs/>
          <w:color w:val="000000"/>
        </w:rPr>
        <w:t xml:space="preserve">ECS. </w:t>
      </w:r>
      <w:r w:rsidR="00371C15" w:rsidRPr="003E5317">
        <w:rPr>
          <w:bCs/>
          <w:iCs/>
          <w:color w:val="000000"/>
        </w:rPr>
        <w:t>Thus, it appears</w:t>
      </w:r>
      <w:r w:rsidR="000C1F43" w:rsidRPr="003E5317">
        <w:rPr>
          <w:bCs/>
          <w:iCs/>
          <w:color w:val="000000"/>
        </w:rPr>
        <w:t xml:space="preserve">, </w:t>
      </w:r>
      <w:r w:rsidR="0089332F" w:rsidRPr="003E5317">
        <w:rPr>
          <w:bCs/>
          <w:iCs/>
          <w:color w:val="000000"/>
        </w:rPr>
        <w:t xml:space="preserve">the </w:t>
      </w:r>
      <w:r w:rsidR="00ED7FF2" w:rsidRPr="003E5317">
        <w:rPr>
          <w:bCs/>
          <w:iCs/>
          <w:color w:val="000000"/>
        </w:rPr>
        <w:t xml:space="preserve">difference in starch intake </w:t>
      </w:r>
      <w:r w:rsidR="00EB6684" w:rsidRPr="003E5317">
        <w:rPr>
          <w:bCs/>
          <w:iCs/>
          <w:color w:val="000000"/>
        </w:rPr>
        <w:t>between treatment</w:t>
      </w:r>
      <w:r w:rsidR="00556A74" w:rsidRPr="003E5317">
        <w:rPr>
          <w:bCs/>
          <w:iCs/>
          <w:color w:val="000000"/>
        </w:rPr>
        <w:t>s</w:t>
      </w:r>
      <w:r w:rsidR="00EB6684" w:rsidRPr="003E5317">
        <w:rPr>
          <w:bCs/>
          <w:iCs/>
          <w:color w:val="000000"/>
        </w:rPr>
        <w:t xml:space="preserve"> in the current </w:t>
      </w:r>
      <w:r w:rsidR="00CA10CB" w:rsidRPr="003E5317">
        <w:rPr>
          <w:bCs/>
          <w:iCs/>
          <w:color w:val="000000"/>
        </w:rPr>
        <w:t xml:space="preserve">experiment </w:t>
      </w:r>
      <w:r w:rsidR="00ED7FF2" w:rsidRPr="003E5317">
        <w:rPr>
          <w:bCs/>
          <w:iCs/>
          <w:color w:val="000000"/>
        </w:rPr>
        <w:t xml:space="preserve">can </w:t>
      </w:r>
      <w:r w:rsidR="00371C15" w:rsidRPr="003E5317">
        <w:rPr>
          <w:bCs/>
          <w:iCs/>
          <w:color w:val="000000"/>
        </w:rPr>
        <w:t xml:space="preserve">only </w:t>
      </w:r>
      <w:r w:rsidR="00ED7FF2" w:rsidRPr="003E5317">
        <w:rPr>
          <w:bCs/>
          <w:iCs/>
          <w:color w:val="000000"/>
        </w:rPr>
        <w:t>partially explain</w:t>
      </w:r>
      <w:r w:rsidR="00AC46F7" w:rsidRPr="003E5317">
        <w:rPr>
          <w:bCs/>
          <w:iCs/>
          <w:color w:val="000000"/>
        </w:rPr>
        <w:t xml:space="preserve"> the increased milk production by </w:t>
      </w:r>
      <w:r w:rsidR="00C57C68">
        <w:rPr>
          <w:bCs/>
          <w:iCs/>
          <w:color w:val="000000"/>
        </w:rPr>
        <w:t xml:space="preserve">cows fed </w:t>
      </w:r>
      <w:r w:rsidR="00BD65C0">
        <w:rPr>
          <w:bCs/>
          <w:iCs/>
          <w:color w:val="000000"/>
        </w:rPr>
        <w:t xml:space="preserve">the </w:t>
      </w:r>
      <w:r w:rsidR="0072248B">
        <w:rPr>
          <w:bCs/>
          <w:iCs/>
          <w:color w:val="000000"/>
        </w:rPr>
        <w:t>ECS</w:t>
      </w:r>
      <w:r w:rsidR="003A5652">
        <w:rPr>
          <w:bCs/>
          <w:iCs/>
          <w:color w:val="000000"/>
        </w:rPr>
        <w:t>-</w:t>
      </w:r>
      <w:r w:rsidR="0072248B">
        <w:rPr>
          <w:bCs/>
          <w:iCs/>
          <w:color w:val="000000"/>
        </w:rPr>
        <w:t>diet</w:t>
      </w:r>
      <w:r w:rsidR="00112C8F">
        <w:rPr>
          <w:bCs/>
          <w:iCs/>
          <w:color w:val="000000"/>
        </w:rPr>
        <w:t xml:space="preserve"> </w:t>
      </w:r>
      <w:r w:rsidR="00E85783" w:rsidRPr="003E5317">
        <w:rPr>
          <w:bCs/>
          <w:iCs/>
          <w:color w:val="000000"/>
        </w:rPr>
        <w:t>relative to</w:t>
      </w:r>
      <w:r w:rsidR="00AC46F7" w:rsidRPr="003E5317">
        <w:rPr>
          <w:bCs/>
          <w:iCs/>
          <w:color w:val="000000"/>
        </w:rPr>
        <w:t xml:space="preserve"> </w:t>
      </w:r>
      <w:r w:rsidR="006832C1" w:rsidRPr="003E5317">
        <w:rPr>
          <w:bCs/>
          <w:iCs/>
          <w:color w:val="000000"/>
        </w:rPr>
        <w:t>CON</w:t>
      </w:r>
      <w:r w:rsidR="002A0B56" w:rsidRPr="003E5317">
        <w:rPr>
          <w:bCs/>
          <w:iCs/>
          <w:color w:val="000000"/>
        </w:rPr>
        <w:t>.</w:t>
      </w:r>
      <w:r w:rsidR="002A0B56" w:rsidRPr="00EE510E">
        <w:rPr>
          <w:bCs/>
          <w:iCs/>
          <w:color w:val="000000"/>
        </w:rPr>
        <w:t xml:space="preserve"> </w:t>
      </w:r>
      <w:r w:rsidR="00F85A26" w:rsidRPr="00EE510E">
        <w:rPr>
          <w:bCs/>
          <w:iCs/>
          <w:color w:val="000000"/>
        </w:rPr>
        <w:t xml:space="preserve"> </w:t>
      </w:r>
    </w:p>
    <w:p w14:paraId="3AD4928F" w14:textId="77777777" w:rsidR="00A7425A" w:rsidRPr="00EE510E" w:rsidRDefault="00A7425A" w:rsidP="00A7425A">
      <w:pPr>
        <w:spacing w:after="0"/>
        <w:ind w:firstLine="720"/>
        <w:rPr>
          <w:bCs/>
          <w:iCs/>
          <w:color w:val="000000"/>
        </w:rPr>
      </w:pPr>
    </w:p>
    <w:p w14:paraId="2D65479E" w14:textId="68549EBD" w:rsidR="00DF6CD9" w:rsidRPr="00EE510E" w:rsidRDefault="00A7425A" w:rsidP="00A7425A">
      <w:pPr>
        <w:spacing w:after="0"/>
        <w:rPr>
          <w:bCs/>
          <w:iCs/>
        </w:rPr>
      </w:pPr>
      <w:r w:rsidRPr="00EE510E">
        <w:rPr>
          <w:rFonts w:cs="Times New Roman"/>
          <w:b/>
          <w:i/>
          <w:color w:val="000000" w:themeColor="text1"/>
          <w:szCs w:val="24"/>
        </w:rPr>
        <w:t>Milk Composition</w:t>
      </w:r>
      <w:r w:rsidR="00576982">
        <w:rPr>
          <w:rFonts w:cs="Times New Roman"/>
          <w:b/>
          <w:i/>
          <w:color w:val="000000" w:themeColor="text1"/>
          <w:szCs w:val="24"/>
        </w:rPr>
        <w:t xml:space="preserve"> and BW</w:t>
      </w:r>
    </w:p>
    <w:p w14:paraId="6EE2C587" w14:textId="5C8FE137" w:rsidR="00DF6CD9" w:rsidRPr="00EE510E" w:rsidRDefault="004129B3" w:rsidP="008E2BA0">
      <w:pPr>
        <w:spacing w:after="0"/>
        <w:ind w:firstLine="720"/>
        <w:rPr>
          <w:bCs/>
          <w:iCs/>
        </w:rPr>
      </w:pPr>
      <w:r>
        <w:rPr>
          <w:bCs/>
          <w:iCs/>
        </w:rPr>
        <w:t>In the current experiment</w:t>
      </w:r>
      <w:r w:rsidR="008A3457">
        <w:rPr>
          <w:bCs/>
          <w:iCs/>
        </w:rPr>
        <w:t xml:space="preserve">, </w:t>
      </w:r>
      <w:r w:rsidR="0099025C" w:rsidRPr="00EE510E">
        <w:rPr>
          <w:bCs/>
          <w:iCs/>
        </w:rPr>
        <w:t>t</w:t>
      </w:r>
      <w:r w:rsidR="00B7254A" w:rsidRPr="00EE510E">
        <w:rPr>
          <w:bCs/>
          <w:iCs/>
        </w:rPr>
        <w:t xml:space="preserve">here was no effect of </w:t>
      </w:r>
      <w:r>
        <w:rPr>
          <w:bCs/>
          <w:iCs/>
        </w:rPr>
        <w:t>treatment</w:t>
      </w:r>
      <w:r w:rsidRPr="00EE510E">
        <w:rPr>
          <w:bCs/>
          <w:iCs/>
        </w:rPr>
        <w:t xml:space="preserve"> </w:t>
      </w:r>
      <w:r w:rsidR="00B7254A" w:rsidRPr="00EE510E">
        <w:rPr>
          <w:bCs/>
          <w:iCs/>
        </w:rPr>
        <w:t xml:space="preserve">on milk </w:t>
      </w:r>
      <w:r w:rsidR="004356CC" w:rsidRPr="00EE510E">
        <w:rPr>
          <w:bCs/>
          <w:iCs/>
        </w:rPr>
        <w:t xml:space="preserve">true </w:t>
      </w:r>
      <w:r w:rsidR="00B7254A" w:rsidRPr="00EE510E">
        <w:rPr>
          <w:bCs/>
          <w:iCs/>
        </w:rPr>
        <w:t xml:space="preserve">protein </w:t>
      </w:r>
      <w:r w:rsidR="00D86CDA" w:rsidRPr="00EE510E">
        <w:rPr>
          <w:bCs/>
          <w:iCs/>
        </w:rPr>
        <w:t>concentration,</w:t>
      </w:r>
      <w:r w:rsidR="00B7254A" w:rsidRPr="00EE510E">
        <w:rPr>
          <w:bCs/>
          <w:iCs/>
        </w:rPr>
        <w:t xml:space="preserve"> </w:t>
      </w:r>
      <w:r w:rsidR="009D0C4D" w:rsidRPr="00EE510E">
        <w:rPr>
          <w:bCs/>
          <w:iCs/>
        </w:rPr>
        <w:t xml:space="preserve">but </w:t>
      </w:r>
      <w:r w:rsidR="004356CC" w:rsidRPr="00EE510E">
        <w:rPr>
          <w:bCs/>
          <w:iCs/>
        </w:rPr>
        <w:t xml:space="preserve">true </w:t>
      </w:r>
      <w:r w:rsidR="009D0C4D" w:rsidRPr="00EE510E">
        <w:rPr>
          <w:bCs/>
          <w:iCs/>
        </w:rPr>
        <w:t xml:space="preserve">protein yield was increased </w:t>
      </w:r>
      <w:r w:rsidR="00D86CDA" w:rsidRPr="00EE510E">
        <w:rPr>
          <w:iCs/>
        </w:rPr>
        <w:t>(</w:t>
      </w:r>
      <w:r w:rsidR="00D86CDA" w:rsidRPr="00EE510E">
        <w:rPr>
          <w:bCs/>
          <w:i/>
          <w:iCs/>
        </w:rPr>
        <w:t xml:space="preserve">P </w:t>
      </w:r>
      <w:r w:rsidR="00407469" w:rsidRPr="00EE510E">
        <w:rPr>
          <w:bCs/>
          <w:iCs/>
        </w:rPr>
        <w:t>=</w:t>
      </w:r>
      <w:r w:rsidR="00D86CDA" w:rsidRPr="00EE510E">
        <w:rPr>
          <w:bCs/>
          <w:iCs/>
        </w:rPr>
        <w:t xml:space="preserve"> 0.05)</w:t>
      </w:r>
      <w:r>
        <w:rPr>
          <w:bCs/>
          <w:iCs/>
        </w:rPr>
        <w:t xml:space="preserve"> by </w:t>
      </w:r>
      <w:r w:rsidR="00493EF9">
        <w:rPr>
          <w:bCs/>
          <w:iCs/>
        </w:rPr>
        <w:t xml:space="preserve">the </w:t>
      </w:r>
      <w:r w:rsidR="0072248B">
        <w:rPr>
          <w:bCs/>
          <w:iCs/>
        </w:rPr>
        <w:t>ECS</w:t>
      </w:r>
      <w:r w:rsidR="00E50D4B">
        <w:rPr>
          <w:bCs/>
          <w:iCs/>
        </w:rPr>
        <w:t>-</w:t>
      </w:r>
      <w:r w:rsidR="0072248B">
        <w:rPr>
          <w:bCs/>
          <w:iCs/>
        </w:rPr>
        <w:t>diet</w:t>
      </w:r>
      <w:r w:rsidR="00EA23F0" w:rsidRPr="00EE510E">
        <w:rPr>
          <w:bCs/>
          <w:iCs/>
        </w:rPr>
        <w:t>,</w:t>
      </w:r>
      <w:r w:rsidR="00F042D3" w:rsidRPr="00EE510E">
        <w:rPr>
          <w:bCs/>
          <w:iCs/>
        </w:rPr>
        <w:t xml:space="preserve"> </w:t>
      </w:r>
      <w:r w:rsidR="000078DE" w:rsidRPr="00EE510E">
        <w:rPr>
          <w:bCs/>
          <w:iCs/>
        </w:rPr>
        <w:t>due to increased milk yield</w:t>
      </w:r>
      <w:r w:rsidR="004047E8">
        <w:rPr>
          <w:bCs/>
          <w:iCs/>
        </w:rPr>
        <w:t>, relative to CON</w:t>
      </w:r>
      <w:r w:rsidR="00111C0B" w:rsidRPr="00EE510E">
        <w:rPr>
          <w:bCs/>
          <w:iCs/>
        </w:rPr>
        <w:t>.</w:t>
      </w:r>
      <w:r w:rsidR="000078DE" w:rsidRPr="00EE510E">
        <w:rPr>
          <w:bCs/>
          <w:iCs/>
        </w:rPr>
        <w:t xml:space="preserve"> </w:t>
      </w:r>
      <w:r w:rsidR="008A08CA" w:rsidRPr="00216269">
        <w:rPr>
          <w:bCs/>
          <w:iCs/>
        </w:rPr>
        <w:t xml:space="preserve">Increased </w:t>
      </w:r>
      <w:r w:rsidR="00D85053" w:rsidRPr="00216269">
        <w:rPr>
          <w:bCs/>
          <w:iCs/>
        </w:rPr>
        <w:t xml:space="preserve">milk protein yield </w:t>
      </w:r>
      <w:r w:rsidR="003F7381" w:rsidRPr="00216269">
        <w:rPr>
          <w:bCs/>
          <w:iCs/>
        </w:rPr>
        <w:t xml:space="preserve">in response to ECS inclusion in the diet </w:t>
      </w:r>
      <w:r w:rsidR="008A08CA" w:rsidRPr="00216269">
        <w:rPr>
          <w:bCs/>
          <w:iCs/>
        </w:rPr>
        <w:t>was also</w:t>
      </w:r>
      <w:r w:rsidR="003F7381" w:rsidRPr="00216269">
        <w:rPr>
          <w:bCs/>
          <w:iCs/>
        </w:rPr>
        <w:t xml:space="preserve"> reported</w:t>
      </w:r>
      <w:r w:rsidR="00215E8A" w:rsidRPr="00216269">
        <w:rPr>
          <w:bCs/>
          <w:iCs/>
        </w:rPr>
        <w:t xml:space="preserve"> </w:t>
      </w:r>
      <w:r w:rsidR="008A08CA" w:rsidRPr="00216269">
        <w:rPr>
          <w:bCs/>
          <w:iCs/>
        </w:rPr>
        <w:t xml:space="preserve">by </w:t>
      </w:r>
      <w:r w:rsidR="00215E8A" w:rsidRPr="00216269">
        <w:rPr>
          <w:bCs/>
          <w:iCs/>
        </w:rPr>
        <w:t>Rebelo et al.</w:t>
      </w:r>
      <w:r w:rsidR="008A08CA" w:rsidRPr="00216269">
        <w:rPr>
          <w:bCs/>
          <w:iCs/>
        </w:rPr>
        <w:t xml:space="preserve"> (</w:t>
      </w:r>
      <w:r w:rsidR="00215E8A" w:rsidRPr="00216269">
        <w:rPr>
          <w:bCs/>
          <w:iCs/>
        </w:rPr>
        <w:t>2020).</w:t>
      </w:r>
      <w:r w:rsidR="003F7381">
        <w:rPr>
          <w:bCs/>
          <w:iCs/>
        </w:rPr>
        <w:t xml:space="preserve"> </w:t>
      </w:r>
      <w:r w:rsidR="008A08CA">
        <w:rPr>
          <w:bCs/>
          <w:iCs/>
        </w:rPr>
        <w:t xml:space="preserve">Similar effect on milk protein yield was reported by </w:t>
      </w:r>
      <w:r w:rsidR="00295446" w:rsidRPr="00EE510E">
        <w:rPr>
          <w:bCs/>
          <w:iCs/>
          <w:color w:val="000000"/>
        </w:rPr>
        <w:lastRenderedPageBreak/>
        <w:t>Klingerman et al. (2009)</w:t>
      </w:r>
      <w:r w:rsidR="002C004D" w:rsidRPr="00EE510E">
        <w:rPr>
          <w:bCs/>
          <w:iCs/>
          <w:color w:val="000000"/>
        </w:rPr>
        <w:t xml:space="preserve"> </w:t>
      </w:r>
      <w:r w:rsidR="008A08CA">
        <w:rPr>
          <w:bCs/>
          <w:iCs/>
        </w:rPr>
        <w:t>for</w:t>
      </w:r>
      <w:r w:rsidR="008A08CA" w:rsidRPr="00EE510E">
        <w:rPr>
          <w:bCs/>
          <w:iCs/>
        </w:rPr>
        <w:t xml:space="preserve"> </w:t>
      </w:r>
      <w:r w:rsidR="004D0E23" w:rsidRPr="00EE510E">
        <w:rPr>
          <w:bCs/>
          <w:iCs/>
        </w:rPr>
        <w:t>liquid amylase</w:t>
      </w:r>
      <w:r w:rsidR="00C85834" w:rsidRPr="00EE510E">
        <w:rPr>
          <w:bCs/>
          <w:iCs/>
        </w:rPr>
        <w:t>s</w:t>
      </w:r>
      <w:r w:rsidR="004D0E23" w:rsidRPr="00EE510E">
        <w:rPr>
          <w:bCs/>
          <w:iCs/>
        </w:rPr>
        <w:t xml:space="preserve"> sprayed onto the feed of </w:t>
      </w:r>
      <w:r w:rsidR="00F852A4" w:rsidRPr="00EE510E">
        <w:rPr>
          <w:bCs/>
          <w:iCs/>
        </w:rPr>
        <w:t>lactating dairy cows</w:t>
      </w:r>
      <w:r w:rsidR="008E645C" w:rsidRPr="00EE510E">
        <w:rPr>
          <w:bCs/>
          <w:iCs/>
        </w:rPr>
        <w:t>.</w:t>
      </w:r>
      <w:r w:rsidR="00D86CDA" w:rsidRPr="00EE510E">
        <w:rPr>
          <w:bCs/>
          <w:iCs/>
        </w:rPr>
        <w:t xml:space="preserve"> </w:t>
      </w:r>
      <w:r w:rsidR="00295446" w:rsidRPr="00EE510E">
        <w:rPr>
          <w:bCs/>
          <w:iCs/>
          <w:color w:val="000000"/>
        </w:rPr>
        <w:t>McCarthy et al. (2013)</w:t>
      </w:r>
      <w:r w:rsidR="00FE6D8A" w:rsidRPr="00EE510E">
        <w:rPr>
          <w:bCs/>
          <w:iCs/>
        </w:rPr>
        <w:t xml:space="preserve"> and </w:t>
      </w:r>
      <w:r w:rsidR="00295446" w:rsidRPr="00EE510E">
        <w:rPr>
          <w:bCs/>
          <w:iCs/>
          <w:color w:val="000000"/>
        </w:rPr>
        <w:t>Gencoglu et al. (2010)</w:t>
      </w:r>
      <w:r w:rsidR="00FE6D8A" w:rsidRPr="00EE510E">
        <w:rPr>
          <w:bCs/>
          <w:iCs/>
          <w:color w:val="000000"/>
        </w:rPr>
        <w:t xml:space="preserve"> observed </w:t>
      </w:r>
      <w:r w:rsidR="00EA23F0" w:rsidRPr="00EE510E">
        <w:rPr>
          <w:bCs/>
          <w:iCs/>
          <w:color w:val="000000"/>
        </w:rPr>
        <w:t>an increase</w:t>
      </w:r>
      <w:r w:rsidR="00FE6D8A" w:rsidRPr="00EE510E">
        <w:rPr>
          <w:bCs/>
          <w:iCs/>
          <w:color w:val="000000"/>
        </w:rPr>
        <w:t xml:space="preserve"> and </w:t>
      </w:r>
      <w:r w:rsidR="00EA23F0" w:rsidRPr="00EE510E">
        <w:rPr>
          <w:bCs/>
          <w:iCs/>
          <w:color w:val="000000"/>
        </w:rPr>
        <w:t xml:space="preserve">a </w:t>
      </w:r>
      <w:r w:rsidR="00FE6D8A" w:rsidRPr="00EE510E">
        <w:rPr>
          <w:bCs/>
          <w:iCs/>
          <w:color w:val="000000"/>
        </w:rPr>
        <w:t xml:space="preserve">tendency </w:t>
      </w:r>
      <w:r w:rsidR="000157E2" w:rsidRPr="00EE510E">
        <w:rPr>
          <w:bCs/>
          <w:iCs/>
          <w:color w:val="000000"/>
        </w:rPr>
        <w:t>for</w:t>
      </w:r>
      <w:r w:rsidR="00EA23F0" w:rsidRPr="00EE510E">
        <w:rPr>
          <w:bCs/>
          <w:iCs/>
          <w:color w:val="000000"/>
        </w:rPr>
        <w:t xml:space="preserve"> increase</w:t>
      </w:r>
      <w:r w:rsidR="000157E2" w:rsidRPr="00EE510E">
        <w:rPr>
          <w:bCs/>
          <w:iCs/>
          <w:color w:val="000000"/>
        </w:rPr>
        <w:t>d</w:t>
      </w:r>
      <w:r w:rsidR="00EA23F0" w:rsidRPr="00EE510E">
        <w:rPr>
          <w:bCs/>
          <w:iCs/>
          <w:color w:val="000000"/>
        </w:rPr>
        <w:t xml:space="preserve"> </w:t>
      </w:r>
      <w:r w:rsidR="008A08CA">
        <w:rPr>
          <w:bCs/>
          <w:iCs/>
          <w:color w:val="000000"/>
        </w:rPr>
        <w:t>(</w:t>
      </w:r>
      <w:r w:rsidR="008A08CA" w:rsidRPr="00EE510E">
        <w:rPr>
          <w:bCs/>
          <w:iCs/>
          <w:color w:val="000000"/>
        </w:rPr>
        <w:t>respectively</w:t>
      </w:r>
      <w:r w:rsidR="008A08CA">
        <w:rPr>
          <w:bCs/>
          <w:iCs/>
          <w:color w:val="000000"/>
        </w:rPr>
        <w:t xml:space="preserve">) </w:t>
      </w:r>
      <w:r w:rsidR="00FE6D8A" w:rsidRPr="00EE510E">
        <w:rPr>
          <w:bCs/>
          <w:iCs/>
          <w:color w:val="000000"/>
        </w:rPr>
        <w:t xml:space="preserve">milk protein </w:t>
      </w:r>
      <w:r w:rsidR="00464D87" w:rsidRPr="00EE510E">
        <w:rPr>
          <w:bCs/>
          <w:iCs/>
          <w:color w:val="000000"/>
        </w:rPr>
        <w:t>concentration but</w:t>
      </w:r>
      <w:r w:rsidR="00FE6D8A" w:rsidRPr="00EE510E">
        <w:rPr>
          <w:bCs/>
          <w:iCs/>
          <w:color w:val="000000"/>
        </w:rPr>
        <w:t xml:space="preserve"> </w:t>
      </w:r>
      <w:r w:rsidR="00557DF9" w:rsidRPr="00EE510E">
        <w:rPr>
          <w:bCs/>
          <w:iCs/>
          <w:color w:val="000000"/>
        </w:rPr>
        <w:t xml:space="preserve">reported </w:t>
      </w:r>
      <w:r w:rsidR="00FE6D8A" w:rsidRPr="00EE510E">
        <w:rPr>
          <w:bCs/>
          <w:iCs/>
          <w:color w:val="000000"/>
        </w:rPr>
        <w:t>no effect on milk protein yield</w:t>
      </w:r>
      <w:r w:rsidR="00A436BD" w:rsidRPr="00EE510E">
        <w:rPr>
          <w:bCs/>
          <w:iCs/>
          <w:color w:val="000000"/>
        </w:rPr>
        <w:t>.</w:t>
      </w:r>
      <w:r w:rsidR="001764D4" w:rsidRPr="00EE510E">
        <w:rPr>
          <w:bCs/>
          <w:iCs/>
          <w:color w:val="000000"/>
        </w:rPr>
        <w:t xml:space="preserve"> </w:t>
      </w:r>
      <w:r w:rsidR="00FE6D8A" w:rsidRPr="00EE510E">
        <w:rPr>
          <w:bCs/>
          <w:iCs/>
          <w:color w:val="000000"/>
        </w:rPr>
        <w:t xml:space="preserve"> </w:t>
      </w:r>
      <w:r w:rsidR="00B965E9" w:rsidRPr="00EE510E">
        <w:rPr>
          <w:iCs/>
        </w:rPr>
        <w:t>Milk lactose concentration and yield were increased (</w:t>
      </w:r>
      <w:r w:rsidR="00B965E9" w:rsidRPr="00EE510E">
        <w:rPr>
          <w:bCs/>
          <w:i/>
          <w:iCs/>
        </w:rPr>
        <w:t xml:space="preserve">P </w:t>
      </w:r>
      <w:r w:rsidR="00B965E9" w:rsidRPr="00EE510E">
        <w:rPr>
          <w:bCs/>
          <w:iCs/>
        </w:rPr>
        <w:t>≤ 0.0</w:t>
      </w:r>
      <w:r w:rsidR="00A94ECC" w:rsidRPr="00EE510E">
        <w:rPr>
          <w:bCs/>
          <w:iCs/>
        </w:rPr>
        <w:t>2</w:t>
      </w:r>
      <w:r w:rsidR="00B965E9" w:rsidRPr="00EE510E">
        <w:rPr>
          <w:bCs/>
          <w:iCs/>
        </w:rPr>
        <w:t xml:space="preserve">) in response to </w:t>
      </w:r>
      <w:r w:rsidR="00924CC3">
        <w:rPr>
          <w:bCs/>
          <w:iCs/>
        </w:rPr>
        <w:t xml:space="preserve">the </w:t>
      </w:r>
      <w:r w:rsidR="0072248B">
        <w:rPr>
          <w:bCs/>
          <w:iCs/>
        </w:rPr>
        <w:t>ECS</w:t>
      </w:r>
      <w:r w:rsidR="00E50D4B">
        <w:rPr>
          <w:bCs/>
          <w:iCs/>
        </w:rPr>
        <w:t>-</w:t>
      </w:r>
      <w:r w:rsidR="0072248B">
        <w:rPr>
          <w:bCs/>
          <w:iCs/>
        </w:rPr>
        <w:t>diet</w:t>
      </w:r>
      <w:r w:rsidR="0050724A">
        <w:rPr>
          <w:bCs/>
          <w:iCs/>
        </w:rPr>
        <w:t xml:space="preserve"> </w:t>
      </w:r>
      <w:r w:rsidR="000078DE" w:rsidRPr="00EE510E">
        <w:rPr>
          <w:bCs/>
          <w:iCs/>
        </w:rPr>
        <w:t>in the current experiment</w:t>
      </w:r>
      <w:r w:rsidR="00B965E9" w:rsidRPr="00EE510E">
        <w:rPr>
          <w:bCs/>
          <w:iCs/>
        </w:rPr>
        <w:t>.</w:t>
      </w:r>
      <w:r w:rsidR="00B157F5" w:rsidRPr="00EE510E">
        <w:rPr>
          <w:bCs/>
          <w:iCs/>
        </w:rPr>
        <w:t xml:space="preserve"> </w:t>
      </w:r>
      <w:r w:rsidR="000078DE" w:rsidRPr="00EE510E">
        <w:rPr>
          <w:bCs/>
          <w:iCs/>
        </w:rPr>
        <w:t>The effect o</w:t>
      </w:r>
      <w:r w:rsidR="009A29F2" w:rsidRPr="00EE510E">
        <w:rPr>
          <w:bCs/>
          <w:iCs/>
        </w:rPr>
        <w:t xml:space="preserve">n lactose yield </w:t>
      </w:r>
      <w:r w:rsidR="005204FB" w:rsidRPr="00EE510E">
        <w:rPr>
          <w:bCs/>
          <w:iCs/>
        </w:rPr>
        <w:t>induced by</w:t>
      </w:r>
      <w:r w:rsidR="00B157F5" w:rsidRPr="00EE510E">
        <w:rPr>
          <w:bCs/>
          <w:iCs/>
        </w:rPr>
        <w:t xml:space="preserve"> ECS</w:t>
      </w:r>
      <w:r w:rsidR="009A29F2" w:rsidRPr="00EE510E">
        <w:rPr>
          <w:bCs/>
          <w:iCs/>
        </w:rPr>
        <w:t xml:space="preserve"> </w:t>
      </w:r>
      <w:r w:rsidR="0041056D" w:rsidRPr="00EE510E">
        <w:rPr>
          <w:bCs/>
          <w:iCs/>
        </w:rPr>
        <w:t xml:space="preserve">agrees </w:t>
      </w:r>
      <w:r w:rsidR="009A29F2" w:rsidRPr="00EE510E">
        <w:rPr>
          <w:bCs/>
          <w:iCs/>
        </w:rPr>
        <w:t xml:space="preserve">with findings </w:t>
      </w:r>
      <w:r w:rsidR="00D23D01" w:rsidRPr="00EE510E">
        <w:rPr>
          <w:bCs/>
          <w:iCs/>
        </w:rPr>
        <w:t>by</w:t>
      </w:r>
      <w:r w:rsidR="0003624A" w:rsidRPr="00EE510E">
        <w:rPr>
          <w:bCs/>
          <w:iCs/>
        </w:rPr>
        <w:t xml:space="preserve"> </w:t>
      </w:r>
      <w:r w:rsidR="00295446" w:rsidRPr="00EE510E">
        <w:rPr>
          <w:bCs/>
          <w:iCs/>
          <w:color w:val="000000"/>
        </w:rPr>
        <w:t>Andreazzi et al. (2018)</w:t>
      </w:r>
      <w:r w:rsidR="00703BD9" w:rsidRPr="00EE510E">
        <w:rPr>
          <w:bCs/>
          <w:iCs/>
          <w:color w:val="000000"/>
        </w:rPr>
        <w:t xml:space="preserve"> </w:t>
      </w:r>
      <w:r w:rsidR="00713BAA" w:rsidRPr="00EE510E">
        <w:rPr>
          <w:bCs/>
          <w:iCs/>
          <w:color w:val="000000"/>
        </w:rPr>
        <w:t xml:space="preserve">when </w:t>
      </w:r>
      <w:r w:rsidR="005B7176" w:rsidRPr="00EE510E">
        <w:rPr>
          <w:bCs/>
          <w:iCs/>
          <w:color w:val="000000"/>
        </w:rPr>
        <w:t xml:space="preserve">amylase </w:t>
      </w:r>
      <w:r w:rsidR="006B77A0" w:rsidRPr="00EE510E">
        <w:rPr>
          <w:bCs/>
          <w:iCs/>
          <w:color w:val="000000"/>
        </w:rPr>
        <w:t>was mixed with ground corn and added to the TMR fed to Holstein cows</w:t>
      </w:r>
      <w:r w:rsidR="005204FB" w:rsidRPr="00EE510E">
        <w:rPr>
          <w:bCs/>
          <w:iCs/>
          <w:color w:val="000000"/>
        </w:rPr>
        <w:t>.</w:t>
      </w:r>
      <w:r w:rsidR="0003624A" w:rsidRPr="00EE510E">
        <w:rPr>
          <w:bCs/>
          <w:iCs/>
          <w:color w:val="000000"/>
        </w:rPr>
        <w:t xml:space="preserve"> </w:t>
      </w:r>
      <w:r w:rsidR="005204FB" w:rsidRPr="00EE510E">
        <w:rPr>
          <w:bCs/>
          <w:iCs/>
        </w:rPr>
        <w:t>Conversely</w:t>
      </w:r>
      <w:r w:rsidR="00337E9D" w:rsidRPr="00EE510E">
        <w:rPr>
          <w:bCs/>
          <w:iCs/>
        </w:rPr>
        <w:t xml:space="preserve">, </w:t>
      </w:r>
      <w:r w:rsidR="00295446" w:rsidRPr="00EE510E">
        <w:rPr>
          <w:bCs/>
          <w:iCs/>
          <w:color w:val="000000"/>
        </w:rPr>
        <w:t>McCarthy et al. (2013)</w:t>
      </w:r>
      <w:r w:rsidR="00B965E9" w:rsidRPr="00EE510E">
        <w:rPr>
          <w:bCs/>
          <w:iCs/>
        </w:rPr>
        <w:t xml:space="preserve"> </w:t>
      </w:r>
      <w:r w:rsidR="00CE5C14" w:rsidRPr="00EE510E">
        <w:rPr>
          <w:bCs/>
          <w:iCs/>
        </w:rPr>
        <w:t xml:space="preserve">reported lower lactose yields in response to </w:t>
      </w:r>
      <w:r w:rsidR="00B6679C" w:rsidRPr="00EE510E">
        <w:rPr>
          <w:bCs/>
          <w:iCs/>
        </w:rPr>
        <w:t xml:space="preserve">blending a dry form of amylase </w:t>
      </w:r>
      <w:r w:rsidR="008B2D5B" w:rsidRPr="00EE510E">
        <w:rPr>
          <w:bCs/>
          <w:iCs/>
        </w:rPr>
        <w:t xml:space="preserve">into </w:t>
      </w:r>
      <w:r w:rsidR="0069761F" w:rsidRPr="00EE510E">
        <w:rPr>
          <w:bCs/>
          <w:iCs/>
        </w:rPr>
        <w:t xml:space="preserve">the </w:t>
      </w:r>
      <w:r w:rsidR="000879C9" w:rsidRPr="00EE510E">
        <w:rPr>
          <w:bCs/>
          <w:iCs/>
        </w:rPr>
        <w:t xml:space="preserve">TMR </w:t>
      </w:r>
      <w:r w:rsidR="0069761F" w:rsidRPr="00EE510E">
        <w:rPr>
          <w:bCs/>
          <w:iCs/>
        </w:rPr>
        <w:t>of Holstein</w:t>
      </w:r>
      <w:r w:rsidR="000879C9" w:rsidRPr="00EE510E">
        <w:rPr>
          <w:bCs/>
          <w:iCs/>
        </w:rPr>
        <w:t xml:space="preserve"> cows</w:t>
      </w:r>
      <w:r w:rsidR="00373757" w:rsidRPr="00EE510E">
        <w:rPr>
          <w:bCs/>
          <w:iCs/>
        </w:rPr>
        <w:t xml:space="preserve">. </w:t>
      </w:r>
      <w:r w:rsidR="00D872C3" w:rsidRPr="00EE510E">
        <w:rPr>
          <w:bCs/>
          <w:iCs/>
        </w:rPr>
        <w:t>T</w:t>
      </w:r>
      <w:r w:rsidR="003234E3" w:rsidRPr="00EE510E">
        <w:rPr>
          <w:bCs/>
          <w:iCs/>
        </w:rPr>
        <w:t xml:space="preserve">he </w:t>
      </w:r>
      <w:r w:rsidR="00D872C3" w:rsidRPr="00EE510E">
        <w:rPr>
          <w:bCs/>
          <w:iCs/>
        </w:rPr>
        <w:t xml:space="preserve">differential response </w:t>
      </w:r>
      <w:r w:rsidR="00414961" w:rsidRPr="00EE510E">
        <w:rPr>
          <w:bCs/>
          <w:iCs/>
        </w:rPr>
        <w:t xml:space="preserve">reported </w:t>
      </w:r>
      <w:r w:rsidR="008A08CA">
        <w:rPr>
          <w:bCs/>
          <w:iCs/>
        </w:rPr>
        <w:t>by</w:t>
      </w:r>
      <w:r w:rsidR="008A08CA" w:rsidRPr="00EE510E">
        <w:rPr>
          <w:bCs/>
          <w:iCs/>
        </w:rPr>
        <w:t xml:space="preserve"> </w:t>
      </w:r>
      <w:r w:rsidR="00295446" w:rsidRPr="00EE510E">
        <w:rPr>
          <w:bCs/>
          <w:iCs/>
          <w:color w:val="000000"/>
        </w:rPr>
        <w:t>McCarthy et al. (2013)</w:t>
      </w:r>
      <w:r w:rsidR="00373757" w:rsidRPr="00EE510E">
        <w:rPr>
          <w:bCs/>
          <w:iCs/>
        </w:rPr>
        <w:t xml:space="preserve"> and </w:t>
      </w:r>
      <w:r w:rsidR="00295446" w:rsidRPr="00EE510E">
        <w:rPr>
          <w:bCs/>
          <w:iCs/>
          <w:color w:val="000000"/>
        </w:rPr>
        <w:t>Andreazzi et al. (2018)</w:t>
      </w:r>
      <w:r w:rsidR="008A08CA">
        <w:rPr>
          <w:bCs/>
          <w:iCs/>
          <w:color w:val="000000"/>
        </w:rPr>
        <w:t xml:space="preserve"> may</w:t>
      </w:r>
      <w:r w:rsidR="00373757" w:rsidRPr="00EE510E">
        <w:rPr>
          <w:bCs/>
          <w:iCs/>
        </w:rPr>
        <w:t xml:space="preserve"> </w:t>
      </w:r>
      <w:r w:rsidR="00D872C3" w:rsidRPr="00EE510E">
        <w:rPr>
          <w:bCs/>
          <w:iCs/>
        </w:rPr>
        <w:t xml:space="preserve">suggest that </w:t>
      </w:r>
      <w:r w:rsidR="002F3267" w:rsidRPr="00EE510E">
        <w:rPr>
          <w:bCs/>
          <w:iCs/>
        </w:rPr>
        <w:t>dietary starch concentration</w:t>
      </w:r>
      <w:r w:rsidR="003234E3" w:rsidRPr="00EE510E">
        <w:rPr>
          <w:bCs/>
          <w:iCs/>
        </w:rPr>
        <w:t xml:space="preserve"> </w:t>
      </w:r>
      <w:r w:rsidR="00D872C3" w:rsidRPr="00EE510E">
        <w:rPr>
          <w:bCs/>
          <w:iCs/>
        </w:rPr>
        <w:t xml:space="preserve">(23 </w:t>
      </w:r>
      <w:r w:rsidR="008A08CA">
        <w:rPr>
          <w:bCs/>
          <w:iCs/>
        </w:rPr>
        <w:t>vs.</w:t>
      </w:r>
      <w:r w:rsidR="008A08CA" w:rsidRPr="00EE510E">
        <w:rPr>
          <w:bCs/>
          <w:iCs/>
        </w:rPr>
        <w:t xml:space="preserve"> </w:t>
      </w:r>
      <w:r w:rsidR="00D872C3" w:rsidRPr="00EE510E">
        <w:rPr>
          <w:bCs/>
          <w:iCs/>
        </w:rPr>
        <w:t xml:space="preserve">32% DM, respectively) </w:t>
      </w:r>
      <w:r w:rsidR="008A08CA">
        <w:rPr>
          <w:bCs/>
          <w:iCs/>
        </w:rPr>
        <w:t>could be a factor in</w:t>
      </w:r>
      <w:r w:rsidR="00D872C3" w:rsidRPr="00EE510E">
        <w:rPr>
          <w:bCs/>
          <w:iCs/>
        </w:rPr>
        <w:t xml:space="preserve"> </w:t>
      </w:r>
      <w:r w:rsidR="00414961" w:rsidRPr="00EE510E">
        <w:rPr>
          <w:bCs/>
          <w:iCs/>
        </w:rPr>
        <w:t xml:space="preserve">the effects of the </w:t>
      </w:r>
      <w:r w:rsidR="00D872C3" w:rsidRPr="00EE510E">
        <w:rPr>
          <w:bCs/>
          <w:iCs/>
        </w:rPr>
        <w:t xml:space="preserve">exogenous </w:t>
      </w:r>
      <w:r w:rsidR="00AD3909">
        <w:rPr>
          <w:bCs/>
          <w:iCs/>
        </w:rPr>
        <w:t>amylase</w:t>
      </w:r>
      <w:r w:rsidR="00D872C3" w:rsidRPr="00EE510E">
        <w:rPr>
          <w:bCs/>
          <w:iCs/>
        </w:rPr>
        <w:t xml:space="preserve"> </w:t>
      </w:r>
      <w:r w:rsidR="00A436BD" w:rsidRPr="00EE510E">
        <w:rPr>
          <w:bCs/>
          <w:iCs/>
        </w:rPr>
        <w:t>on milk composition</w:t>
      </w:r>
      <w:r w:rsidR="003234E3" w:rsidRPr="00EE510E">
        <w:rPr>
          <w:bCs/>
          <w:iCs/>
        </w:rPr>
        <w:t xml:space="preserve">. </w:t>
      </w:r>
      <w:r w:rsidR="00BC1127" w:rsidRPr="00EE510E">
        <w:rPr>
          <w:bCs/>
          <w:iCs/>
        </w:rPr>
        <w:t>In the current experiment, milk fat concentration and yield did not differ between treatments</w:t>
      </w:r>
      <w:r w:rsidR="00CD725B">
        <w:rPr>
          <w:bCs/>
          <w:iCs/>
        </w:rPr>
        <w:t>.</w:t>
      </w:r>
      <w:r w:rsidR="00CA245E">
        <w:rPr>
          <w:bCs/>
          <w:iCs/>
        </w:rPr>
        <w:t xml:space="preserve"> </w:t>
      </w:r>
      <w:r w:rsidR="0044028E" w:rsidRPr="00F77214">
        <w:rPr>
          <w:bCs/>
          <w:iCs/>
          <w:color w:val="FF0000"/>
          <w:highlight w:val="yellow"/>
        </w:rPr>
        <w:t>T</w:t>
      </w:r>
      <w:r w:rsidR="00580C41" w:rsidRPr="00F77214">
        <w:rPr>
          <w:iCs/>
          <w:color w:val="FF0000"/>
          <w:highlight w:val="yellow"/>
        </w:rPr>
        <w:t xml:space="preserve">here were only minor changes in milk FA concentrations </w:t>
      </w:r>
      <w:r w:rsidR="002B34B5" w:rsidRPr="00F77214">
        <w:rPr>
          <w:iCs/>
          <w:color w:val="FF0000"/>
          <w:highlight w:val="yellow"/>
        </w:rPr>
        <w:t>due to treatment</w:t>
      </w:r>
      <w:r w:rsidR="00580C41" w:rsidRPr="00F77214">
        <w:rPr>
          <w:iCs/>
          <w:color w:val="FF0000"/>
          <w:highlight w:val="yellow"/>
        </w:rPr>
        <w:t xml:space="preserve"> </w:t>
      </w:r>
      <w:r w:rsidR="00681B7A" w:rsidRPr="00F77214">
        <w:rPr>
          <w:iCs/>
          <w:color w:val="FF0000"/>
          <w:highlight w:val="yellow"/>
        </w:rPr>
        <w:t>and</w:t>
      </w:r>
      <w:r w:rsidR="00F41FAF" w:rsidRPr="00F77214">
        <w:rPr>
          <w:iCs/>
          <w:color w:val="FF0000"/>
          <w:highlight w:val="yellow"/>
        </w:rPr>
        <w:t xml:space="preserve"> </w:t>
      </w:r>
      <w:r w:rsidR="00AF1D2E" w:rsidRPr="00F77214">
        <w:rPr>
          <w:iCs/>
          <w:color w:val="FF0000"/>
          <w:highlight w:val="yellow"/>
        </w:rPr>
        <w:t xml:space="preserve">details on this analysis </w:t>
      </w:r>
      <w:r w:rsidR="00F41FAF" w:rsidRPr="00F77214">
        <w:rPr>
          <w:rFonts w:cs="Times New Roman"/>
          <w:color w:val="FF0000"/>
          <w:szCs w:val="24"/>
          <w:highlight w:val="yellow"/>
        </w:rPr>
        <w:t xml:space="preserve">are presented as SM </w:t>
      </w:r>
      <w:r w:rsidR="003F29DE" w:rsidRPr="00F77214">
        <w:rPr>
          <w:iCs/>
          <w:color w:val="FF0000"/>
          <w:highlight w:val="yellow"/>
        </w:rPr>
        <w:t>(</w:t>
      </w:r>
      <w:r w:rsidR="00580C41" w:rsidRPr="00F77214">
        <w:rPr>
          <w:iCs/>
          <w:color w:val="FF0000"/>
          <w:highlight w:val="yellow"/>
        </w:rPr>
        <w:t>Table S</w:t>
      </w:r>
      <w:r w:rsidR="00001918" w:rsidRPr="00F77214">
        <w:rPr>
          <w:iCs/>
          <w:color w:val="FF0000"/>
          <w:highlight w:val="yellow"/>
        </w:rPr>
        <w:t>4</w:t>
      </w:r>
      <w:r w:rsidR="00580C41" w:rsidRPr="00F77214">
        <w:rPr>
          <w:iCs/>
          <w:color w:val="FF0000"/>
          <w:highlight w:val="yellow"/>
        </w:rPr>
        <w:t>;</w:t>
      </w:r>
      <w:r w:rsidR="00F80FF5">
        <w:rPr>
          <w:iCs/>
          <w:color w:val="FF0000"/>
          <w:highlight w:val="yellow"/>
        </w:rPr>
        <w:t xml:space="preserve"> </w:t>
      </w:r>
      <w:r w:rsidR="00F37221" w:rsidRPr="00F77214">
        <w:rPr>
          <w:iCs/>
          <w:color w:val="FF0000"/>
          <w:highlight w:val="yellow"/>
        </w:rPr>
        <w:t>https://doi.org/10.26208/am92-yn24</w:t>
      </w:r>
      <w:r w:rsidR="003F29DE" w:rsidRPr="00F77214">
        <w:rPr>
          <w:iCs/>
          <w:color w:val="FF0000"/>
          <w:highlight w:val="yellow"/>
        </w:rPr>
        <w:t>)</w:t>
      </w:r>
      <w:r w:rsidR="00E566D1" w:rsidRPr="00F77214">
        <w:rPr>
          <w:iCs/>
          <w:color w:val="FF0000"/>
          <w:highlight w:val="yellow"/>
        </w:rPr>
        <w:t xml:space="preserve">. </w:t>
      </w:r>
      <w:r w:rsidR="009D3D9A">
        <w:rPr>
          <w:rFonts w:eastAsia="Calibri" w:cs="Times New Roman"/>
          <w:iCs/>
        </w:rPr>
        <w:t>I</w:t>
      </w:r>
      <w:r w:rsidR="00D949FC" w:rsidRPr="00EE510E">
        <w:rPr>
          <w:bCs/>
          <w:iCs/>
        </w:rPr>
        <w:t xml:space="preserve">t has been </w:t>
      </w:r>
      <w:r w:rsidR="008B7830">
        <w:rPr>
          <w:bCs/>
          <w:iCs/>
        </w:rPr>
        <w:t xml:space="preserve">observed </w:t>
      </w:r>
      <w:r w:rsidR="00D949FC" w:rsidRPr="00EE510E">
        <w:rPr>
          <w:bCs/>
          <w:iCs/>
        </w:rPr>
        <w:t xml:space="preserve">that enhanced starch degradation </w:t>
      </w:r>
      <w:r w:rsidR="002D6ECC">
        <w:rPr>
          <w:bCs/>
          <w:iCs/>
        </w:rPr>
        <w:t xml:space="preserve">in the rumen </w:t>
      </w:r>
      <w:r w:rsidR="00D949FC" w:rsidRPr="00EE510E">
        <w:rPr>
          <w:bCs/>
          <w:iCs/>
        </w:rPr>
        <w:t>may increase rumen microbial protein yield and liver oxidation of propionate (Allen et al., 2009)</w:t>
      </w:r>
      <w:r w:rsidR="00822D74">
        <w:rPr>
          <w:bCs/>
          <w:iCs/>
        </w:rPr>
        <w:t>, which is the main glucogenic VFA in ruminants</w:t>
      </w:r>
      <w:r w:rsidR="00D949FC" w:rsidRPr="00EE510E">
        <w:rPr>
          <w:bCs/>
          <w:iCs/>
        </w:rPr>
        <w:t>.</w:t>
      </w:r>
      <w:r w:rsidR="00B420D3" w:rsidRPr="00EE510E">
        <w:rPr>
          <w:bCs/>
          <w:iCs/>
        </w:rPr>
        <w:t xml:space="preserve"> </w:t>
      </w:r>
      <w:r w:rsidR="000721B6" w:rsidRPr="0099577E">
        <w:rPr>
          <w:bCs/>
          <w:iCs/>
        </w:rPr>
        <w:t>T</w:t>
      </w:r>
      <w:r w:rsidR="00822D74">
        <w:rPr>
          <w:bCs/>
          <w:iCs/>
        </w:rPr>
        <w:t xml:space="preserve">his hypothesis, however, is contradictory to the lack of effect of </w:t>
      </w:r>
      <w:r w:rsidR="0072248B">
        <w:rPr>
          <w:bCs/>
          <w:iCs/>
        </w:rPr>
        <w:t>ECS</w:t>
      </w:r>
      <w:r w:rsidR="00E71C29">
        <w:rPr>
          <w:bCs/>
          <w:iCs/>
        </w:rPr>
        <w:t xml:space="preserve"> </w:t>
      </w:r>
      <w:r w:rsidR="00822D74">
        <w:rPr>
          <w:bCs/>
          <w:iCs/>
        </w:rPr>
        <w:t xml:space="preserve">on rumen propionate in the current experiment (see discussion below). </w:t>
      </w:r>
      <w:r w:rsidR="00D872C3" w:rsidRPr="00EE510E">
        <w:rPr>
          <w:bCs/>
          <w:iCs/>
        </w:rPr>
        <w:t xml:space="preserve">In the current study, cows </w:t>
      </w:r>
      <w:r w:rsidR="003918DF" w:rsidRPr="00EE510E">
        <w:rPr>
          <w:bCs/>
          <w:iCs/>
        </w:rPr>
        <w:t xml:space="preserve">on the </w:t>
      </w:r>
      <w:r w:rsidR="008A5A66" w:rsidRPr="00EE510E">
        <w:rPr>
          <w:bCs/>
          <w:iCs/>
        </w:rPr>
        <w:t>ECS</w:t>
      </w:r>
      <w:r w:rsidR="00A142B7">
        <w:rPr>
          <w:bCs/>
          <w:iCs/>
        </w:rPr>
        <w:t>-</w:t>
      </w:r>
      <w:r w:rsidR="00B61F57">
        <w:rPr>
          <w:bCs/>
          <w:iCs/>
        </w:rPr>
        <w:t xml:space="preserve">diet </w:t>
      </w:r>
      <w:r w:rsidR="00D872C3" w:rsidRPr="00EE510E">
        <w:rPr>
          <w:bCs/>
          <w:iCs/>
        </w:rPr>
        <w:t>had</w:t>
      </w:r>
      <w:r w:rsidR="00B54478" w:rsidRPr="00EE510E">
        <w:rPr>
          <w:bCs/>
          <w:iCs/>
        </w:rPr>
        <w:t xml:space="preserve"> a </w:t>
      </w:r>
      <w:r w:rsidR="00E4494A" w:rsidRPr="00EE510E">
        <w:rPr>
          <w:bCs/>
          <w:iCs/>
        </w:rPr>
        <w:t>9.</w:t>
      </w:r>
      <w:r w:rsidR="00956EE4" w:rsidRPr="00EE510E">
        <w:rPr>
          <w:bCs/>
          <w:iCs/>
        </w:rPr>
        <w:t xml:space="preserve">3% </w:t>
      </w:r>
      <w:r w:rsidR="00D872C3" w:rsidRPr="00EE510E">
        <w:rPr>
          <w:bCs/>
          <w:iCs/>
        </w:rPr>
        <w:t xml:space="preserve">lower </w:t>
      </w:r>
      <w:r w:rsidR="00B54478" w:rsidRPr="00EE510E">
        <w:rPr>
          <w:bCs/>
          <w:iCs/>
        </w:rPr>
        <w:t>(</w:t>
      </w:r>
      <w:r w:rsidR="00B54478" w:rsidRPr="00EE510E">
        <w:rPr>
          <w:bCs/>
          <w:i/>
          <w:iCs/>
        </w:rPr>
        <w:t xml:space="preserve">P </w:t>
      </w:r>
      <w:r w:rsidR="006E5EC1">
        <w:rPr>
          <w:bCs/>
          <w:iCs/>
        </w:rPr>
        <w:t>&lt;</w:t>
      </w:r>
      <w:r w:rsidR="00B54478" w:rsidRPr="00EE510E">
        <w:rPr>
          <w:bCs/>
          <w:iCs/>
        </w:rPr>
        <w:t xml:space="preserve"> </w:t>
      </w:r>
      <w:r w:rsidR="00B54478" w:rsidRPr="00EE510E">
        <w:rPr>
          <w:iCs/>
        </w:rPr>
        <w:t>0.0</w:t>
      </w:r>
      <w:r w:rsidR="006E5EC1">
        <w:rPr>
          <w:iCs/>
        </w:rPr>
        <w:t>1</w:t>
      </w:r>
      <w:r w:rsidR="00B54478" w:rsidRPr="00EE510E">
        <w:rPr>
          <w:iCs/>
        </w:rPr>
        <w:t xml:space="preserve">) MUN concentration </w:t>
      </w:r>
      <w:r w:rsidR="00D27743">
        <w:rPr>
          <w:iCs/>
        </w:rPr>
        <w:t>relative to</w:t>
      </w:r>
      <w:r w:rsidR="00D872C3" w:rsidRPr="00EE510E">
        <w:rPr>
          <w:iCs/>
        </w:rPr>
        <w:t xml:space="preserve"> </w:t>
      </w:r>
      <w:r w:rsidR="00956EE4" w:rsidRPr="00EE510E">
        <w:rPr>
          <w:iCs/>
        </w:rPr>
        <w:t>CON</w:t>
      </w:r>
      <w:r w:rsidR="00D872C3" w:rsidRPr="00EE510E">
        <w:rPr>
          <w:iCs/>
        </w:rPr>
        <w:t xml:space="preserve"> cows.</w:t>
      </w:r>
      <w:r w:rsidR="00956EE4" w:rsidRPr="00EE510E">
        <w:rPr>
          <w:iCs/>
        </w:rPr>
        <w:t xml:space="preserve"> </w:t>
      </w:r>
      <w:r w:rsidR="007D6696">
        <w:rPr>
          <w:iCs/>
        </w:rPr>
        <w:t xml:space="preserve">Concentration of MUN was not different between the Enogen and control diets in the Rebelo et al. (2020; personal communication) study. </w:t>
      </w:r>
      <w:r w:rsidR="00D872C3" w:rsidRPr="00EE510E">
        <w:rPr>
          <w:iCs/>
        </w:rPr>
        <w:t>In studies with lactating cows where exogenous amylases were supplemented, MUN was not affected</w:t>
      </w:r>
      <w:r w:rsidR="00956EE4" w:rsidRPr="00EE510E">
        <w:rPr>
          <w:iCs/>
        </w:rPr>
        <w:t xml:space="preserve"> </w:t>
      </w:r>
      <w:r w:rsidR="00295446" w:rsidRPr="00EE510E">
        <w:rPr>
          <w:iCs/>
          <w:color w:val="000000"/>
        </w:rPr>
        <w:t>(Ferraretto et al., 2011; Weiss et al., 2011; Nozière et al., 2014)</w:t>
      </w:r>
      <w:r w:rsidR="00D84875" w:rsidRPr="00EE510E">
        <w:rPr>
          <w:bCs/>
          <w:iCs/>
        </w:rPr>
        <w:t xml:space="preserve">. However, </w:t>
      </w:r>
      <w:r w:rsidR="00822D74">
        <w:rPr>
          <w:bCs/>
          <w:iCs/>
        </w:rPr>
        <w:t xml:space="preserve">in another </w:t>
      </w:r>
      <w:r w:rsidR="00822D74" w:rsidRPr="00EE510E">
        <w:rPr>
          <w:iCs/>
        </w:rPr>
        <w:t>exogenous amylase</w:t>
      </w:r>
      <w:r w:rsidR="00822D74">
        <w:rPr>
          <w:iCs/>
        </w:rPr>
        <w:t xml:space="preserve"> study, </w:t>
      </w:r>
      <w:r w:rsidR="00295446" w:rsidRPr="00EE510E">
        <w:rPr>
          <w:bCs/>
          <w:iCs/>
          <w:color w:val="000000"/>
        </w:rPr>
        <w:t>Gencoglu et al. (2010)</w:t>
      </w:r>
      <w:r w:rsidR="00D84875" w:rsidRPr="00EE510E">
        <w:rPr>
          <w:bCs/>
          <w:iCs/>
          <w:color w:val="000000"/>
        </w:rPr>
        <w:t xml:space="preserve"> </w:t>
      </w:r>
      <w:r w:rsidR="009D1095" w:rsidRPr="00EE510E">
        <w:rPr>
          <w:bCs/>
          <w:iCs/>
          <w:color w:val="000000"/>
        </w:rPr>
        <w:t xml:space="preserve">observed a reduction in MUN at the end of their </w:t>
      </w:r>
      <w:r w:rsidR="0064542A" w:rsidRPr="00EE510E">
        <w:rPr>
          <w:bCs/>
          <w:iCs/>
          <w:color w:val="000000"/>
        </w:rPr>
        <w:t>12</w:t>
      </w:r>
      <w:r w:rsidR="00122BD7" w:rsidRPr="00EE510E">
        <w:rPr>
          <w:bCs/>
          <w:iCs/>
          <w:color w:val="000000"/>
        </w:rPr>
        <w:t xml:space="preserve">-wk </w:t>
      </w:r>
      <w:r w:rsidR="00122BD7" w:rsidRPr="00EE510E">
        <w:rPr>
          <w:bCs/>
          <w:iCs/>
          <w:color w:val="000000"/>
        </w:rPr>
        <w:lastRenderedPageBreak/>
        <w:t>experiment</w:t>
      </w:r>
      <w:r w:rsidR="009D1095" w:rsidRPr="00EE510E">
        <w:rPr>
          <w:bCs/>
          <w:iCs/>
          <w:color w:val="000000"/>
        </w:rPr>
        <w:t xml:space="preserve">. </w:t>
      </w:r>
      <w:r w:rsidR="008953B6" w:rsidRPr="0099577E">
        <w:rPr>
          <w:iCs/>
        </w:rPr>
        <w:t xml:space="preserve">One likely explanation for the </w:t>
      </w:r>
      <w:r w:rsidR="0039341E" w:rsidRPr="0099577E">
        <w:rPr>
          <w:iCs/>
        </w:rPr>
        <w:t xml:space="preserve">lower MUN in </w:t>
      </w:r>
      <w:r w:rsidR="00E97030" w:rsidRPr="0099577E">
        <w:rPr>
          <w:iCs/>
        </w:rPr>
        <w:t>c</w:t>
      </w:r>
      <w:r w:rsidR="00A271BD" w:rsidRPr="0099577E">
        <w:rPr>
          <w:iCs/>
        </w:rPr>
        <w:t xml:space="preserve">ows fed </w:t>
      </w:r>
      <w:r w:rsidR="00706BB8">
        <w:rPr>
          <w:iCs/>
        </w:rPr>
        <w:t xml:space="preserve">the </w:t>
      </w:r>
      <w:r w:rsidR="0072248B">
        <w:rPr>
          <w:iCs/>
        </w:rPr>
        <w:t>ECS</w:t>
      </w:r>
      <w:r w:rsidR="00A142B7">
        <w:rPr>
          <w:iCs/>
        </w:rPr>
        <w:t>-</w:t>
      </w:r>
      <w:r w:rsidR="0072248B">
        <w:rPr>
          <w:iCs/>
        </w:rPr>
        <w:t>diet</w:t>
      </w:r>
      <w:r w:rsidR="00706BB8">
        <w:rPr>
          <w:iCs/>
        </w:rPr>
        <w:t xml:space="preserve"> </w:t>
      </w:r>
      <w:r w:rsidR="00261324" w:rsidRPr="0099577E">
        <w:rPr>
          <w:iCs/>
        </w:rPr>
        <w:t>relative to CON</w:t>
      </w:r>
      <w:r w:rsidR="008953B6" w:rsidRPr="0099577E">
        <w:rPr>
          <w:iCs/>
        </w:rPr>
        <w:t xml:space="preserve"> in the current experiment is enhanced utilization of NH</w:t>
      </w:r>
      <w:r w:rsidR="008953B6" w:rsidRPr="0099577E">
        <w:rPr>
          <w:iCs/>
          <w:vertAlign w:val="subscript"/>
        </w:rPr>
        <w:t>3</w:t>
      </w:r>
      <w:r w:rsidR="0039341E" w:rsidRPr="0099577E">
        <w:rPr>
          <w:iCs/>
        </w:rPr>
        <w:t xml:space="preserve"> by </w:t>
      </w:r>
      <w:r w:rsidR="00261324" w:rsidRPr="0099577E">
        <w:rPr>
          <w:iCs/>
        </w:rPr>
        <w:t xml:space="preserve">ruminal </w:t>
      </w:r>
      <w:r w:rsidR="0039341E" w:rsidRPr="0099577E">
        <w:rPr>
          <w:iCs/>
        </w:rPr>
        <w:t>microbes for protein synthesis</w:t>
      </w:r>
      <w:r w:rsidR="00820713" w:rsidRPr="0099577E">
        <w:rPr>
          <w:iCs/>
        </w:rPr>
        <w:t xml:space="preserve"> </w:t>
      </w:r>
      <w:r w:rsidR="00931F93" w:rsidRPr="0099577E">
        <w:rPr>
          <w:iCs/>
        </w:rPr>
        <w:t xml:space="preserve">as a result of </w:t>
      </w:r>
      <w:r w:rsidR="00551F95" w:rsidRPr="008E0E33">
        <w:rPr>
          <w:iCs/>
          <w:color w:val="FF0000"/>
          <w:highlight w:val="yellow"/>
        </w:rPr>
        <w:t>increased starch intake, which led to more</w:t>
      </w:r>
      <w:r w:rsidR="00551F95" w:rsidRPr="008E0E33">
        <w:rPr>
          <w:iCs/>
          <w:color w:val="FF0000"/>
        </w:rPr>
        <w:t xml:space="preserve"> </w:t>
      </w:r>
      <w:r w:rsidR="00122BD7" w:rsidRPr="0099577E">
        <w:rPr>
          <w:iCs/>
        </w:rPr>
        <w:t xml:space="preserve">starch degraded and available </w:t>
      </w:r>
      <w:r w:rsidR="00931F93" w:rsidRPr="0099577E">
        <w:rPr>
          <w:iCs/>
        </w:rPr>
        <w:t xml:space="preserve">energy in the rumen </w:t>
      </w:r>
      <w:r w:rsidR="00820713" w:rsidRPr="0099577E">
        <w:rPr>
          <w:iCs/>
        </w:rPr>
        <w:t>(NRC, 2001)</w:t>
      </w:r>
      <w:r w:rsidR="0039341E" w:rsidRPr="0099577E">
        <w:rPr>
          <w:iCs/>
        </w:rPr>
        <w:t xml:space="preserve">. </w:t>
      </w:r>
      <w:r w:rsidR="008953B6" w:rsidRPr="0099577E">
        <w:rPr>
          <w:iCs/>
        </w:rPr>
        <w:t xml:space="preserve">This hypothesis, however, was not supported by the </w:t>
      </w:r>
      <w:r w:rsidR="00F70759" w:rsidRPr="0099577E">
        <w:rPr>
          <w:iCs/>
        </w:rPr>
        <w:t xml:space="preserve">similarities in </w:t>
      </w:r>
      <w:r w:rsidR="008953B6" w:rsidRPr="0099577E">
        <w:rPr>
          <w:iCs/>
        </w:rPr>
        <w:t>rumen NH</w:t>
      </w:r>
      <w:r w:rsidR="008953B6" w:rsidRPr="0099577E">
        <w:rPr>
          <w:iCs/>
          <w:vertAlign w:val="subscript"/>
        </w:rPr>
        <w:t>3</w:t>
      </w:r>
      <w:r w:rsidR="008953B6" w:rsidRPr="0099577E">
        <w:rPr>
          <w:iCs/>
        </w:rPr>
        <w:t xml:space="preserve"> data (discussed below).</w:t>
      </w:r>
      <w:r w:rsidR="008953B6" w:rsidRPr="00EE510E">
        <w:rPr>
          <w:iCs/>
        </w:rPr>
        <w:t xml:space="preserve"> </w:t>
      </w:r>
      <w:r w:rsidR="00822D74">
        <w:rPr>
          <w:bCs/>
          <w:iCs/>
          <w:color w:val="000000"/>
        </w:rPr>
        <w:t>In the current experiment, t</w:t>
      </w:r>
      <w:r>
        <w:rPr>
          <w:bCs/>
          <w:iCs/>
          <w:color w:val="000000"/>
        </w:rPr>
        <w:t>reatment had no effect on</w:t>
      </w:r>
      <w:r w:rsidRPr="00EE510E">
        <w:rPr>
          <w:bCs/>
          <w:iCs/>
          <w:color w:val="000000"/>
        </w:rPr>
        <w:t xml:space="preserve"> BW or BW change of the cows</w:t>
      </w:r>
      <w:r>
        <w:rPr>
          <w:bCs/>
          <w:iCs/>
          <w:color w:val="000000"/>
        </w:rPr>
        <w:t xml:space="preserve"> </w:t>
      </w:r>
      <w:r w:rsidR="00822D74">
        <w:rPr>
          <w:bCs/>
          <w:iCs/>
          <w:color w:val="000000"/>
        </w:rPr>
        <w:t>(</w:t>
      </w:r>
      <w:r w:rsidR="00E4688B">
        <w:rPr>
          <w:bCs/>
          <w:iCs/>
          <w:color w:val="000000"/>
        </w:rPr>
        <w:t xml:space="preserve">Table </w:t>
      </w:r>
      <w:r w:rsidR="00433019">
        <w:rPr>
          <w:bCs/>
          <w:iCs/>
          <w:color w:val="000000"/>
        </w:rPr>
        <w:t>4</w:t>
      </w:r>
      <w:r w:rsidR="00822D74">
        <w:rPr>
          <w:bCs/>
          <w:iCs/>
          <w:color w:val="000000"/>
        </w:rPr>
        <w:t xml:space="preserve">) </w:t>
      </w:r>
      <w:r>
        <w:rPr>
          <w:bCs/>
          <w:iCs/>
          <w:color w:val="000000"/>
        </w:rPr>
        <w:t>and t</w:t>
      </w:r>
      <w:r>
        <w:rPr>
          <w:bCs/>
          <w:iCs/>
        </w:rPr>
        <w:t xml:space="preserve">here was no </w:t>
      </w:r>
      <w:r w:rsidRPr="00E4688B">
        <w:rPr>
          <w:bCs/>
          <w:iCs/>
        </w:rPr>
        <w:t>t</w:t>
      </w:r>
      <w:r w:rsidRPr="00AF687E">
        <w:rPr>
          <w:bCs/>
          <w:iCs/>
        </w:rPr>
        <w:t xml:space="preserve">reatment </w:t>
      </w:r>
      <w:r w:rsidRPr="00AF687E">
        <w:rPr>
          <w:rFonts w:cs="Times New Roman"/>
          <w:bCs/>
          <w:iCs/>
        </w:rPr>
        <w:t>×</w:t>
      </w:r>
      <w:r w:rsidRPr="00AF687E">
        <w:rPr>
          <w:bCs/>
          <w:iCs/>
        </w:rPr>
        <w:t xml:space="preserve"> week interaction (</w:t>
      </w:r>
      <w:r w:rsidRPr="00AF687E">
        <w:rPr>
          <w:bCs/>
          <w:i/>
        </w:rPr>
        <w:t xml:space="preserve">P </w:t>
      </w:r>
      <w:r w:rsidRPr="00AF687E">
        <w:rPr>
          <w:rFonts w:cs="Times New Roman"/>
          <w:bCs/>
          <w:iCs/>
        </w:rPr>
        <w:t>≥</w:t>
      </w:r>
      <w:r w:rsidRPr="00AF687E">
        <w:rPr>
          <w:bCs/>
          <w:iCs/>
        </w:rPr>
        <w:t xml:space="preserve"> 0.12) for any of the milk composition</w:t>
      </w:r>
      <w:r>
        <w:rPr>
          <w:bCs/>
          <w:iCs/>
        </w:rPr>
        <w:t xml:space="preserve"> variables or BW.</w:t>
      </w:r>
    </w:p>
    <w:p w14:paraId="4E35BF77" w14:textId="77777777" w:rsidR="00DF6CD9" w:rsidRPr="00EE510E" w:rsidRDefault="00DF6CD9" w:rsidP="00073A8F">
      <w:pPr>
        <w:spacing w:after="0"/>
        <w:rPr>
          <w:iCs/>
        </w:rPr>
      </w:pPr>
    </w:p>
    <w:p w14:paraId="6F08F63F" w14:textId="1B75D2F6" w:rsidR="00DF6CD9" w:rsidRPr="00EE510E" w:rsidRDefault="00073A8F" w:rsidP="00073A8F">
      <w:pPr>
        <w:spacing w:after="0"/>
        <w:rPr>
          <w:iCs/>
        </w:rPr>
      </w:pPr>
      <w:r w:rsidRPr="00EE510E">
        <w:rPr>
          <w:rFonts w:cs="Times New Roman"/>
          <w:b/>
          <w:i/>
          <w:color w:val="000000" w:themeColor="text1"/>
          <w:szCs w:val="24"/>
        </w:rPr>
        <w:t>Enteric Gas Emission</w:t>
      </w:r>
    </w:p>
    <w:p w14:paraId="7922CF44" w14:textId="502F9A8A" w:rsidR="004F2065" w:rsidRPr="00EE510E" w:rsidRDefault="009C74F9" w:rsidP="004F2065">
      <w:pPr>
        <w:spacing w:after="0"/>
        <w:ind w:firstLine="720"/>
        <w:rPr>
          <w:i/>
          <w:iCs/>
        </w:rPr>
      </w:pPr>
      <w:r>
        <w:rPr>
          <w:iCs/>
        </w:rPr>
        <w:t>Daily</w:t>
      </w:r>
      <w:r w:rsidRPr="00EE510E">
        <w:rPr>
          <w:iCs/>
        </w:rPr>
        <w:t xml:space="preserve"> </w:t>
      </w:r>
      <w:r w:rsidR="004F2065" w:rsidRPr="00EE510E">
        <w:rPr>
          <w:iCs/>
        </w:rPr>
        <w:t>enteric emissions of CH</w:t>
      </w:r>
      <w:r w:rsidR="004F2065" w:rsidRPr="00EE510E">
        <w:rPr>
          <w:iCs/>
          <w:vertAlign w:val="subscript"/>
        </w:rPr>
        <w:t>4</w:t>
      </w:r>
      <w:r w:rsidR="004F2065" w:rsidRPr="00EE510E">
        <w:rPr>
          <w:iCs/>
        </w:rPr>
        <w:t>, H</w:t>
      </w:r>
      <w:r w:rsidR="004F2065" w:rsidRPr="00EE510E">
        <w:rPr>
          <w:iCs/>
          <w:vertAlign w:val="subscript"/>
        </w:rPr>
        <w:t xml:space="preserve">2 </w:t>
      </w:r>
      <w:r w:rsidR="004F2065" w:rsidRPr="00EE510E">
        <w:rPr>
          <w:iCs/>
        </w:rPr>
        <w:t>and CO</w:t>
      </w:r>
      <w:r w:rsidR="004F2065" w:rsidRPr="00EE510E">
        <w:rPr>
          <w:iCs/>
          <w:vertAlign w:val="subscript"/>
        </w:rPr>
        <w:t>2</w:t>
      </w:r>
      <w:r w:rsidR="004F2065" w:rsidRPr="00EE510E">
        <w:rPr>
          <w:iCs/>
        </w:rPr>
        <w:t xml:space="preserve"> did not differ between </w:t>
      </w:r>
      <w:r w:rsidR="0094055D">
        <w:rPr>
          <w:iCs/>
        </w:rPr>
        <w:t xml:space="preserve">cows fed </w:t>
      </w:r>
      <w:r w:rsidR="0094490F" w:rsidRPr="00EE510E">
        <w:rPr>
          <w:iCs/>
        </w:rPr>
        <w:t xml:space="preserve">CON and </w:t>
      </w:r>
      <w:r w:rsidR="0072248B">
        <w:rPr>
          <w:iCs/>
        </w:rPr>
        <w:t>ECS</w:t>
      </w:r>
      <w:r w:rsidR="00FE1235">
        <w:rPr>
          <w:iCs/>
        </w:rPr>
        <w:t xml:space="preserve"> </w:t>
      </w:r>
      <w:r w:rsidR="0072248B">
        <w:rPr>
          <w:iCs/>
        </w:rPr>
        <w:t>diet</w:t>
      </w:r>
      <w:r w:rsidR="004773EF">
        <w:rPr>
          <w:iCs/>
        </w:rPr>
        <w:t>s</w:t>
      </w:r>
      <w:r w:rsidR="0094490F" w:rsidRPr="00EE510E">
        <w:rPr>
          <w:iCs/>
        </w:rPr>
        <w:t xml:space="preserve"> </w:t>
      </w:r>
      <w:r w:rsidR="005A63DC" w:rsidRPr="00EE510E">
        <w:rPr>
          <w:iCs/>
        </w:rPr>
        <w:t xml:space="preserve">(Table </w:t>
      </w:r>
      <w:r w:rsidR="00433019">
        <w:rPr>
          <w:iCs/>
        </w:rPr>
        <w:t>5</w:t>
      </w:r>
      <w:r w:rsidR="005A63DC" w:rsidRPr="00EE510E">
        <w:rPr>
          <w:iCs/>
        </w:rPr>
        <w:t>).</w:t>
      </w:r>
      <w:r w:rsidR="004F2065" w:rsidRPr="00EE510E">
        <w:rPr>
          <w:iCs/>
        </w:rPr>
        <w:t xml:space="preserve"> Methane emission yield, expressed in relation to DMI, was also similar between treatments. </w:t>
      </w:r>
      <w:r w:rsidR="004F2065" w:rsidRPr="00EE510E">
        <w:rPr>
          <w:szCs w:val="24"/>
        </w:rPr>
        <w:t>M</w:t>
      </w:r>
      <w:r w:rsidR="004F2065" w:rsidRPr="00EE510E">
        <w:rPr>
          <w:iCs/>
        </w:rPr>
        <w:t>ethane emission intensity (per kg of MY) was decreased (</w:t>
      </w:r>
      <w:r w:rsidR="004F2065" w:rsidRPr="00EE510E">
        <w:rPr>
          <w:i/>
        </w:rPr>
        <w:t>P</w:t>
      </w:r>
      <w:r w:rsidR="004F2065" w:rsidRPr="00EE510E">
        <w:rPr>
          <w:iCs/>
        </w:rPr>
        <w:t xml:space="preserve"> </w:t>
      </w:r>
      <w:r w:rsidR="006E5EC1">
        <w:rPr>
          <w:iCs/>
        </w:rPr>
        <w:t>&lt;</w:t>
      </w:r>
      <w:r w:rsidR="004F2065" w:rsidRPr="00EE510E">
        <w:rPr>
          <w:iCs/>
        </w:rPr>
        <w:t xml:space="preserve"> </w:t>
      </w:r>
      <w:r w:rsidR="004F2065" w:rsidRPr="00EE510E">
        <w:rPr>
          <w:szCs w:val="24"/>
        </w:rPr>
        <w:t>0.0</w:t>
      </w:r>
      <w:r w:rsidR="006E5EC1">
        <w:rPr>
          <w:szCs w:val="24"/>
        </w:rPr>
        <w:t>1</w:t>
      </w:r>
      <w:r w:rsidR="004F2065" w:rsidRPr="00EE510E">
        <w:rPr>
          <w:szCs w:val="24"/>
        </w:rPr>
        <w:t xml:space="preserve">) by </w:t>
      </w:r>
      <w:r w:rsidR="00E558F8">
        <w:rPr>
          <w:szCs w:val="24"/>
        </w:rPr>
        <w:t xml:space="preserve">the </w:t>
      </w:r>
      <w:r w:rsidR="0072248B">
        <w:rPr>
          <w:szCs w:val="24"/>
        </w:rPr>
        <w:t>ECS</w:t>
      </w:r>
      <w:r w:rsidR="00A142B7">
        <w:rPr>
          <w:szCs w:val="24"/>
        </w:rPr>
        <w:t>-</w:t>
      </w:r>
      <w:r w:rsidR="0072248B">
        <w:rPr>
          <w:szCs w:val="24"/>
        </w:rPr>
        <w:t>diet</w:t>
      </w:r>
      <w:r w:rsidR="004F2065" w:rsidRPr="00EE510E">
        <w:rPr>
          <w:szCs w:val="24"/>
        </w:rPr>
        <w:t>, when c</w:t>
      </w:r>
      <w:r w:rsidR="004F2065" w:rsidRPr="00EE510E">
        <w:rPr>
          <w:iCs/>
        </w:rPr>
        <w:t xml:space="preserve">ompared with </w:t>
      </w:r>
      <w:r w:rsidR="006832C1" w:rsidRPr="00EE510E">
        <w:rPr>
          <w:iCs/>
        </w:rPr>
        <w:t>CON</w:t>
      </w:r>
      <w:r w:rsidR="00317FA7" w:rsidRPr="00EE510E">
        <w:rPr>
          <w:iCs/>
        </w:rPr>
        <w:t xml:space="preserve">; </w:t>
      </w:r>
      <w:r w:rsidR="00317FA7" w:rsidRPr="00EE510E">
        <w:rPr>
          <w:szCs w:val="24"/>
        </w:rPr>
        <w:t>CH</w:t>
      </w:r>
      <w:r w:rsidR="004F2065" w:rsidRPr="00EE510E">
        <w:rPr>
          <w:iCs/>
          <w:vertAlign w:val="subscript"/>
        </w:rPr>
        <w:t xml:space="preserve">4 </w:t>
      </w:r>
      <w:r w:rsidR="004F2065" w:rsidRPr="00EE510E">
        <w:rPr>
          <w:szCs w:val="24"/>
        </w:rPr>
        <w:t xml:space="preserve">emission intensity </w:t>
      </w:r>
      <w:r w:rsidR="0094490F" w:rsidRPr="00EE510E">
        <w:rPr>
          <w:szCs w:val="24"/>
        </w:rPr>
        <w:t xml:space="preserve">expressed </w:t>
      </w:r>
      <w:r w:rsidR="004F2065" w:rsidRPr="00EE510E">
        <w:rPr>
          <w:szCs w:val="24"/>
        </w:rPr>
        <w:t>per kg of ECM</w:t>
      </w:r>
      <w:r w:rsidR="0094490F" w:rsidRPr="00EE510E">
        <w:rPr>
          <w:szCs w:val="24"/>
        </w:rPr>
        <w:t xml:space="preserve">, however, </w:t>
      </w:r>
      <w:r w:rsidR="004F2065" w:rsidRPr="00EE510E">
        <w:rPr>
          <w:szCs w:val="24"/>
        </w:rPr>
        <w:t xml:space="preserve">was </w:t>
      </w:r>
      <w:r w:rsidR="0094490F" w:rsidRPr="00EE510E">
        <w:rPr>
          <w:szCs w:val="24"/>
        </w:rPr>
        <w:t>not affected by</w:t>
      </w:r>
      <w:r w:rsidR="00F6003F" w:rsidRPr="00EE510E">
        <w:rPr>
          <w:szCs w:val="24"/>
        </w:rPr>
        <w:t xml:space="preserve"> treatment</w:t>
      </w:r>
      <w:r w:rsidR="004F2065" w:rsidRPr="00EE510E">
        <w:rPr>
          <w:szCs w:val="24"/>
        </w:rPr>
        <w:t xml:space="preserve">. </w:t>
      </w:r>
      <w:r w:rsidR="0094490F" w:rsidRPr="00EE510E">
        <w:rPr>
          <w:szCs w:val="24"/>
        </w:rPr>
        <w:t>T</w:t>
      </w:r>
      <w:r w:rsidR="004F2065" w:rsidRPr="00EE510E">
        <w:rPr>
          <w:szCs w:val="24"/>
        </w:rPr>
        <w:t xml:space="preserve">here is </w:t>
      </w:r>
      <w:r w:rsidR="0094490F" w:rsidRPr="00EE510E">
        <w:rPr>
          <w:szCs w:val="24"/>
        </w:rPr>
        <w:t xml:space="preserve">little </w:t>
      </w:r>
      <w:r w:rsidR="004F2065" w:rsidRPr="00EE510E">
        <w:rPr>
          <w:szCs w:val="24"/>
        </w:rPr>
        <w:t xml:space="preserve">evidence of </w:t>
      </w:r>
      <w:r w:rsidR="00BD2994" w:rsidRPr="00EE510E">
        <w:rPr>
          <w:szCs w:val="24"/>
        </w:rPr>
        <w:t xml:space="preserve">direct </w:t>
      </w:r>
      <w:r w:rsidR="004F2065" w:rsidRPr="00EE510E">
        <w:rPr>
          <w:szCs w:val="24"/>
        </w:rPr>
        <w:t>effect</w:t>
      </w:r>
      <w:r w:rsidR="00BD2994" w:rsidRPr="00EE510E">
        <w:rPr>
          <w:szCs w:val="24"/>
        </w:rPr>
        <w:t>s</w:t>
      </w:r>
      <w:r w:rsidR="004F2065" w:rsidRPr="00EE510E">
        <w:rPr>
          <w:szCs w:val="24"/>
        </w:rPr>
        <w:t xml:space="preserve"> of exogenous enzymes on </w:t>
      </w:r>
      <w:r w:rsidR="009146D7" w:rsidRPr="00EE510E">
        <w:rPr>
          <w:szCs w:val="24"/>
        </w:rPr>
        <w:t xml:space="preserve">enteric </w:t>
      </w:r>
      <w:r w:rsidR="004F2065" w:rsidRPr="00EE510E">
        <w:rPr>
          <w:szCs w:val="24"/>
        </w:rPr>
        <w:t>CH</w:t>
      </w:r>
      <w:r w:rsidR="004F2065" w:rsidRPr="00EE510E">
        <w:rPr>
          <w:szCs w:val="24"/>
          <w:vertAlign w:val="subscript"/>
        </w:rPr>
        <w:t xml:space="preserve">4 </w:t>
      </w:r>
      <w:r w:rsidR="004F2065" w:rsidRPr="00EE510E">
        <w:rPr>
          <w:szCs w:val="24"/>
        </w:rPr>
        <w:t xml:space="preserve">production </w:t>
      </w:r>
      <w:r w:rsidR="00295446" w:rsidRPr="00EE510E">
        <w:rPr>
          <w:color w:val="000000"/>
          <w:szCs w:val="24"/>
        </w:rPr>
        <w:t>(Hristov et al., 2013b)</w:t>
      </w:r>
      <w:r w:rsidR="004F2065" w:rsidRPr="00EE510E">
        <w:rPr>
          <w:szCs w:val="24"/>
        </w:rPr>
        <w:t xml:space="preserve">. </w:t>
      </w:r>
      <w:r w:rsidR="0094490F" w:rsidRPr="00EE510E">
        <w:rPr>
          <w:szCs w:val="24"/>
        </w:rPr>
        <w:t xml:space="preserve">Clearly, </w:t>
      </w:r>
      <w:r w:rsidR="00F8309A" w:rsidRPr="00EE510E">
        <w:rPr>
          <w:szCs w:val="24"/>
        </w:rPr>
        <w:t>the 7% reduction in CH</w:t>
      </w:r>
      <w:r w:rsidR="00F8309A" w:rsidRPr="00EE510E">
        <w:rPr>
          <w:szCs w:val="24"/>
          <w:vertAlign w:val="subscript"/>
        </w:rPr>
        <w:t>4</w:t>
      </w:r>
      <w:r w:rsidR="00F8309A" w:rsidRPr="00EE510E">
        <w:rPr>
          <w:szCs w:val="24"/>
        </w:rPr>
        <w:t xml:space="preserve"> emission intensity </w:t>
      </w:r>
      <w:r w:rsidR="003D7177" w:rsidRPr="00CE1B30">
        <w:rPr>
          <w:iCs/>
          <w:highlight w:val="yellow"/>
        </w:rPr>
        <w:t>(</w:t>
      </w:r>
      <w:r w:rsidR="003D7177" w:rsidRPr="00CE1B30">
        <w:rPr>
          <w:iCs/>
          <w:color w:val="FF0000"/>
          <w:highlight w:val="yellow"/>
        </w:rPr>
        <w:t>per kg of MY</w:t>
      </w:r>
      <w:r w:rsidR="003D7177" w:rsidRPr="00CE1B30">
        <w:rPr>
          <w:iCs/>
          <w:highlight w:val="yellow"/>
        </w:rPr>
        <w:t>)</w:t>
      </w:r>
      <w:r w:rsidR="003D7177" w:rsidRPr="00EE510E">
        <w:rPr>
          <w:iCs/>
        </w:rPr>
        <w:t xml:space="preserve"> </w:t>
      </w:r>
      <w:r w:rsidR="00F8309A" w:rsidRPr="00EE510E">
        <w:rPr>
          <w:szCs w:val="24"/>
        </w:rPr>
        <w:t xml:space="preserve">by </w:t>
      </w:r>
      <w:r w:rsidR="00385E50" w:rsidRPr="00EE510E">
        <w:rPr>
          <w:szCs w:val="24"/>
        </w:rPr>
        <w:t>ECS</w:t>
      </w:r>
      <w:r w:rsidR="00385E50">
        <w:rPr>
          <w:szCs w:val="24"/>
        </w:rPr>
        <w:t>-</w:t>
      </w:r>
      <w:r w:rsidR="003C6B58">
        <w:rPr>
          <w:szCs w:val="24"/>
        </w:rPr>
        <w:t xml:space="preserve">fed cows </w:t>
      </w:r>
      <w:r w:rsidR="0094490F" w:rsidRPr="00EE510E">
        <w:rPr>
          <w:szCs w:val="24"/>
        </w:rPr>
        <w:t xml:space="preserve">in the current experiment was a result of </w:t>
      </w:r>
      <w:r>
        <w:rPr>
          <w:szCs w:val="24"/>
        </w:rPr>
        <w:t xml:space="preserve">the </w:t>
      </w:r>
      <w:r w:rsidR="0094490F" w:rsidRPr="00EE510E">
        <w:rPr>
          <w:szCs w:val="24"/>
        </w:rPr>
        <w:t xml:space="preserve">increased </w:t>
      </w:r>
      <w:r w:rsidR="00BF377F" w:rsidRPr="00456E64">
        <w:rPr>
          <w:szCs w:val="24"/>
        </w:rPr>
        <w:t>MY</w:t>
      </w:r>
      <w:r w:rsidR="0094490F" w:rsidRPr="00456E64">
        <w:rPr>
          <w:szCs w:val="24"/>
        </w:rPr>
        <w:t>.</w:t>
      </w:r>
      <w:r w:rsidR="00792712" w:rsidRPr="005363AE">
        <w:rPr>
          <w:szCs w:val="24"/>
        </w:rPr>
        <w:t xml:space="preserve"> </w:t>
      </w:r>
      <w:r w:rsidR="00E558F8" w:rsidRPr="00E558F8">
        <w:rPr>
          <w:color w:val="FF0000"/>
          <w:szCs w:val="24"/>
          <w:highlight w:val="yellow"/>
        </w:rPr>
        <w:t>However,</w:t>
      </w:r>
      <w:r w:rsidR="00E558F8" w:rsidRPr="00E558F8">
        <w:rPr>
          <w:color w:val="FF0000"/>
          <w:szCs w:val="24"/>
        </w:rPr>
        <w:t xml:space="preserve"> </w:t>
      </w:r>
      <w:r w:rsidR="00E558F8">
        <w:rPr>
          <w:color w:val="FF0000"/>
          <w:szCs w:val="24"/>
          <w:highlight w:val="yellow"/>
        </w:rPr>
        <w:t>a p</w:t>
      </w:r>
      <w:r w:rsidR="00B06D40" w:rsidRPr="008E0E33">
        <w:rPr>
          <w:color w:val="FF0000"/>
          <w:szCs w:val="24"/>
          <w:highlight w:val="yellow"/>
        </w:rPr>
        <w:t xml:space="preserve">revious research has reported </w:t>
      </w:r>
      <w:r w:rsidR="00104AC7">
        <w:rPr>
          <w:color w:val="FF0000"/>
          <w:szCs w:val="24"/>
          <w:highlight w:val="yellow"/>
        </w:rPr>
        <w:t xml:space="preserve">linear </w:t>
      </w:r>
      <w:r w:rsidR="00B06D40" w:rsidRPr="008E0E33">
        <w:rPr>
          <w:color w:val="FF0000"/>
          <w:szCs w:val="24"/>
          <w:highlight w:val="yellow"/>
        </w:rPr>
        <w:t xml:space="preserve">increases in in vitro gas production </w:t>
      </w:r>
      <w:r w:rsidR="00104AC7" w:rsidRPr="00F86454">
        <w:rPr>
          <w:bCs/>
          <w:iCs/>
          <w:color w:val="FF0000"/>
          <w:highlight w:val="yellow"/>
        </w:rPr>
        <w:t>with increasing proportions of Enogen corn in a dry-rolled corn blend</w:t>
      </w:r>
      <w:r w:rsidR="00104AC7">
        <w:rPr>
          <w:bCs/>
          <w:iCs/>
          <w:color w:val="FF0000"/>
          <w:highlight w:val="yellow"/>
        </w:rPr>
        <w:t xml:space="preserve"> </w:t>
      </w:r>
      <w:r w:rsidR="00194216">
        <w:rPr>
          <w:color w:val="FF0000"/>
          <w:szCs w:val="24"/>
          <w:highlight w:val="yellow"/>
        </w:rPr>
        <w:t>(Hor</w:t>
      </w:r>
      <w:r w:rsidR="00D279E8">
        <w:rPr>
          <w:color w:val="FF0000"/>
          <w:szCs w:val="24"/>
          <w:highlight w:val="yellow"/>
        </w:rPr>
        <w:t>t</w:t>
      </w:r>
      <w:r w:rsidR="00194216">
        <w:rPr>
          <w:color w:val="FF0000"/>
          <w:szCs w:val="24"/>
          <w:highlight w:val="yellow"/>
        </w:rPr>
        <w:t>on and Drouillard, 2018)</w:t>
      </w:r>
      <w:r w:rsidR="00CD0F8E" w:rsidRPr="008E0E33">
        <w:rPr>
          <w:color w:val="FF0000"/>
          <w:szCs w:val="24"/>
          <w:highlight w:val="yellow"/>
        </w:rPr>
        <w:t>.</w:t>
      </w:r>
      <w:r w:rsidR="00CD0F8E">
        <w:rPr>
          <w:szCs w:val="24"/>
        </w:rPr>
        <w:t xml:space="preserve"> </w:t>
      </w:r>
      <w:r w:rsidR="00F52226" w:rsidRPr="005363AE">
        <w:rPr>
          <w:szCs w:val="24"/>
        </w:rPr>
        <w:t xml:space="preserve">Moreover, </w:t>
      </w:r>
      <w:r w:rsidR="003C7E72" w:rsidRPr="005363AE">
        <w:rPr>
          <w:szCs w:val="24"/>
        </w:rPr>
        <w:t xml:space="preserve">Rebelo et al. (2020) reported </w:t>
      </w:r>
      <w:r w:rsidR="009372AB" w:rsidRPr="005363AE">
        <w:rPr>
          <w:szCs w:val="24"/>
        </w:rPr>
        <w:t>a decrease in CH</w:t>
      </w:r>
      <w:r w:rsidR="009372AB" w:rsidRPr="005363AE">
        <w:rPr>
          <w:szCs w:val="24"/>
          <w:vertAlign w:val="subscript"/>
        </w:rPr>
        <w:t>4</w:t>
      </w:r>
      <w:r w:rsidR="009372AB" w:rsidRPr="005363AE">
        <w:rPr>
          <w:szCs w:val="24"/>
        </w:rPr>
        <w:t xml:space="preserve"> yield when ECS was added </w:t>
      </w:r>
      <w:r w:rsidR="007D540B" w:rsidRPr="005363AE">
        <w:rPr>
          <w:szCs w:val="24"/>
        </w:rPr>
        <w:t>in the diet at a rate of 48% dietary DM</w:t>
      </w:r>
      <w:r w:rsidR="00054D95" w:rsidRPr="005363AE">
        <w:rPr>
          <w:szCs w:val="24"/>
        </w:rPr>
        <w:t xml:space="preserve"> when compared to an isogenic hybrid</w:t>
      </w:r>
      <w:r w:rsidRPr="00456E64">
        <w:rPr>
          <w:szCs w:val="24"/>
        </w:rPr>
        <w:t>, an effect that was likely a result</w:t>
      </w:r>
      <w:r>
        <w:rPr>
          <w:szCs w:val="24"/>
        </w:rPr>
        <w:t xml:space="preserve"> of increased DMI by </w:t>
      </w:r>
      <w:r w:rsidR="00E558F8">
        <w:rPr>
          <w:szCs w:val="24"/>
        </w:rPr>
        <w:t xml:space="preserve">cows fed </w:t>
      </w:r>
      <w:r>
        <w:rPr>
          <w:szCs w:val="24"/>
        </w:rPr>
        <w:t>ECS</w:t>
      </w:r>
      <w:r w:rsidR="007D540B">
        <w:rPr>
          <w:szCs w:val="24"/>
        </w:rPr>
        <w:t xml:space="preserve">. </w:t>
      </w:r>
      <w:r w:rsidR="00A700C5" w:rsidRPr="00EE510E">
        <w:rPr>
          <w:color w:val="000000"/>
          <w:szCs w:val="24"/>
        </w:rPr>
        <w:t>In</w:t>
      </w:r>
      <w:r w:rsidR="004F2065" w:rsidRPr="00EE510E">
        <w:rPr>
          <w:color w:val="000000"/>
          <w:szCs w:val="24"/>
        </w:rPr>
        <w:t xml:space="preserve"> vivo s</w:t>
      </w:r>
      <w:r w:rsidR="004F2065" w:rsidRPr="00EE510E">
        <w:rPr>
          <w:szCs w:val="24"/>
        </w:rPr>
        <w:t xml:space="preserve">tudies investigating the effect of amylase supplementation </w:t>
      </w:r>
      <w:r w:rsidR="0094490F" w:rsidRPr="00EE510E">
        <w:rPr>
          <w:szCs w:val="24"/>
        </w:rPr>
        <w:t>on enteric CH</w:t>
      </w:r>
      <w:r w:rsidR="0094490F" w:rsidRPr="00EE510E">
        <w:rPr>
          <w:szCs w:val="24"/>
          <w:vertAlign w:val="subscript"/>
        </w:rPr>
        <w:t>4</w:t>
      </w:r>
      <w:r w:rsidR="0094490F" w:rsidRPr="00EE510E">
        <w:rPr>
          <w:szCs w:val="24"/>
        </w:rPr>
        <w:t xml:space="preserve"> </w:t>
      </w:r>
      <w:r w:rsidR="004F2065" w:rsidRPr="00EE510E">
        <w:rPr>
          <w:szCs w:val="24"/>
        </w:rPr>
        <w:t xml:space="preserve">emission </w:t>
      </w:r>
      <w:r w:rsidR="0094490F" w:rsidRPr="00EE510E">
        <w:rPr>
          <w:szCs w:val="24"/>
        </w:rPr>
        <w:t xml:space="preserve">in </w:t>
      </w:r>
      <w:r w:rsidR="004F2065" w:rsidRPr="00EE510E">
        <w:rPr>
          <w:szCs w:val="24"/>
        </w:rPr>
        <w:t xml:space="preserve">dairy cattle are lacking and this is the first </w:t>
      </w:r>
      <w:r w:rsidR="00A84284">
        <w:rPr>
          <w:szCs w:val="24"/>
        </w:rPr>
        <w:t xml:space="preserve">full-length </w:t>
      </w:r>
      <w:r w:rsidR="0094490F" w:rsidRPr="00EE510E">
        <w:rPr>
          <w:szCs w:val="24"/>
        </w:rPr>
        <w:t>report</w:t>
      </w:r>
      <w:r w:rsidR="001E697C">
        <w:rPr>
          <w:szCs w:val="24"/>
        </w:rPr>
        <w:t>, along with Rebelo et al</w:t>
      </w:r>
      <w:r w:rsidR="00AD6AC3">
        <w:rPr>
          <w:szCs w:val="24"/>
        </w:rPr>
        <w:t>. (2020),</w:t>
      </w:r>
      <w:r w:rsidR="0094490F" w:rsidRPr="00EE510E">
        <w:rPr>
          <w:szCs w:val="24"/>
        </w:rPr>
        <w:t xml:space="preserve"> documenting</w:t>
      </w:r>
      <w:r w:rsidR="004F2065" w:rsidRPr="00EE510E">
        <w:rPr>
          <w:szCs w:val="24"/>
        </w:rPr>
        <w:t xml:space="preserve"> the effects of </w:t>
      </w:r>
      <w:r w:rsidR="004F2065" w:rsidRPr="00EE510E">
        <w:rPr>
          <w:szCs w:val="24"/>
        </w:rPr>
        <w:lastRenderedPageBreak/>
        <w:t xml:space="preserve">ECS </w:t>
      </w:r>
      <w:r w:rsidR="00D85F60" w:rsidRPr="00EE510E">
        <w:rPr>
          <w:szCs w:val="24"/>
        </w:rPr>
        <w:t>on</w:t>
      </w:r>
      <w:r w:rsidR="004F2065" w:rsidRPr="00EE510E">
        <w:rPr>
          <w:szCs w:val="24"/>
        </w:rPr>
        <w:t xml:space="preserve"> </w:t>
      </w:r>
      <w:r w:rsidR="0094490F" w:rsidRPr="00EE510E">
        <w:rPr>
          <w:szCs w:val="24"/>
        </w:rPr>
        <w:t xml:space="preserve">enteric </w:t>
      </w:r>
      <w:r w:rsidR="00820515" w:rsidRPr="00EE510E">
        <w:rPr>
          <w:szCs w:val="24"/>
        </w:rPr>
        <w:t>CH</w:t>
      </w:r>
      <w:r w:rsidR="00317FA7" w:rsidRPr="00EE510E">
        <w:rPr>
          <w:szCs w:val="24"/>
          <w:vertAlign w:val="subscript"/>
        </w:rPr>
        <w:t>4</w:t>
      </w:r>
      <w:r w:rsidR="00820515" w:rsidRPr="00EE510E">
        <w:rPr>
          <w:szCs w:val="24"/>
        </w:rPr>
        <w:t xml:space="preserve"> </w:t>
      </w:r>
      <w:r w:rsidR="004F2065" w:rsidRPr="00EE510E">
        <w:rPr>
          <w:szCs w:val="24"/>
        </w:rPr>
        <w:t>emission</w:t>
      </w:r>
      <w:r w:rsidR="0094490F" w:rsidRPr="00EE510E">
        <w:rPr>
          <w:szCs w:val="24"/>
        </w:rPr>
        <w:t xml:space="preserve"> in vivo</w:t>
      </w:r>
      <w:r w:rsidR="004F2065" w:rsidRPr="00EE510E">
        <w:rPr>
          <w:szCs w:val="24"/>
        </w:rPr>
        <w:t xml:space="preserve">. </w:t>
      </w:r>
      <w:r w:rsidR="00A42DF7" w:rsidRPr="00EE510E">
        <w:rPr>
          <w:szCs w:val="24"/>
        </w:rPr>
        <w:t>I</w:t>
      </w:r>
      <w:r w:rsidR="004F2065" w:rsidRPr="00EE510E">
        <w:rPr>
          <w:szCs w:val="24"/>
        </w:rPr>
        <w:t xml:space="preserve">nclusion of exogenous enzymes could reduce </w:t>
      </w:r>
      <w:r w:rsidR="004F2065" w:rsidRPr="00EE510E">
        <w:rPr>
          <w:iCs/>
        </w:rPr>
        <w:t>CH</w:t>
      </w:r>
      <w:r w:rsidR="004F2065" w:rsidRPr="00EE510E">
        <w:rPr>
          <w:iCs/>
          <w:vertAlign w:val="subscript"/>
        </w:rPr>
        <w:t xml:space="preserve">4 </w:t>
      </w:r>
      <w:r w:rsidR="004F2065" w:rsidRPr="00EE510E">
        <w:rPr>
          <w:iCs/>
        </w:rPr>
        <w:t>emission yield and CH</w:t>
      </w:r>
      <w:r w:rsidR="004F2065" w:rsidRPr="00EE510E">
        <w:rPr>
          <w:iCs/>
          <w:vertAlign w:val="subscript"/>
        </w:rPr>
        <w:t xml:space="preserve">4 </w:t>
      </w:r>
      <w:r w:rsidR="004F2065" w:rsidRPr="00EE510E">
        <w:rPr>
          <w:iCs/>
        </w:rPr>
        <w:t xml:space="preserve">emission intensity through the increase of feed efficiency in dairy cows </w:t>
      </w:r>
      <w:r w:rsidR="00295446" w:rsidRPr="00EE510E">
        <w:rPr>
          <w:iCs/>
          <w:color w:val="000000"/>
        </w:rPr>
        <w:t>(Holtshausen et al., 2011)</w:t>
      </w:r>
      <w:r w:rsidR="004F2065" w:rsidRPr="00EE510E">
        <w:rPr>
          <w:iCs/>
        </w:rPr>
        <w:t xml:space="preserve">. </w:t>
      </w:r>
      <w:r w:rsidR="007E53B2" w:rsidRPr="00EE510E">
        <w:rPr>
          <w:iCs/>
        </w:rPr>
        <w:t xml:space="preserve">Considering that DMI </w:t>
      </w:r>
      <w:r w:rsidR="004F2065" w:rsidRPr="00EE510E">
        <w:rPr>
          <w:iCs/>
        </w:rPr>
        <w:t>is a major driver of enteric CH</w:t>
      </w:r>
      <w:r w:rsidR="004F2065" w:rsidRPr="00EE510E">
        <w:rPr>
          <w:iCs/>
          <w:vertAlign w:val="subscript"/>
        </w:rPr>
        <w:t xml:space="preserve">4 </w:t>
      </w:r>
      <w:r w:rsidR="004F2065" w:rsidRPr="00EE510E">
        <w:rPr>
          <w:iCs/>
        </w:rPr>
        <w:t>emission in ruminants</w:t>
      </w:r>
      <w:r w:rsidR="00A84284">
        <w:rPr>
          <w:iCs/>
        </w:rPr>
        <w:t xml:space="preserve"> (Hristov et al., 2018)</w:t>
      </w:r>
      <w:r w:rsidR="00C06457" w:rsidRPr="00EE510E">
        <w:rPr>
          <w:iCs/>
        </w:rPr>
        <w:t xml:space="preserve">, </w:t>
      </w:r>
      <w:r w:rsidR="008241D9" w:rsidRPr="00EE510E">
        <w:rPr>
          <w:szCs w:val="24"/>
        </w:rPr>
        <w:t xml:space="preserve">similarities </w:t>
      </w:r>
      <w:r w:rsidR="006C4C42" w:rsidRPr="00EE510E">
        <w:rPr>
          <w:szCs w:val="24"/>
        </w:rPr>
        <w:t>in DMI</w:t>
      </w:r>
      <w:r w:rsidR="004F2065" w:rsidRPr="00EE510E">
        <w:rPr>
          <w:szCs w:val="24"/>
        </w:rPr>
        <w:t xml:space="preserve"> </w:t>
      </w:r>
      <w:r w:rsidR="006C4C42" w:rsidRPr="00EE510E">
        <w:rPr>
          <w:szCs w:val="24"/>
        </w:rPr>
        <w:t xml:space="preserve">between treatments </w:t>
      </w:r>
      <w:r w:rsidR="00131424" w:rsidRPr="00EE510E">
        <w:rPr>
          <w:szCs w:val="24"/>
        </w:rPr>
        <w:t xml:space="preserve">in </w:t>
      </w:r>
      <w:r w:rsidR="006C4C42" w:rsidRPr="00EE510E">
        <w:rPr>
          <w:szCs w:val="24"/>
        </w:rPr>
        <w:t xml:space="preserve">the current </w:t>
      </w:r>
      <w:r w:rsidR="009171CD" w:rsidRPr="00EE510E">
        <w:rPr>
          <w:szCs w:val="24"/>
        </w:rPr>
        <w:t xml:space="preserve">experiment </w:t>
      </w:r>
      <w:r w:rsidR="00A10243">
        <w:rPr>
          <w:szCs w:val="24"/>
        </w:rPr>
        <w:t xml:space="preserve">also help </w:t>
      </w:r>
      <w:r w:rsidR="004F2065" w:rsidRPr="00EE510E">
        <w:rPr>
          <w:szCs w:val="24"/>
        </w:rPr>
        <w:t xml:space="preserve">explain similarities in </w:t>
      </w:r>
      <w:r w:rsidR="00A84284">
        <w:rPr>
          <w:szCs w:val="24"/>
        </w:rPr>
        <w:t xml:space="preserve">daily </w:t>
      </w:r>
      <w:r w:rsidR="000C346F" w:rsidRPr="00EE510E">
        <w:rPr>
          <w:szCs w:val="24"/>
        </w:rPr>
        <w:t xml:space="preserve">enteric </w:t>
      </w:r>
      <w:r w:rsidR="006C4C42" w:rsidRPr="00EE510E">
        <w:rPr>
          <w:szCs w:val="24"/>
        </w:rPr>
        <w:t>CH</w:t>
      </w:r>
      <w:r w:rsidR="006C4C42" w:rsidRPr="00EE510E">
        <w:rPr>
          <w:szCs w:val="24"/>
          <w:vertAlign w:val="subscript"/>
        </w:rPr>
        <w:t>4</w:t>
      </w:r>
      <w:r w:rsidR="006C4C42" w:rsidRPr="00EE510E">
        <w:rPr>
          <w:szCs w:val="24"/>
        </w:rPr>
        <w:t xml:space="preserve"> </w:t>
      </w:r>
      <w:r w:rsidR="000C346F" w:rsidRPr="00EE510E">
        <w:rPr>
          <w:szCs w:val="24"/>
        </w:rPr>
        <w:t xml:space="preserve">emission. </w:t>
      </w:r>
    </w:p>
    <w:p w14:paraId="1C8C9EB9" w14:textId="562EC938" w:rsidR="00DF6CD9" w:rsidRPr="00EE510E" w:rsidRDefault="000B7DE5" w:rsidP="005852E4">
      <w:pPr>
        <w:spacing w:after="0"/>
        <w:rPr>
          <w:iCs/>
        </w:rPr>
      </w:pPr>
      <w:r w:rsidRPr="00EE510E">
        <w:rPr>
          <w:iCs/>
        </w:rPr>
        <w:tab/>
      </w:r>
    </w:p>
    <w:p w14:paraId="6CFBE2B3" w14:textId="0E691476" w:rsidR="00073A8F" w:rsidRPr="00EE510E" w:rsidRDefault="00073A8F" w:rsidP="00073A8F">
      <w:pPr>
        <w:spacing w:after="0"/>
        <w:rPr>
          <w:iCs/>
        </w:rPr>
      </w:pPr>
      <w:r w:rsidRPr="00EE510E">
        <w:rPr>
          <w:rFonts w:cs="Times New Roman"/>
          <w:b/>
          <w:i/>
          <w:color w:val="000000" w:themeColor="text1"/>
          <w:szCs w:val="24"/>
        </w:rPr>
        <w:t>Rumen Fermentation</w:t>
      </w:r>
    </w:p>
    <w:p w14:paraId="65068FBE" w14:textId="714912DF" w:rsidR="000B2D5E" w:rsidRDefault="00697CAF" w:rsidP="00387C1C">
      <w:pPr>
        <w:spacing w:after="0"/>
        <w:ind w:firstLine="720"/>
        <w:rPr>
          <w:color w:val="000000"/>
          <w:szCs w:val="24"/>
        </w:rPr>
      </w:pPr>
      <w:r w:rsidRPr="00EE510E">
        <w:rPr>
          <w:iCs/>
        </w:rPr>
        <w:t>Effect</w:t>
      </w:r>
      <w:r w:rsidR="002361C4">
        <w:rPr>
          <w:iCs/>
        </w:rPr>
        <w:t>s</w:t>
      </w:r>
      <w:r w:rsidRPr="00EE510E">
        <w:rPr>
          <w:iCs/>
        </w:rPr>
        <w:t xml:space="preserve"> of </w:t>
      </w:r>
      <w:r w:rsidR="0072248B">
        <w:rPr>
          <w:iCs/>
        </w:rPr>
        <w:t>ECS</w:t>
      </w:r>
      <w:r w:rsidR="00F12BA2">
        <w:rPr>
          <w:iCs/>
        </w:rPr>
        <w:t xml:space="preserve"> </w:t>
      </w:r>
      <w:r w:rsidRPr="00EE510E">
        <w:rPr>
          <w:iCs/>
        </w:rPr>
        <w:t xml:space="preserve">on rumen fermentation </w:t>
      </w:r>
      <w:r w:rsidR="0036415D">
        <w:rPr>
          <w:iCs/>
        </w:rPr>
        <w:t>variables</w:t>
      </w:r>
      <w:r w:rsidR="0036415D" w:rsidRPr="00EE510E">
        <w:rPr>
          <w:iCs/>
        </w:rPr>
        <w:t xml:space="preserve"> </w:t>
      </w:r>
      <w:r w:rsidR="006F530D" w:rsidRPr="00EE510E">
        <w:rPr>
          <w:iCs/>
        </w:rPr>
        <w:t xml:space="preserve">are presented in Table </w:t>
      </w:r>
      <w:r w:rsidR="00433019">
        <w:rPr>
          <w:iCs/>
        </w:rPr>
        <w:t>6</w:t>
      </w:r>
      <w:r w:rsidR="006F530D" w:rsidRPr="00EE510E">
        <w:rPr>
          <w:iCs/>
        </w:rPr>
        <w:t xml:space="preserve">. </w:t>
      </w:r>
      <w:r w:rsidR="007B6F65" w:rsidRPr="00EE510E">
        <w:rPr>
          <w:iCs/>
        </w:rPr>
        <w:t>As indicated earlier, samples for th</w:t>
      </w:r>
      <w:r w:rsidR="00AF3074" w:rsidRPr="00EE510E">
        <w:rPr>
          <w:iCs/>
        </w:rPr>
        <w:t>e</w:t>
      </w:r>
      <w:r w:rsidR="007B6F65" w:rsidRPr="00EE510E">
        <w:rPr>
          <w:iCs/>
        </w:rPr>
        <w:t>s</w:t>
      </w:r>
      <w:r w:rsidR="00AF3074" w:rsidRPr="00EE510E">
        <w:rPr>
          <w:iCs/>
        </w:rPr>
        <w:t>e</w:t>
      </w:r>
      <w:r w:rsidR="007B6F65" w:rsidRPr="00EE510E">
        <w:rPr>
          <w:iCs/>
        </w:rPr>
        <w:t xml:space="preserve"> analys</w:t>
      </w:r>
      <w:r w:rsidR="00076D3D" w:rsidRPr="00EE510E">
        <w:rPr>
          <w:iCs/>
        </w:rPr>
        <w:t>e</w:t>
      </w:r>
      <w:r w:rsidR="007B6F65" w:rsidRPr="00EE510E">
        <w:rPr>
          <w:iCs/>
        </w:rPr>
        <w:t xml:space="preserve">s were collected </w:t>
      </w:r>
      <w:r w:rsidR="00995733" w:rsidRPr="00EE510E">
        <w:rPr>
          <w:iCs/>
        </w:rPr>
        <w:t>from a limited number of cows</w:t>
      </w:r>
      <w:r w:rsidR="00823A54">
        <w:rPr>
          <w:iCs/>
        </w:rPr>
        <w:t xml:space="preserve">, using the </w:t>
      </w:r>
      <w:r w:rsidR="00823A54" w:rsidRPr="00EE510E">
        <w:t>ororuminal</w:t>
      </w:r>
      <w:r w:rsidR="00823A54">
        <w:t xml:space="preserve"> sampling technique,</w:t>
      </w:r>
      <w:r w:rsidR="00995733" w:rsidRPr="00EE510E">
        <w:rPr>
          <w:iCs/>
        </w:rPr>
        <w:t xml:space="preserve"> and </w:t>
      </w:r>
      <w:r w:rsidR="007B6F65" w:rsidRPr="00EE510E">
        <w:rPr>
          <w:iCs/>
        </w:rPr>
        <w:t>only once during the experiment</w:t>
      </w:r>
      <w:r w:rsidR="00076D3D" w:rsidRPr="00EE510E">
        <w:rPr>
          <w:iCs/>
        </w:rPr>
        <w:t>;</w:t>
      </w:r>
      <w:r w:rsidR="0020376E" w:rsidRPr="00EE510E">
        <w:rPr>
          <w:iCs/>
        </w:rPr>
        <w:t xml:space="preserve"> therefore, it </w:t>
      </w:r>
      <w:r w:rsidR="0036415D">
        <w:rPr>
          <w:iCs/>
        </w:rPr>
        <w:t>is</w:t>
      </w:r>
      <w:r w:rsidR="0020376E" w:rsidRPr="00EE510E">
        <w:rPr>
          <w:iCs/>
        </w:rPr>
        <w:t xml:space="preserve"> noted that </w:t>
      </w:r>
      <w:r w:rsidR="00995733" w:rsidRPr="00EE510E">
        <w:rPr>
          <w:szCs w:val="24"/>
        </w:rPr>
        <w:t>variability in the data</w:t>
      </w:r>
      <w:r w:rsidR="00276660" w:rsidRPr="00EE510E">
        <w:rPr>
          <w:szCs w:val="24"/>
        </w:rPr>
        <w:t xml:space="preserve"> </w:t>
      </w:r>
      <w:r w:rsidR="0036415D">
        <w:rPr>
          <w:szCs w:val="24"/>
        </w:rPr>
        <w:t>was</w:t>
      </w:r>
      <w:r w:rsidR="0036415D" w:rsidRPr="00EE510E">
        <w:rPr>
          <w:szCs w:val="24"/>
        </w:rPr>
        <w:t xml:space="preserve"> </w:t>
      </w:r>
      <w:r w:rsidR="0020376E" w:rsidRPr="00EE510E">
        <w:rPr>
          <w:szCs w:val="24"/>
        </w:rPr>
        <w:t>large</w:t>
      </w:r>
      <w:r w:rsidR="0036415D">
        <w:rPr>
          <w:szCs w:val="24"/>
        </w:rPr>
        <w:t xml:space="preserve"> and results should be interpreted with caution</w:t>
      </w:r>
      <w:r w:rsidR="005D2AB2" w:rsidRPr="00EE510E">
        <w:rPr>
          <w:szCs w:val="24"/>
        </w:rPr>
        <w:t>.</w:t>
      </w:r>
      <w:r w:rsidR="005D2AB2" w:rsidRPr="00C507F8">
        <w:rPr>
          <w:color w:val="FF0000"/>
          <w:szCs w:val="24"/>
        </w:rPr>
        <w:t xml:space="preserve"> </w:t>
      </w:r>
      <w:r w:rsidR="00995733" w:rsidRPr="00EE510E">
        <w:rPr>
          <w:szCs w:val="24"/>
        </w:rPr>
        <w:t xml:space="preserve">There were </w:t>
      </w:r>
      <w:r w:rsidR="00D46B43" w:rsidRPr="00EE510E">
        <w:rPr>
          <w:szCs w:val="24"/>
        </w:rPr>
        <w:t>n</w:t>
      </w:r>
      <w:r w:rsidR="000B7DE5" w:rsidRPr="00EE510E">
        <w:rPr>
          <w:szCs w:val="24"/>
        </w:rPr>
        <w:t>o</w:t>
      </w:r>
      <w:r w:rsidR="0096487F" w:rsidRPr="00EE510E">
        <w:rPr>
          <w:szCs w:val="24"/>
        </w:rPr>
        <w:t xml:space="preserve"> differences </w:t>
      </w:r>
      <w:r w:rsidR="00995733" w:rsidRPr="00EE510E">
        <w:rPr>
          <w:szCs w:val="24"/>
        </w:rPr>
        <w:t>between CON</w:t>
      </w:r>
      <w:r w:rsidR="004773EF">
        <w:rPr>
          <w:szCs w:val="24"/>
        </w:rPr>
        <w:t xml:space="preserve"> </w:t>
      </w:r>
      <w:r w:rsidR="004773EF" w:rsidRPr="00EE510E">
        <w:rPr>
          <w:szCs w:val="24"/>
        </w:rPr>
        <w:t>and</w:t>
      </w:r>
      <w:r w:rsidR="00995733" w:rsidRPr="00EE510E">
        <w:rPr>
          <w:szCs w:val="24"/>
        </w:rPr>
        <w:t xml:space="preserve"> ECS</w:t>
      </w:r>
      <w:r w:rsidR="00F12BA2">
        <w:rPr>
          <w:szCs w:val="24"/>
        </w:rPr>
        <w:t>-fed cows</w:t>
      </w:r>
      <w:r w:rsidR="00995733" w:rsidRPr="00EE510E">
        <w:rPr>
          <w:szCs w:val="24"/>
        </w:rPr>
        <w:t xml:space="preserve"> </w:t>
      </w:r>
      <w:r w:rsidR="00452280" w:rsidRPr="00EE510E">
        <w:rPr>
          <w:szCs w:val="24"/>
        </w:rPr>
        <w:t xml:space="preserve">in </w:t>
      </w:r>
      <w:r w:rsidR="00995733" w:rsidRPr="00EE510E">
        <w:rPr>
          <w:szCs w:val="24"/>
        </w:rPr>
        <w:t xml:space="preserve">total or individual </w:t>
      </w:r>
      <w:r w:rsidR="00452280" w:rsidRPr="00EE510E">
        <w:rPr>
          <w:szCs w:val="24"/>
        </w:rPr>
        <w:t xml:space="preserve">VFA </w:t>
      </w:r>
      <w:r w:rsidR="00995733" w:rsidRPr="00EE510E">
        <w:rPr>
          <w:szCs w:val="24"/>
        </w:rPr>
        <w:t>concentrations</w:t>
      </w:r>
      <w:r w:rsidR="007F14A4" w:rsidRPr="00EE510E">
        <w:rPr>
          <w:szCs w:val="24"/>
        </w:rPr>
        <w:t xml:space="preserve">, except for a decrease </w:t>
      </w:r>
      <w:r w:rsidR="00F048E5" w:rsidRPr="00EE510E">
        <w:rPr>
          <w:szCs w:val="24"/>
        </w:rPr>
        <w:t>(</w:t>
      </w:r>
      <w:r w:rsidR="00F048E5" w:rsidRPr="00EE510E">
        <w:rPr>
          <w:i/>
          <w:iCs/>
          <w:szCs w:val="24"/>
        </w:rPr>
        <w:t>P</w:t>
      </w:r>
      <w:r w:rsidR="007F14A4" w:rsidRPr="00EE510E">
        <w:rPr>
          <w:i/>
          <w:iCs/>
          <w:szCs w:val="24"/>
        </w:rPr>
        <w:t xml:space="preserve"> </w:t>
      </w:r>
      <w:r w:rsidR="007F14A4" w:rsidRPr="00EE510E">
        <w:rPr>
          <w:szCs w:val="24"/>
        </w:rPr>
        <w:t>= 0.04</w:t>
      </w:r>
      <w:r w:rsidR="00F048E5" w:rsidRPr="00EE510E">
        <w:rPr>
          <w:szCs w:val="24"/>
        </w:rPr>
        <w:t>) in</w:t>
      </w:r>
      <w:r w:rsidR="007F14A4" w:rsidRPr="00EE510E">
        <w:rPr>
          <w:szCs w:val="24"/>
        </w:rPr>
        <w:t xml:space="preserve"> the molar proportion of butyrate for </w:t>
      </w:r>
      <w:r w:rsidR="00EE6A56" w:rsidRPr="00EE510E">
        <w:rPr>
          <w:szCs w:val="24"/>
        </w:rPr>
        <w:t>c</w:t>
      </w:r>
      <w:r w:rsidR="00A271BD" w:rsidRPr="00EE510E">
        <w:rPr>
          <w:szCs w:val="24"/>
        </w:rPr>
        <w:t>ows fed ECS</w:t>
      </w:r>
      <w:r w:rsidR="007F14A4" w:rsidRPr="00EE510E">
        <w:rPr>
          <w:szCs w:val="24"/>
        </w:rPr>
        <w:t>.</w:t>
      </w:r>
      <w:r w:rsidR="000B22A7" w:rsidRPr="00EE510E">
        <w:rPr>
          <w:szCs w:val="24"/>
        </w:rPr>
        <w:t xml:space="preserve"> </w:t>
      </w:r>
      <w:r w:rsidR="00295446" w:rsidRPr="00F54CF2">
        <w:rPr>
          <w:color w:val="FF0000"/>
          <w:szCs w:val="24"/>
          <w:highlight w:val="yellow"/>
        </w:rPr>
        <w:t>Hu et al. (2010)</w:t>
      </w:r>
      <w:r w:rsidR="003F4040" w:rsidRPr="00F54CF2">
        <w:rPr>
          <w:color w:val="FF0000"/>
          <w:szCs w:val="24"/>
          <w:highlight w:val="yellow"/>
        </w:rPr>
        <w:t xml:space="preserve"> </w:t>
      </w:r>
      <w:r w:rsidR="0071194B" w:rsidRPr="00F54CF2">
        <w:rPr>
          <w:color w:val="FF0000"/>
          <w:szCs w:val="24"/>
          <w:highlight w:val="yellow"/>
        </w:rPr>
        <w:t xml:space="preserve">observed no difference </w:t>
      </w:r>
      <w:r w:rsidR="003F4040" w:rsidRPr="00F54CF2">
        <w:rPr>
          <w:color w:val="FF0000"/>
          <w:szCs w:val="24"/>
          <w:highlight w:val="yellow"/>
        </w:rPr>
        <w:t xml:space="preserve">in total VFA production </w:t>
      </w:r>
      <w:r w:rsidR="003F00BC" w:rsidRPr="00F54CF2">
        <w:rPr>
          <w:color w:val="FF0000"/>
          <w:szCs w:val="24"/>
          <w:highlight w:val="yellow"/>
        </w:rPr>
        <w:t xml:space="preserve">with supplementation of </w:t>
      </w:r>
      <w:r w:rsidR="00301849" w:rsidRPr="00301849">
        <w:rPr>
          <w:color w:val="FF0000"/>
          <w:szCs w:val="24"/>
          <w:highlight w:val="green"/>
        </w:rPr>
        <w:t xml:space="preserve">an amylase-enabled </w:t>
      </w:r>
      <w:r w:rsidR="009171CD" w:rsidRPr="00F54CF2">
        <w:rPr>
          <w:color w:val="FF0000"/>
          <w:szCs w:val="24"/>
          <w:highlight w:val="yellow"/>
        </w:rPr>
        <w:t xml:space="preserve">corn </w:t>
      </w:r>
      <w:r w:rsidR="003F4040" w:rsidRPr="00F54CF2">
        <w:rPr>
          <w:color w:val="FF0000"/>
          <w:szCs w:val="24"/>
          <w:highlight w:val="yellow"/>
        </w:rPr>
        <w:t xml:space="preserve">hybrid </w:t>
      </w:r>
      <w:r w:rsidR="000266CB" w:rsidRPr="00F86454">
        <w:rPr>
          <w:bCs/>
          <w:iCs/>
          <w:color w:val="FF0000"/>
          <w:highlight w:val="yellow"/>
        </w:rPr>
        <w:t xml:space="preserve">(CA3272; Syngenta Biotechnology Inc., Research Triangle Park, NC) </w:t>
      </w:r>
      <w:r w:rsidR="003F4040" w:rsidRPr="00F54CF2">
        <w:rPr>
          <w:color w:val="FF0000"/>
          <w:szCs w:val="24"/>
          <w:highlight w:val="yellow"/>
        </w:rPr>
        <w:t>when incubated in vitro</w:t>
      </w:r>
      <w:r w:rsidR="009171CD" w:rsidRPr="00F54CF2">
        <w:rPr>
          <w:color w:val="FF0000"/>
          <w:szCs w:val="24"/>
          <w:highlight w:val="yellow"/>
        </w:rPr>
        <w:t>.</w:t>
      </w:r>
      <w:r w:rsidR="00B467D8" w:rsidRPr="00F54CF2">
        <w:rPr>
          <w:color w:val="FF0000"/>
          <w:szCs w:val="24"/>
          <w:highlight w:val="yellow"/>
        </w:rPr>
        <w:t xml:space="preserve"> </w:t>
      </w:r>
      <w:r w:rsidR="004E6617" w:rsidRPr="00F54CF2">
        <w:rPr>
          <w:color w:val="FF0000"/>
          <w:szCs w:val="24"/>
          <w:highlight w:val="yellow"/>
        </w:rPr>
        <w:t xml:space="preserve">Hristov et al. (2008) also reported no change in total or individual VFA concentrations </w:t>
      </w:r>
      <w:r w:rsidR="00DC4053">
        <w:rPr>
          <w:color w:val="FF0000"/>
          <w:szCs w:val="24"/>
          <w:highlight w:val="yellow"/>
        </w:rPr>
        <w:t xml:space="preserve">in dairy cows </w:t>
      </w:r>
      <w:r w:rsidR="004E6617" w:rsidRPr="00F54CF2">
        <w:rPr>
          <w:color w:val="FF0000"/>
          <w:szCs w:val="24"/>
          <w:highlight w:val="yellow"/>
        </w:rPr>
        <w:t xml:space="preserve">after supplementation of </w:t>
      </w:r>
      <w:r w:rsidR="00DC4053">
        <w:rPr>
          <w:color w:val="FF0000"/>
          <w:szCs w:val="24"/>
          <w:highlight w:val="yellow"/>
        </w:rPr>
        <w:t xml:space="preserve">the diet with an </w:t>
      </w:r>
      <w:r w:rsidR="004E6617" w:rsidRPr="00F54CF2">
        <w:rPr>
          <w:color w:val="FF0000"/>
          <w:szCs w:val="24"/>
          <w:highlight w:val="yellow"/>
        </w:rPr>
        <w:t>exogenous amylase</w:t>
      </w:r>
      <w:r w:rsidR="00DC4053">
        <w:rPr>
          <w:color w:val="FF0000"/>
          <w:szCs w:val="24"/>
          <w:highlight w:val="yellow"/>
        </w:rPr>
        <w:t xml:space="preserve"> product</w:t>
      </w:r>
      <w:r w:rsidR="004E6617" w:rsidRPr="00F54CF2">
        <w:rPr>
          <w:color w:val="FF0000"/>
          <w:szCs w:val="24"/>
          <w:highlight w:val="yellow"/>
        </w:rPr>
        <w:t>.</w:t>
      </w:r>
      <w:r w:rsidR="004E6617" w:rsidRPr="00B85B59">
        <w:rPr>
          <w:color w:val="FF0000"/>
          <w:szCs w:val="24"/>
        </w:rPr>
        <w:t xml:space="preserve"> </w:t>
      </w:r>
      <w:r w:rsidR="00F354DD" w:rsidRPr="00F354DD">
        <w:rPr>
          <w:color w:val="FF0000"/>
          <w:szCs w:val="24"/>
          <w:highlight w:val="yellow"/>
        </w:rPr>
        <w:t>Nozière et al. (2014)</w:t>
      </w:r>
      <w:r w:rsidR="00473B1F">
        <w:rPr>
          <w:color w:val="FF0000"/>
          <w:szCs w:val="24"/>
          <w:highlight w:val="yellow"/>
        </w:rPr>
        <w:t xml:space="preserve"> </w:t>
      </w:r>
      <w:r w:rsidR="00F354DD" w:rsidRPr="00F354DD">
        <w:rPr>
          <w:color w:val="FF0000"/>
          <w:szCs w:val="24"/>
          <w:highlight w:val="yellow"/>
        </w:rPr>
        <w:t xml:space="preserve">reported a reduction in the molar proportion of butyrate in the rumen fluid of Holstein cows when exogenous amylase was supplemented via the TMR. This was associated with an increase in the molar proportion of propionate. In that experiment, the authors suggested that the reduction in the molar proportion of butyrate was because glucose released from starch hydrolysis by the exogenous amylase was predominantly fermented via the odd-chain VFA pathways. </w:t>
      </w:r>
      <w:r w:rsidR="000D7B28">
        <w:rPr>
          <w:color w:val="FF0000"/>
          <w:szCs w:val="24"/>
          <w:highlight w:val="yellow"/>
        </w:rPr>
        <w:t>Furthermore, m</w:t>
      </w:r>
      <w:r w:rsidR="0063675A" w:rsidRPr="00F354DD">
        <w:rPr>
          <w:color w:val="FF0000"/>
          <w:szCs w:val="24"/>
          <w:highlight w:val="yellow"/>
        </w:rPr>
        <w:t xml:space="preserve">icrobial sequencing in the current experiment revealed </w:t>
      </w:r>
      <w:r w:rsidR="00F9721A">
        <w:rPr>
          <w:color w:val="FF0000"/>
          <w:szCs w:val="24"/>
          <w:highlight w:val="yellow"/>
        </w:rPr>
        <w:lastRenderedPageBreak/>
        <w:t>some changes</w:t>
      </w:r>
      <w:r w:rsidR="00A77272">
        <w:rPr>
          <w:color w:val="FF0000"/>
          <w:szCs w:val="24"/>
          <w:highlight w:val="yellow"/>
        </w:rPr>
        <w:t xml:space="preserve"> in bacteria and protozoa</w:t>
      </w:r>
      <w:r w:rsidR="0063675A" w:rsidRPr="00F354DD">
        <w:rPr>
          <w:color w:val="FF0000"/>
          <w:szCs w:val="24"/>
          <w:highlight w:val="yellow"/>
        </w:rPr>
        <w:t xml:space="preserve"> in rumen fluid </w:t>
      </w:r>
      <w:r w:rsidR="00890028" w:rsidRPr="00F354DD">
        <w:rPr>
          <w:color w:val="FF0000"/>
          <w:szCs w:val="24"/>
          <w:highlight w:val="yellow"/>
        </w:rPr>
        <w:t xml:space="preserve">from </w:t>
      </w:r>
      <w:r w:rsidR="0061275C" w:rsidRPr="00F354DD">
        <w:rPr>
          <w:color w:val="FF0000"/>
          <w:szCs w:val="24"/>
          <w:highlight w:val="yellow"/>
        </w:rPr>
        <w:t>c</w:t>
      </w:r>
      <w:r w:rsidR="00A271BD" w:rsidRPr="00F354DD">
        <w:rPr>
          <w:color w:val="FF0000"/>
          <w:szCs w:val="24"/>
          <w:highlight w:val="yellow"/>
        </w:rPr>
        <w:t>ows fed ECS</w:t>
      </w:r>
      <w:r w:rsidR="003F00BC" w:rsidRPr="00F354DD">
        <w:rPr>
          <w:color w:val="FF0000"/>
          <w:szCs w:val="24"/>
          <w:highlight w:val="yellow"/>
        </w:rPr>
        <w:t xml:space="preserve"> (SM Table S2</w:t>
      </w:r>
      <w:r w:rsidR="003F00BC" w:rsidRPr="00F354DD">
        <w:rPr>
          <w:iCs/>
          <w:color w:val="FF0000"/>
          <w:highlight w:val="yellow"/>
        </w:rPr>
        <w:t>; https://doi.org/10.26208/am92-yn24</w:t>
      </w:r>
      <w:r w:rsidR="003F00BC" w:rsidRPr="00F354DD">
        <w:rPr>
          <w:color w:val="FF0000"/>
          <w:szCs w:val="24"/>
          <w:highlight w:val="yellow"/>
        </w:rPr>
        <w:t>)</w:t>
      </w:r>
      <w:r w:rsidR="00B608F4" w:rsidRPr="00F354DD">
        <w:rPr>
          <w:color w:val="FF0000"/>
          <w:szCs w:val="24"/>
          <w:highlight w:val="yellow"/>
        </w:rPr>
        <w:t xml:space="preserve">. </w:t>
      </w:r>
      <w:r w:rsidR="00970B26">
        <w:rPr>
          <w:color w:val="FF0000"/>
          <w:szCs w:val="24"/>
          <w:highlight w:val="yellow"/>
        </w:rPr>
        <w:t>In this context, t</w:t>
      </w:r>
      <w:r w:rsidR="00F354DD" w:rsidRPr="00F354DD">
        <w:rPr>
          <w:color w:val="FF0000"/>
          <w:szCs w:val="24"/>
          <w:highlight w:val="yellow"/>
        </w:rPr>
        <w:t>he ororuminal sampling technique does not p</w:t>
      </w:r>
      <w:r w:rsidR="00F354DD" w:rsidRPr="00432204">
        <w:rPr>
          <w:color w:val="FF0000"/>
          <w:szCs w:val="24"/>
          <w:highlight w:val="yellow"/>
        </w:rPr>
        <w:t>ermit sampling from different sites within the rumen.</w:t>
      </w:r>
      <w:r w:rsidR="00F354DD">
        <w:rPr>
          <w:color w:val="FF0000"/>
          <w:szCs w:val="24"/>
          <w:highlight w:val="yellow"/>
        </w:rPr>
        <w:t xml:space="preserve"> </w:t>
      </w:r>
      <w:r w:rsidR="00970B26">
        <w:rPr>
          <w:color w:val="FF0000"/>
          <w:szCs w:val="24"/>
          <w:highlight w:val="yellow"/>
        </w:rPr>
        <w:t>Furthermore</w:t>
      </w:r>
      <w:r w:rsidR="00E91EA8" w:rsidRPr="00432204">
        <w:rPr>
          <w:color w:val="FF0000"/>
          <w:szCs w:val="24"/>
          <w:highlight w:val="yellow"/>
        </w:rPr>
        <w:t>,</w:t>
      </w:r>
      <w:r w:rsidR="00E91EA8" w:rsidRPr="00432204">
        <w:rPr>
          <w:color w:val="FF0000"/>
          <w:szCs w:val="24"/>
        </w:rPr>
        <w:t xml:space="preserve"> </w:t>
      </w:r>
      <w:r w:rsidR="00E91EA8" w:rsidRPr="00C273AC">
        <w:rPr>
          <w:color w:val="FF0000"/>
          <w:szCs w:val="24"/>
          <w:highlight w:val="yellow"/>
        </w:rPr>
        <w:t>Lage et al. (2020) reported that</w:t>
      </w:r>
      <w:r w:rsidR="00E91EA8">
        <w:rPr>
          <w:color w:val="FF0000"/>
          <w:szCs w:val="24"/>
          <w:highlight w:val="yellow"/>
        </w:rPr>
        <w:t xml:space="preserve"> </w:t>
      </w:r>
      <w:r w:rsidR="00E91EA8" w:rsidRPr="00C273AC">
        <w:rPr>
          <w:color w:val="FF0000"/>
          <w:szCs w:val="24"/>
          <w:highlight w:val="yellow"/>
        </w:rPr>
        <w:t>using the ororuminal sampling technique could affect the observed distribution of microbial population in the rumen.</w:t>
      </w:r>
      <w:r w:rsidR="00E91EA8" w:rsidRPr="00C273AC">
        <w:rPr>
          <w:color w:val="FF0000"/>
          <w:highlight w:val="yellow"/>
        </w:rPr>
        <w:t xml:space="preserve"> </w:t>
      </w:r>
      <w:r w:rsidR="00E91EA8" w:rsidRPr="00C273AC">
        <w:rPr>
          <w:color w:val="FF0000"/>
          <w:szCs w:val="24"/>
          <w:highlight w:val="yellow"/>
        </w:rPr>
        <w:t xml:space="preserve">However, this </w:t>
      </w:r>
      <w:r w:rsidR="00E91EA8">
        <w:rPr>
          <w:color w:val="FF0000"/>
          <w:szCs w:val="24"/>
          <w:highlight w:val="yellow"/>
        </w:rPr>
        <w:t>would</w:t>
      </w:r>
      <w:r w:rsidR="00E91EA8" w:rsidRPr="00C273AC">
        <w:rPr>
          <w:color w:val="FF0000"/>
          <w:szCs w:val="24"/>
          <w:highlight w:val="yellow"/>
        </w:rPr>
        <w:t xml:space="preserve"> equally apply to both </w:t>
      </w:r>
      <w:r w:rsidR="00E91EA8">
        <w:rPr>
          <w:color w:val="FF0000"/>
          <w:szCs w:val="24"/>
          <w:highlight w:val="yellow"/>
        </w:rPr>
        <w:t>diets in the current study</w:t>
      </w:r>
      <w:r w:rsidR="00E91EA8" w:rsidRPr="00C273AC">
        <w:rPr>
          <w:color w:val="FF0000"/>
          <w:szCs w:val="24"/>
          <w:highlight w:val="yellow"/>
        </w:rPr>
        <w:t xml:space="preserve"> and potential shortcomings of the sampling technique would not significantly affect the comparative nature of the data.</w:t>
      </w:r>
      <w:r w:rsidR="00E91EA8">
        <w:rPr>
          <w:color w:val="FF0000"/>
          <w:szCs w:val="24"/>
        </w:rPr>
        <w:t xml:space="preserve"> </w:t>
      </w:r>
      <w:r w:rsidR="007F0EE7" w:rsidRPr="00EE510E">
        <w:rPr>
          <w:color w:val="000000"/>
          <w:szCs w:val="24"/>
        </w:rPr>
        <w:t xml:space="preserve">In </w:t>
      </w:r>
      <w:r w:rsidR="00995733" w:rsidRPr="00EE510E">
        <w:rPr>
          <w:color w:val="000000"/>
          <w:szCs w:val="24"/>
        </w:rPr>
        <w:t xml:space="preserve">the current </w:t>
      </w:r>
      <w:r w:rsidR="007F0EE7" w:rsidRPr="00EE510E">
        <w:rPr>
          <w:color w:val="000000"/>
          <w:szCs w:val="24"/>
        </w:rPr>
        <w:t xml:space="preserve">experiment, </w:t>
      </w:r>
      <w:r w:rsidR="003A67E5" w:rsidRPr="00EE510E">
        <w:rPr>
          <w:color w:val="000000"/>
          <w:szCs w:val="24"/>
        </w:rPr>
        <w:t>t</w:t>
      </w:r>
      <w:r w:rsidR="004163C4" w:rsidRPr="00EE510E">
        <w:rPr>
          <w:color w:val="000000"/>
          <w:szCs w:val="24"/>
        </w:rPr>
        <w:t>here was no difference</w:t>
      </w:r>
      <w:r w:rsidR="007D306E" w:rsidRPr="00EE510E">
        <w:rPr>
          <w:color w:val="000000"/>
          <w:szCs w:val="24"/>
        </w:rPr>
        <w:t xml:space="preserve"> </w:t>
      </w:r>
      <w:r w:rsidR="004163C4" w:rsidRPr="00EE510E">
        <w:rPr>
          <w:color w:val="000000"/>
          <w:szCs w:val="24"/>
        </w:rPr>
        <w:t xml:space="preserve">in </w:t>
      </w:r>
      <w:r w:rsidR="00995733" w:rsidRPr="00EE510E">
        <w:rPr>
          <w:color w:val="000000"/>
          <w:szCs w:val="24"/>
        </w:rPr>
        <w:t xml:space="preserve">the </w:t>
      </w:r>
      <w:r w:rsidR="004163C4" w:rsidRPr="00EE510E">
        <w:rPr>
          <w:color w:val="000000"/>
          <w:szCs w:val="24"/>
        </w:rPr>
        <w:t>a</w:t>
      </w:r>
      <w:r w:rsidR="009C0FE2" w:rsidRPr="00EE510E">
        <w:rPr>
          <w:color w:val="000000"/>
          <w:szCs w:val="24"/>
        </w:rPr>
        <w:t>cetate</w:t>
      </w:r>
      <w:r w:rsidR="00901E83" w:rsidRPr="00EE510E">
        <w:rPr>
          <w:color w:val="000000"/>
          <w:szCs w:val="24"/>
        </w:rPr>
        <w:t xml:space="preserve"> to </w:t>
      </w:r>
      <w:r w:rsidR="009C0FE2" w:rsidRPr="00EE510E">
        <w:rPr>
          <w:color w:val="000000"/>
          <w:szCs w:val="24"/>
        </w:rPr>
        <w:t xml:space="preserve">propionate </w:t>
      </w:r>
      <w:r w:rsidR="00312257" w:rsidRPr="00EE510E">
        <w:rPr>
          <w:color w:val="000000"/>
          <w:szCs w:val="24"/>
        </w:rPr>
        <w:t xml:space="preserve">ratio </w:t>
      </w:r>
      <w:r w:rsidR="009C0FE2" w:rsidRPr="00EE510E">
        <w:rPr>
          <w:color w:val="000000"/>
          <w:szCs w:val="24"/>
        </w:rPr>
        <w:t xml:space="preserve">and </w:t>
      </w:r>
      <w:r w:rsidR="004163C4" w:rsidRPr="00EE510E">
        <w:rPr>
          <w:color w:val="000000"/>
          <w:szCs w:val="24"/>
        </w:rPr>
        <w:t>NH</w:t>
      </w:r>
      <w:r w:rsidR="004163C4" w:rsidRPr="00EE510E">
        <w:rPr>
          <w:color w:val="000000"/>
          <w:szCs w:val="24"/>
          <w:vertAlign w:val="subscript"/>
        </w:rPr>
        <w:t>3</w:t>
      </w:r>
      <w:r w:rsidR="004163C4" w:rsidRPr="00EE510E">
        <w:rPr>
          <w:color w:val="000000"/>
          <w:szCs w:val="24"/>
        </w:rPr>
        <w:t xml:space="preserve"> </w:t>
      </w:r>
      <w:r w:rsidR="006618BC" w:rsidRPr="00EE510E">
        <w:rPr>
          <w:color w:val="000000"/>
          <w:szCs w:val="24"/>
        </w:rPr>
        <w:t xml:space="preserve">concentration </w:t>
      </w:r>
      <w:r w:rsidR="006B314B" w:rsidRPr="00EE510E">
        <w:rPr>
          <w:color w:val="000000"/>
          <w:szCs w:val="24"/>
        </w:rPr>
        <w:t>between treatments</w:t>
      </w:r>
      <w:r w:rsidR="006B314B" w:rsidRPr="0099577E">
        <w:rPr>
          <w:color w:val="000000"/>
          <w:szCs w:val="24"/>
        </w:rPr>
        <w:t>.</w:t>
      </w:r>
      <w:r w:rsidR="00B40346" w:rsidRPr="0099577E">
        <w:rPr>
          <w:color w:val="000000"/>
          <w:szCs w:val="24"/>
        </w:rPr>
        <w:t xml:space="preserve"> </w:t>
      </w:r>
      <w:r w:rsidR="00FC583C" w:rsidRPr="0099577E">
        <w:rPr>
          <w:color w:val="000000"/>
          <w:szCs w:val="24"/>
        </w:rPr>
        <w:t>A</w:t>
      </w:r>
      <w:r w:rsidR="00B40346" w:rsidRPr="0099577E">
        <w:rPr>
          <w:color w:val="000000"/>
          <w:szCs w:val="24"/>
        </w:rPr>
        <w:t>mylase activity</w:t>
      </w:r>
      <w:r w:rsidR="007E5DB1" w:rsidRPr="0099577E">
        <w:rPr>
          <w:color w:val="000000"/>
          <w:szCs w:val="24"/>
        </w:rPr>
        <w:t xml:space="preserve"> </w:t>
      </w:r>
      <w:r w:rsidR="005F49B1" w:rsidRPr="0099577E">
        <w:rPr>
          <w:color w:val="000000"/>
          <w:szCs w:val="24"/>
        </w:rPr>
        <w:t xml:space="preserve">in </w:t>
      </w:r>
      <w:r w:rsidR="008B7830">
        <w:rPr>
          <w:color w:val="000000"/>
          <w:szCs w:val="24"/>
        </w:rPr>
        <w:t>ruminal contents</w:t>
      </w:r>
      <w:r w:rsidR="00B35ABC">
        <w:rPr>
          <w:color w:val="000000"/>
          <w:szCs w:val="24"/>
        </w:rPr>
        <w:t xml:space="preserve"> (Table </w:t>
      </w:r>
      <w:r w:rsidR="00433019">
        <w:rPr>
          <w:color w:val="000000"/>
          <w:szCs w:val="24"/>
        </w:rPr>
        <w:t>6</w:t>
      </w:r>
      <w:r w:rsidR="00B35ABC">
        <w:rPr>
          <w:color w:val="000000"/>
          <w:szCs w:val="24"/>
        </w:rPr>
        <w:t>)</w:t>
      </w:r>
      <w:r w:rsidR="008B7830">
        <w:rPr>
          <w:color w:val="000000"/>
          <w:szCs w:val="24"/>
        </w:rPr>
        <w:t xml:space="preserve">, although numerically greater for </w:t>
      </w:r>
      <w:r w:rsidR="0008127F">
        <w:rPr>
          <w:color w:val="000000"/>
          <w:szCs w:val="24"/>
        </w:rPr>
        <w:t xml:space="preserve">cows fed </w:t>
      </w:r>
      <w:r w:rsidR="008B7830">
        <w:rPr>
          <w:color w:val="000000"/>
          <w:szCs w:val="24"/>
        </w:rPr>
        <w:t>ECS,</w:t>
      </w:r>
      <w:r w:rsidR="005F49B1" w:rsidRPr="0099577E">
        <w:rPr>
          <w:color w:val="000000"/>
          <w:szCs w:val="24"/>
        </w:rPr>
        <w:t xml:space="preserve"> </w:t>
      </w:r>
      <w:r w:rsidR="00B40346" w:rsidRPr="0099577E">
        <w:rPr>
          <w:color w:val="000000"/>
          <w:szCs w:val="24"/>
        </w:rPr>
        <w:t xml:space="preserve">was </w:t>
      </w:r>
      <w:r w:rsidR="008B7830">
        <w:rPr>
          <w:color w:val="000000"/>
          <w:szCs w:val="24"/>
        </w:rPr>
        <w:t xml:space="preserve">not </w:t>
      </w:r>
      <w:r w:rsidR="00601FA8">
        <w:rPr>
          <w:color w:val="000000"/>
          <w:szCs w:val="24"/>
        </w:rPr>
        <w:t xml:space="preserve">statistically </w:t>
      </w:r>
      <w:r w:rsidR="008B7830">
        <w:rPr>
          <w:color w:val="000000"/>
          <w:szCs w:val="24"/>
        </w:rPr>
        <w:t>affected by treatment</w:t>
      </w:r>
      <w:r w:rsidR="00B40346" w:rsidRPr="0099577E">
        <w:rPr>
          <w:color w:val="000000"/>
          <w:szCs w:val="24"/>
        </w:rPr>
        <w:t xml:space="preserve">. </w:t>
      </w:r>
      <w:r w:rsidR="00DC4053" w:rsidRPr="008E0E33">
        <w:rPr>
          <w:color w:val="FF0000"/>
          <w:szCs w:val="24"/>
          <w:highlight w:val="yellow"/>
        </w:rPr>
        <w:t>Whereas</w:t>
      </w:r>
      <w:r w:rsidR="00E24611" w:rsidRPr="008E0E33">
        <w:rPr>
          <w:color w:val="FF0000"/>
          <w:szCs w:val="24"/>
          <w:highlight w:val="yellow"/>
        </w:rPr>
        <w:t xml:space="preserve"> p</w:t>
      </w:r>
      <w:r w:rsidR="004775C9" w:rsidRPr="008E0E33">
        <w:rPr>
          <w:color w:val="FF0000"/>
          <w:szCs w:val="24"/>
          <w:highlight w:val="yellow"/>
        </w:rPr>
        <w:t>revious experiments</w:t>
      </w:r>
      <w:r w:rsidR="00BA483C" w:rsidRPr="008E0E33">
        <w:rPr>
          <w:color w:val="FF0000"/>
          <w:szCs w:val="24"/>
          <w:highlight w:val="yellow"/>
        </w:rPr>
        <w:t xml:space="preserve"> </w:t>
      </w:r>
      <w:r w:rsidR="00C0095C" w:rsidRPr="008E0E33">
        <w:rPr>
          <w:color w:val="FF0000"/>
          <w:szCs w:val="24"/>
          <w:highlight w:val="yellow"/>
        </w:rPr>
        <w:t xml:space="preserve">have reported higher amylase activities </w:t>
      </w:r>
      <w:r w:rsidR="00B35ABC" w:rsidRPr="008E0E33">
        <w:rPr>
          <w:color w:val="FF0000"/>
          <w:szCs w:val="24"/>
          <w:highlight w:val="yellow"/>
        </w:rPr>
        <w:t xml:space="preserve">in ruminal contents </w:t>
      </w:r>
      <w:r w:rsidR="00DC4053">
        <w:rPr>
          <w:color w:val="FF0000"/>
          <w:szCs w:val="24"/>
          <w:highlight w:val="yellow"/>
        </w:rPr>
        <w:t>of</w:t>
      </w:r>
      <w:r w:rsidR="00DC4053" w:rsidRPr="008E0E33">
        <w:rPr>
          <w:color w:val="FF0000"/>
          <w:szCs w:val="24"/>
          <w:highlight w:val="yellow"/>
        </w:rPr>
        <w:t xml:space="preserve"> </w:t>
      </w:r>
      <w:r w:rsidR="00DC4053">
        <w:rPr>
          <w:color w:val="FF0000"/>
          <w:szCs w:val="24"/>
          <w:highlight w:val="yellow"/>
        </w:rPr>
        <w:t xml:space="preserve">beef </w:t>
      </w:r>
      <w:r w:rsidR="00B35ABC" w:rsidRPr="008E0E33">
        <w:rPr>
          <w:color w:val="FF0000"/>
          <w:szCs w:val="24"/>
          <w:highlight w:val="yellow"/>
        </w:rPr>
        <w:t xml:space="preserve">heifers or </w:t>
      </w:r>
      <w:r w:rsidR="00DC4053">
        <w:rPr>
          <w:color w:val="FF0000"/>
          <w:szCs w:val="24"/>
          <w:highlight w:val="yellow"/>
        </w:rPr>
        <w:t xml:space="preserve">dairy </w:t>
      </w:r>
      <w:r w:rsidR="00B35ABC" w:rsidRPr="008E0E33">
        <w:rPr>
          <w:color w:val="FF0000"/>
          <w:szCs w:val="24"/>
          <w:highlight w:val="yellow"/>
        </w:rPr>
        <w:t xml:space="preserve">cows fed </w:t>
      </w:r>
      <w:r w:rsidR="00FD6D1D" w:rsidRPr="008E0E33">
        <w:rPr>
          <w:color w:val="FF0000"/>
          <w:szCs w:val="24"/>
          <w:highlight w:val="yellow"/>
        </w:rPr>
        <w:t xml:space="preserve">exogenous </w:t>
      </w:r>
      <w:r w:rsidR="00186803" w:rsidRPr="008E0E33">
        <w:rPr>
          <w:color w:val="FF0000"/>
          <w:szCs w:val="24"/>
          <w:highlight w:val="yellow"/>
        </w:rPr>
        <w:t xml:space="preserve">amylase products </w:t>
      </w:r>
      <w:r w:rsidR="00FD6D1D" w:rsidRPr="008E0E33">
        <w:rPr>
          <w:color w:val="FF0000"/>
          <w:szCs w:val="24"/>
          <w:highlight w:val="yellow"/>
        </w:rPr>
        <w:t>(</w:t>
      </w:r>
      <w:r w:rsidR="00B35ABC" w:rsidRPr="008E0E33">
        <w:rPr>
          <w:color w:val="FF0000"/>
          <w:szCs w:val="24"/>
          <w:highlight w:val="yellow"/>
        </w:rPr>
        <w:t>Hristov</w:t>
      </w:r>
      <w:r w:rsidR="00622C40" w:rsidRPr="008E0E33">
        <w:rPr>
          <w:color w:val="FF0000"/>
          <w:szCs w:val="24"/>
          <w:highlight w:val="yellow"/>
        </w:rPr>
        <w:t xml:space="preserve"> et al.</w:t>
      </w:r>
      <w:r w:rsidR="00B35ABC" w:rsidRPr="008E0E33">
        <w:rPr>
          <w:color w:val="FF0000"/>
          <w:szCs w:val="24"/>
          <w:highlight w:val="yellow"/>
        </w:rPr>
        <w:t xml:space="preserve">, 1998; </w:t>
      </w:r>
      <w:r w:rsidR="00C65B60" w:rsidRPr="008E0E33">
        <w:rPr>
          <w:bCs/>
          <w:iCs/>
          <w:color w:val="FF0000"/>
          <w:highlight w:val="yellow"/>
        </w:rPr>
        <w:t xml:space="preserve">Nozière </w:t>
      </w:r>
      <w:r w:rsidR="00D45DB8" w:rsidRPr="008E0E33">
        <w:rPr>
          <w:color w:val="FF0000"/>
          <w:szCs w:val="24"/>
          <w:highlight w:val="yellow"/>
        </w:rPr>
        <w:t>et al.,</w:t>
      </w:r>
      <w:r w:rsidR="00FD6D1D" w:rsidRPr="008E0E33">
        <w:rPr>
          <w:color w:val="FF0000"/>
          <w:szCs w:val="24"/>
          <w:highlight w:val="yellow"/>
        </w:rPr>
        <w:t xml:space="preserve"> 2014)</w:t>
      </w:r>
      <w:r w:rsidR="00E24611" w:rsidRPr="008E0E33">
        <w:rPr>
          <w:color w:val="FF0000"/>
          <w:szCs w:val="24"/>
          <w:highlight w:val="yellow"/>
        </w:rPr>
        <w:t xml:space="preserve">, the numerically higher </w:t>
      </w:r>
      <w:r w:rsidR="00DA2029" w:rsidRPr="008E0E33">
        <w:rPr>
          <w:color w:val="FF0000"/>
          <w:szCs w:val="24"/>
          <w:highlight w:val="yellow"/>
        </w:rPr>
        <w:t>amylase activity in the rumen of ECS</w:t>
      </w:r>
      <w:r w:rsidR="00DC4053">
        <w:rPr>
          <w:color w:val="FF0000"/>
          <w:szCs w:val="24"/>
          <w:highlight w:val="yellow"/>
        </w:rPr>
        <w:t>-</w:t>
      </w:r>
      <w:r w:rsidR="00DA2029" w:rsidRPr="008E0E33">
        <w:rPr>
          <w:color w:val="FF0000"/>
          <w:szCs w:val="24"/>
          <w:highlight w:val="yellow"/>
        </w:rPr>
        <w:t xml:space="preserve">fed cows </w:t>
      </w:r>
      <w:r w:rsidR="000E0952" w:rsidRPr="008E0E33">
        <w:rPr>
          <w:color w:val="FF0000"/>
          <w:szCs w:val="24"/>
          <w:highlight w:val="yellow"/>
        </w:rPr>
        <w:t xml:space="preserve">in the current experiment </w:t>
      </w:r>
      <w:r w:rsidR="00DA2029" w:rsidRPr="008E0E33">
        <w:rPr>
          <w:color w:val="FF0000"/>
          <w:szCs w:val="24"/>
          <w:highlight w:val="yellow"/>
        </w:rPr>
        <w:t xml:space="preserve">could be related to </w:t>
      </w:r>
      <w:r w:rsidR="000F2C17">
        <w:rPr>
          <w:color w:val="FF0000"/>
          <w:szCs w:val="24"/>
          <w:highlight w:val="yellow"/>
        </w:rPr>
        <w:t xml:space="preserve">both greater amylase activity in ECS (see above) and </w:t>
      </w:r>
      <w:r w:rsidR="00DA2029" w:rsidRPr="008E0E33">
        <w:rPr>
          <w:color w:val="FF0000"/>
          <w:szCs w:val="24"/>
          <w:highlight w:val="yellow"/>
        </w:rPr>
        <w:t>greater starch intake</w:t>
      </w:r>
      <w:r w:rsidR="000F2C17">
        <w:rPr>
          <w:color w:val="FF0000"/>
          <w:szCs w:val="24"/>
          <w:highlight w:val="yellow"/>
        </w:rPr>
        <w:t xml:space="preserve"> with the </w:t>
      </w:r>
      <w:r w:rsidR="0072248B">
        <w:rPr>
          <w:color w:val="FF0000"/>
          <w:szCs w:val="24"/>
          <w:highlight w:val="yellow"/>
        </w:rPr>
        <w:t>ECS-diet</w:t>
      </w:r>
      <w:r w:rsidR="000E0952" w:rsidRPr="008E0E33">
        <w:rPr>
          <w:color w:val="FF0000"/>
          <w:szCs w:val="24"/>
          <w:highlight w:val="yellow"/>
        </w:rPr>
        <w:t>, when</w:t>
      </w:r>
      <w:r w:rsidR="00DA2029" w:rsidRPr="008E0E33">
        <w:rPr>
          <w:color w:val="FF0000"/>
          <w:szCs w:val="24"/>
          <w:highlight w:val="yellow"/>
        </w:rPr>
        <w:t xml:space="preserve"> compared with CON.</w:t>
      </w:r>
    </w:p>
    <w:p w14:paraId="0E6CFFB6" w14:textId="77777777" w:rsidR="000B2D5E" w:rsidRDefault="000B2D5E" w:rsidP="00387C1C">
      <w:pPr>
        <w:spacing w:after="0"/>
        <w:ind w:firstLine="720"/>
        <w:rPr>
          <w:color w:val="000000"/>
          <w:szCs w:val="24"/>
        </w:rPr>
      </w:pPr>
    </w:p>
    <w:p w14:paraId="0A979C71" w14:textId="77777777" w:rsidR="00074800" w:rsidRPr="00F1204B" w:rsidRDefault="00074800" w:rsidP="00074800">
      <w:pPr>
        <w:spacing w:after="0"/>
        <w:rPr>
          <w:rFonts w:eastAsia="Calibri" w:cs="Times New Roman"/>
          <w:iCs/>
        </w:rPr>
      </w:pPr>
      <w:r w:rsidRPr="00F1204B">
        <w:rPr>
          <w:rFonts w:eastAsia="Calibri" w:cs="Times New Roman"/>
          <w:b/>
          <w:i/>
          <w:color w:val="000000" w:themeColor="text1"/>
          <w:szCs w:val="24"/>
        </w:rPr>
        <w:t>Apparent total-tract digestibility</w:t>
      </w:r>
    </w:p>
    <w:p w14:paraId="75594190" w14:textId="1EF62F70" w:rsidR="00074800" w:rsidRPr="00732271" w:rsidRDefault="00637080" w:rsidP="00B2420B">
      <w:pPr>
        <w:spacing w:after="0"/>
        <w:ind w:firstLine="720"/>
        <w:rPr>
          <w:rFonts w:eastAsia="Calibri" w:cs="Times New Roman"/>
          <w:szCs w:val="24"/>
        </w:rPr>
      </w:pPr>
      <w:r>
        <w:rPr>
          <w:rFonts w:eastAsia="Calibri" w:cs="Times New Roman"/>
          <w:szCs w:val="24"/>
        </w:rPr>
        <w:t>Nutrient i</w:t>
      </w:r>
      <w:r w:rsidRPr="00F1204B">
        <w:rPr>
          <w:rFonts w:eastAsia="Calibri" w:cs="Times New Roman"/>
          <w:szCs w:val="24"/>
        </w:rPr>
        <w:t xml:space="preserve">ntake </w:t>
      </w:r>
      <w:r>
        <w:rPr>
          <w:rFonts w:eastAsia="Calibri" w:cs="Times New Roman"/>
          <w:szCs w:val="24"/>
        </w:rPr>
        <w:t>(</w:t>
      </w:r>
      <w:r w:rsidRPr="00F1204B">
        <w:rPr>
          <w:rFonts w:eastAsia="Calibri" w:cs="Times New Roman"/>
          <w:szCs w:val="24"/>
        </w:rPr>
        <w:t xml:space="preserve">from the </w:t>
      </w:r>
      <w:r>
        <w:rPr>
          <w:rFonts w:eastAsia="Calibri" w:cs="Times New Roman"/>
          <w:szCs w:val="24"/>
        </w:rPr>
        <w:t xml:space="preserve">digestibility </w:t>
      </w:r>
      <w:r w:rsidRPr="00F1204B">
        <w:rPr>
          <w:rFonts w:eastAsia="Calibri" w:cs="Times New Roman"/>
          <w:szCs w:val="24"/>
        </w:rPr>
        <w:t>sample collection week</w:t>
      </w:r>
      <w:r>
        <w:rPr>
          <w:rFonts w:eastAsia="Calibri" w:cs="Times New Roman"/>
          <w:szCs w:val="24"/>
        </w:rPr>
        <w:t xml:space="preserve">) and </w:t>
      </w:r>
      <w:r w:rsidR="00FE0428">
        <w:rPr>
          <w:rFonts w:eastAsia="Calibri" w:cs="Times New Roman"/>
          <w:szCs w:val="24"/>
        </w:rPr>
        <w:t>total-</w:t>
      </w:r>
      <w:r>
        <w:rPr>
          <w:rFonts w:eastAsia="Calibri" w:cs="Times New Roman"/>
          <w:szCs w:val="24"/>
        </w:rPr>
        <w:t>tract, apparent</w:t>
      </w:r>
      <w:r w:rsidR="00074800" w:rsidRPr="00F1204B">
        <w:rPr>
          <w:rFonts w:eastAsia="Calibri" w:cs="Times New Roman"/>
          <w:szCs w:val="24"/>
        </w:rPr>
        <w:t xml:space="preserve"> </w:t>
      </w:r>
      <w:r>
        <w:rPr>
          <w:rFonts w:eastAsia="Calibri" w:cs="Times New Roman"/>
          <w:szCs w:val="24"/>
        </w:rPr>
        <w:t xml:space="preserve">digestibility data are shown in </w:t>
      </w:r>
      <w:r w:rsidR="000F47C5" w:rsidRPr="00F1204B">
        <w:rPr>
          <w:rFonts w:eastAsia="Calibri" w:cs="Times New Roman"/>
          <w:szCs w:val="24"/>
        </w:rPr>
        <w:t xml:space="preserve">Table </w:t>
      </w:r>
      <w:r w:rsidR="00433019">
        <w:rPr>
          <w:rFonts w:eastAsia="Calibri" w:cs="Times New Roman"/>
          <w:szCs w:val="24"/>
        </w:rPr>
        <w:t>7</w:t>
      </w:r>
      <w:r w:rsidR="00074800" w:rsidRPr="00F1204B">
        <w:rPr>
          <w:rFonts w:eastAsia="Calibri" w:cs="Times New Roman"/>
          <w:szCs w:val="24"/>
        </w:rPr>
        <w:t xml:space="preserve">. </w:t>
      </w:r>
      <w:r>
        <w:rPr>
          <w:rFonts w:eastAsia="Calibri" w:cs="Times New Roman"/>
          <w:szCs w:val="24"/>
        </w:rPr>
        <w:t>T</w:t>
      </w:r>
      <w:r w:rsidR="00074800" w:rsidRPr="00590785">
        <w:rPr>
          <w:rFonts w:eastAsia="Calibri" w:cs="Times New Roman"/>
          <w:szCs w:val="24"/>
        </w:rPr>
        <w:t xml:space="preserve">reatment did not affect DMI </w:t>
      </w:r>
      <w:r w:rsidR="00D54184" w:rsidRPr="00590785">
        <w:rPr>
          <w:rFonts w:eastAsia="Calibri" w:cs="Times New Roman"/>
          <w:szCs w:val="24"/>
        </w:rPr>
        <w:t xml:space="preserve">during </w:t>
      </w:r>
      <w:r>
        <w:rPr>
          <w:rFonts w:eastAsia="Calibri" w:cs="Times New Roman"/>
          <w:szCs w:val="24"/>
        </w:rPr>
        <w:t xml:space="preserve">fecal and urine </w:t>
      </w:r>
      <w:r w:rsidR="00D54184" w:rsidRPr="00590785">
        <w:rPr>
          <w:rFonts w:eastAsia="Calibri" w:cs="Times New Roman"/>
          <w:szCs w:val="24"/>
        </w:rPr>
        <w:t xml:space="preserve">collection week and </w:t>
      </w:r>
      <w:r w:rsidR="00074800" w:rsidRPr="00590785">
        <w:rPr>
          <w:rFonts w:eastAsia="Calibri" w:cs="Times New Roman"/>
          <w:szCs w:val="24"/>
        </w:rPr>
        <w:t>thus nutrient intakes, except for a greater (</w:t>
      </w:r>
      <w:r w:rsidR="00074800" w:rsidRPr="00590785">
        <w:rPr>
          <w:rFonts w:eastAsia="Calibri" w:cs="Times New Roman"/>
          <w:i/>
          <w:iCs/>
          <w:szCs w:val="24"/>
        </w:rPr>
        <w:t xml:space="preserve">P </w:t>
      </w:r>
      <w:r w:rsidR="00074800" w:rsidRPr="00590785">
        <w:rPr>
          <w:rFonts w:eastAsia="Calibri" w:cs="Times New Roman"/>
          <w:bCs/>
          <w:iCs/>
        </w:rPr>
        <w:t xml:space="preserve">= 0.04) </w:t>
      </w:r>
      <w:r w:rsidR="00074800" w:rsidRPr="00590785">
        <w:rPr>
          <w:rFonts w:eastAsia="Calibri" w:cs="Times New Roman"/>
          <w:szCs w:val="24"/>
        </w:rPr>
        <w:t xml:space="preserve">starch intake by cows fed ECS, were similar between diets. </w:t>
      </w:r>
      <w:r>
        <w:rPr>
          <w:rFonts w:eastAsia="Calibri" w:cs="Times New Roman"/>
          <w:szCs w:val="24"/>
        </w:rPr>
        <w:t>T</w:t>
      </w:r>
      <w:r w:rsidR="00074800" w:rsidRPr="00590785">
        <w:rPr>
          <w:rFonts w:eastAsia="Calibri" w:cs="Times New Roman"/>
          <w:szCs w:val="24"/>
        </w:rPr>
        <w:t>here was a trend for a greater (</w:t>
      </w:r>
      <w:r w:rsidR="00074800" w:rsidRPr="00590785">
        <w:rPr>
          <w:rFonts w:eastAsia="Calibri" w:cs="Times New Roman"/>
          <w:i/>
          <w:iCs/>
          <w:szCs w:val="24"/>
        </w:rPr>
        <w:t xml:space="preserve">P </w:t>
      </w:r>
      <w:r w:rsidR="00074800" w:rsidRPr="00590785">
        <w:rPr>
          <w:rFonts w:eastAsia="Calibri" w:cs="Times New Roman"/>
          <w:bCs/>
          <w:iCs/>
        </w:rPr>
        <w:t xml:space="preserve">= 0.08) </w:t>
      </w:r>
      <w:r w:rsidR="00074800" w:rsidRPr="00590785">
        <w:rPr>
          <w:rFonts w:eastAsia="Calibri" w:cs="Times New Roman"/>
          <w:szCs w:val="24"/>
        </w:rPr>
        <w:t xml:space="preserve">DM digestibility </w:t>
      </w:r>
      <w:r w:rsidR="00AC19D5">
        <w:rPr>
          <w:rFonts w:eastAsia="Calibri" w:cs="Times New Roman"/>
          <w:szCs w:val="24"/>
        </w:rPr>
        <w:t>(</w:t>
      </w:r>
      <w:r w:rsidR="00AC19D5" w:rsidRPr="00AC19D5">
        <w:rPr>
          <w:rFonts w:eastAsia="Calibri" w:cs="Times New Roman"/>
          <w:b/>
          <w:bCs/>
          <w:szCs w:val="24"/>
        </w:rPr>
        <w:t>D</w:t>
      </w:r>
      <w:r w:rsidR="00303BBB">
        <w:rPr>
          <w:rFonts w:eastAsia="Calibri" w:cs="Times New Roman"/>
          <w:b/>
          <w:bCs/>
          <w:szCs w:val="24"/>
        </w:rPr>
        <w:t>MD</w:t>
      </w:r>
      <w:r w:rsidR="00AC19D5">
        <w:rPr>
          <w:rFonts w:eastAsia="Calibri" w:cs="Times New Roman"/>
          <w:szCs w:val="24"/>
        </w:rPr>
        <w:t xml:space="preserve">) </w:t>
      </w:r>
      <w:r w:rsidR="00074800" w:rsidRPr="00590785">
        <w:rPr>
          <w:rFonts w:eastAsia="Calibri" w:cs="Times New Roman"/>
          <w:szCs w:val="24"/>
        </w:rPr>
        <w:t>by ECS</w:t>
      </w:r>
      <w:r w:rsidR="00526717">
        <w:rPr>
          <w:rFonts w:eastAsia="Calibri" w:cs="Times New Roman"/>
          <w:szCs w:val="24"/>
        </w:rPr>
        <w:t>-</w:t>
      </w:r>
      <w:r w:rsidR="00113C4D">
        <w:rPr>
          <w:rFonts w:eastAsia="Calibri" w:cs="Times New Roman"/>
          <w:szCs w:val="24"/>
        </w:rPr>
        <w:t>diet</w:t>
      </w:r>
      <w:r w:rsidR="00526717">
        <w:rPr>
          <w:rFonts w:eastAsia="Calibri" w:cs="Times New Roman"/>
          <w:szCs w:val="24"/>
        </w:rPr>
        <w:t xml:space="preserve"> </w:t>
      </w:r>
      <w:r w:rsidR="00074800" w:rsidRPr="00590785">
        <w:rPr>
          <w:rFonts w:eastAsia="Calibri" w:cs="Times New Roman"/>
          <w:szCs w:val="24"/>
        </w:rPr>
        <w:t xml:space="preserve">when compared with CON. </w:t>
      </w:r>
      <w:r>
        <w:rPr>
          <w:rFonts w:eastAsia="Calibri" w:cs="Times New Roman"/>
          <w:szCs w:val="24"/>
        </w:rPr>
        <w:t xml:space="preserve">If the difference in DMD during collection week is extrapolated to the entire experiment, cows fed the </w:t>
      </w:r>
      <w:r w:rsidR="0072248B">
        <w:rPr>
          <w:rFonts w:eastAsia="Calibri" w:cs="Times New Roman"/>
          <w:szCs w:val="24"/>
        </w:rPr>
        <w:t>ECS-diet</w:t>
      </w:r>
      <w:r>
        <w:rPr>
          <w:rFonts w:eastAsia="Calibri" w:cs="Times New Roman"/>
          <w:szCs w:val="24"/>
        </w:rPr>
        <w:t xml:space="preserve"> would have been consuming 0.18 kg/d more digestible DM than cows fed the </w:t>
      </w:r>
      <w:r w:rsidR="006832C1">
        <w:rPr>
          <w:rFonts w:eastAsia="Calibri" w:cs="Times New Roman"/>
          <w:szCs w:val="24"/>
        </w:rPr>
        <w:t>CON</w:t>
      </w:r>
      <w:r w:rsidRPr="0033332A">
        <w:rPr>
          <w:rFonts w:eastAsia="Calibri" w:cs="Times New Roman"/>
          <w:szCs w:val="24"/>
        </w:rPr>
        <w:t xml:space="preserve">. </w:t>
      </w:r>
      <w:r w:rsidR="00E773B0" w:rsidRPr="00F86454">
        <w:rPr>
          <w:bCs/>
          <w:iCs/>
          <w:color w:val="FF0000"/>
          <w:highlight w:val="yellow"/>
        </w:rPr>
        <w:t>Research</w:t>
      </w:r>
      <w:r w:rsidR="00E773B0">
        <w:rPr>
          <w:bCs/>
          <w:iCs/>
          <w:color w:val="FF0000"/>
          <w:highlight w:val="yellow"/>
        </w:rPr>
        <w:t xml:space="preserve"> with steers </w:t>
      </w:r>
      <w:r w:rsidR="00E773B0" w:rsidRPr="00F86454">
        <w:rPr>
          <w:bCs/>
          <w:iCs/>
          <w:color w:val="FF0000"/>
          <w:highlight w:val="yellow"/>
        </w:rPr>
        <w:t xml:space="preserve">reported </w:t>
      </w:r>
      <w:r w:rsidR="00E773B0" w:rsidRPr="00F86454">
        <w:rPr>
          <w:bCs/>
          <w:iCs/>
          <w:color w:val="FF0000"/>
          <w:highlight w:val="yellow"/>
        </w:rPr>
        <w:lastRenderedPageBreak/>
        <w:t xml:space="preserve">linear increases in in situ </w:t>
      </w:r>
      <w:r w:rsidR="00E773B0">
        <w:rPr>
          <w:bCs/>
          <w:iCs/>
          <w:color w:val="FF0000"/>
          <w:highlight w:val="yellow"/>
        </w:rPr>
        <w:t>DM</w:t>
      </w:r>
      <w:r w:rsidR="00E773B0" w:rsidRPr="00F86454">
        <w:rPr>
          <w:bCs/>
          <w:iCs/>
          <w:color w:val="FF0000"/>
          <w:highlight w:val="yellow"/>
        </w:rPr>
        <w:t xml:space="preserve"> </w:t>
      </w:r>
      <w:r w:rsidR="00F03C86">
        <w:rPr>
          <w:bCs/>
          <w:iCs/>
          <w:color w:val="FF0000"/>
          <w:highlight w:val="yellow"/>
        </w:rPr>
        <w:t>degradability</w:t>
      </w:r>
      <w:r w:rsidR="00F03C86" w:rsidRPr="00F86454">
        <w:rPr>
          <w:bCs/>
          <w:iCs/>
          <w:color w:val="FF0000"/>
          <w:highlight w:val="yellow"/>
        </w:rPr>
        <w:t xml:space="preserve"> </w:t>
      </w:r>
      <w:r w:rsidR="00E773B0" w:rsidRPr="00F86454">
        <w:rPr>
          <w:bCs/>
          <w:iCs/>
          <w:color w:val="FF0000"/>
          <w:highlight w:val="yellow"/>
        </w:rPr>
        <w:t>with increasing proportions of Enogen corn in a dry-rolled corn blend</w:t>
      </w:r>
      <w:r w:rsidR="00E773B0">
        <w:rPr>
          <w:bCs/>
          <w:iCs/>
          <w:color w:val="FF0000"/>
          <w:highlight w:val="yellow"/>
        </w:rPr>
        <w:t xml:space="preserve"> (Horton and Drouillard, 2018)</w:t>
      </w:r>
      <w:r w:rsidR="00E773B0" w:rsidRPr="00F86454">
        <w:rPr>
          <w:bCs/>
          <w:iCs/>
          <w:color w:val="FF0000"/>
          <w:highlight w:val="yellow"/>
        </w:rPr>
        <w:t xml:space="preserve">. </w:t>
      </w:r>
      <w:r w:rsidR="00E773B0">
        <w:rPr>
          <w:bCs/>
          <w:iCs/>
          <w:color w:val="FF0000"/>
        </w:rPr>
        <w:t xml:space="preserve"> </w:t>
      </w:r>
      <w:r w:rsidR="00074800" w:rsidRPr="0033332A">
        <w:rPr>
          <w:rFonts w:eastAsia="Calibri" w:cs="Times New Roman"/>
          <w:szCs w:val="24"/>
        </w:rPr>
        <w:t xml:space="preserve">These observations </w:t>
      </w:r>
      <w:r w:rsidR="00294F6D" w:rsidRPr="0033332A">
        <w:rPr>
          <w:rFonts w:eastAsia="Calibri" w:cs="Times New Roman"/>
          <w:szCs w:val="24"/>
        </w:rPr>
        <w:t>agree</w:t>
      </w:r>
      <w:r w:rsidR="00074800" w:rsidRPr="0033332A">
        <w:rPr>
          <w:rFonts w:eastAsia="Calibri" w:cs="Times New Roman"/>
          <w:szCs w:val="24"/>
        </w:rPr>
        <w:t xml:space="preserve"> with </w:t>
      </w:r>
      <w:r w:rsidR="00145DCA">
        <w:rPr>
          <w:rFonts w:eastAsia="Calibri" w:cs="Times New Roman"/>
          <w:szCs w:val="24"/>
        </w:rPr>
        <w:t xml:space="preserve">a </w:t>
      </w:r>
      <w:r w:rsidR="00CD6589" w:rsidRPr="0033332A">
        <w:rPr>
          <w:rFonts w:eastAsia="Calibri" w:cs="Times New Roman"/>
          <w:szCs w:val="24"/>
        </w:rPr>
        <w:t>previous report</w:t>
      </w:r>
      <w:r w:rsidR="00074800" w:rsidRPr="0033332A">
        <w:rPr>
          <w:rFonts w:eastAsia="Calibri" w:cs="Times New Roman"/>
          <w:szCs w:val="24"/>
        </w:rPr>
        <w:t xml:space="preserve"> </w:t>
      </w:r>
      <w:r w:rsidR="007A264D">
        <w:rPr>
          <w:rFonts w:eastAsia="Calibri" w:cs="Times New Roman"/>
          <w:szCs w:val="24"/>
        </w:rPr>
        <w:t>when</w:t>
      </w:r>
      <w:r w:rsidRPr="0033332A">
        <w:rPr>
          <w:rFonts w:eastAsia="Calibri" w:cs="Times New Roman"/>
          <w:szCs w:val="24"/>
        </w:rPr>
        <w:t xml:space="preserve"> </w:t>
      </w:r>
      <w:r w:rsidR="00074800" w:rsidRPr="0033332A">
        <w:rPr>
          <w:rFonts w:eastAsia="Calibri" w:cs="Times New Roman"/>
          <w:szCs w:val="24"/>
        </w:rPr>
        <w:t xml:space="preserve">Enogen </w:t>
      </w:r>
      <w:r w:rsidR="008F1864">
        <w:rPr>
          <w:rFonts w:eastAsia="Calibri" w:cs="Times New Roman"/>
          <w:szCs w:val="24"/>
        </w:rPr>
        <w:t xml:space="preserve">corn </w:t>
      </w:r>
      <w:r w:rsidR="00074800" w:rsidRPr="0033332A">
        <w:rPr>
          <w:rFonts w:eastAsia="Calibri" w:cs="Times New Roman"/>
          <w:szCs w:val="24"/>
        </w:rPr>
        <w:t xml:space="preserve">grain </w:t>
      </w:r>
      <w:r w:rsidRPr="0033332A">
        <w:rPr>
          <w:rFonts w:eastAsia="Calibri" w:cs="Times New Roman"/>
          <w:szCs w:val="24"/>
        </w:rPr>
        <w:t xml:space="preserve">was </w:t>
      </w:r>
      <w:r w:rsidR="00074800" w:rsidRPr="0033332A">
        <w:rPr>
          <w:rFonts w:eastAsia="Calibri" w:cs="Times New Roman"/>
          <w:szCs w:val="24"/>
        </w:rPr>
        <w:t xml:space="preserve">fed to beef cattle (Johnson et al., 2020). </w:t>
      </w:r>
      <w:r w:rsidR="008C29DC" w:rsidRPr="0033332A">
        <w:rPr>
          <w:rFonts w:eastAsia="Calibri" w:cs="Times New Roman"/>
          <w:szCs w:val="24"/>
        </w:rPr>
        <w:t xml:space="preserve">As </w:t>
      </w:r>
      <w:r w:rsidR="008263F4" w:rsidRPr="0033332A">
        <w:rPr>
          <w:rFonts w:eastAsia="Calibri" w:cs="Times New Roman"/>
          <w:szCs w:val="24"/>
        </w:rPr>
        <w:t>discussed above</w:t>
      </w:r>
      <w:r w:rsidR="008C29DC" w:rsidRPr="0033332A">
        <w:rPr>
          <w:rFonts w:eastAsia="Calibri" w:cs="Times New Roman"/>
          <w:szCs w:val="24"/>
        </w:rPr>
        <w:t>, ECS had a gr</w:t>
      </w:r>
      <w:r w:rsidR="00665C5F" w:rsidRPr="0033332A">
        <w:rPr>
          <w:rFonts w:eastAsia="Calibri" w:cs="Times New Roman"/>
          <w:szCs w:val="24"/>
        </w:rPr>
        <w:t>e</w:t>
      </w:r>
      <w:r w:rsidR="008C29DC" w:rsidRPr="0033332A">
        <w:rPr>
          <w:rFonts w:eastAsia="Calibri" w:cs="Times New Roman"/>
          <w:szCs w:val="24"/>
        </w:rPr>
        <w:t xml:space="preserve">ater </w:t>
      </w:r>
      <w:r w:rsidRPr="0033332A">
        <w:rPr>
          <w:rFonts w:eastAsia="Calibri" w:cs="Times New Roman"/>
          <w:szCs w:val="24"/>
        </w:rPr>
        <w:t xml:space="preserve">estimated </w:t>
      </w:r>
      <w:r w:rsidR="008C29DC" w:rsidRPr="0033332A">
        <w:rPr>
          <w:rFonts w:eastAsia="Calibri" w:cs="Times New Roman"/>
          <w:szCs w:val="24"/>
        </w:rPr>
        <w:t>OMDI</w:t>
      </w:r>
      <w:r w:rsidRPr="0033332A">
        <w:rPr>
          <w:rFonts w:eastAsia="Calibri" w:cs="Times New Roman"/>
          <w:szCs w:val="24"/>
        </w:rPr>
        <w:t xml:space="preserve"> (resulting from </w:t>
      </w:r>
      <w:r w:rsidR="002A0241" w:rsidRPr="0033332A">
        <w:rPr>
          <w:rFonts w:eastAsia="Calibri" w:cs="Times New Roman"/>
          <w:szCs w:val="24"/>
        </w:rPr>
        <w:t>greater starch content</w:t>
      </w:r>
      <w:r w:rsidR="00D67608" w:rsidRPr="0033332A">
        <w:rPr>
          <w:rFonts w:eastAsia="Calibri" w:cs="Times New Roman"/>
          <w:szCs w:val="24"/>
        </w:rPr>
        <w:t xml:space="preserve"> and </w:t>
      </w:r>
      <w:r w:rsidR="002C1612" w:rsidRPr="0033332A">
        <w:rPr>
          <w:rFonts w:eastAsia="Calibri" w:cs="Times New Roman"/>
          <w:szCs w:val="24"/>
        </w:rPr>
        <w:t xml:space="preserve">30-h </w:t>
      </w:r>
      <w:r w:rsidR="005735FD" w:rsidRPr="0033332A">
        <w:rPr>
          <w:rFonts w:eastAsia="Calibri" w:cs="Times New Roman"/>
          <w:szCs w:val="24"/>
        </w:rPr>
        <w:t xml:space="preserve">NDF digestibility </w:t>
      </w:r>
      <w:r w:rsidR="00D67608" w:rsidRPr="0033332A">
        <w:rPr>
          <w:rFonts w:eastAsia="Calibri" w:cs="Times New Roman"/>
          <w:szCs w:val="24"/>
        </w:rPr>
        <w:t>and lower ADF</w:t>
      </w:r>
      <w:r w:rsidRPr="0033332A">
        <w:rPr>
          <w:rFonts w:eastAsia="Calibri" w:cs="Times New Roman"/>
          <w:szCs w:val="24"/>
        </w:rPr>
        <w:t xml:space="preserve"> and lignin</w:t>
      </w:r>
      <w:r w:rsidR="00F1343A" w:rsidRPr="0033332A">
        <w:rPr>
          <w:rFonts w:eastAsia="Calibri" w:cs="Times New Roman"/>
          <w:szCs w:val="24"/>
        </w:rPr>
        <w:t>,</w:t>
      </w:r>
      <w:r w:rsidR="00D67608" w:rsidRPr="0033332A">
        <w:rPr>
          <w:rFonts w:eastAsia="Calibri" w:cs="Times New Roman"/>
          <w:szCs w:val="24"/>
        </w:rPr>
        <w:t xml:space="preserve"> </w:t>
      </w:r>
      <w:r w:rsidR="003C17FB" w:rsidRPr="0033332A">
        <w:rPr>
          <w:rFonts w:eastAsia="Calibri" w:cs="Times New Roman"/>
          <w:szCs w:val="24"/>
        </w:rPr>
        <w:t>when compared with CON</w:t>
      </w:r>
      <w:r w:rsidRPr="0033332A">
        <w:rPr>
          <w:rFonts w:eastAsia="Calibri" w:cs="Times New Roman"/>
          <w:szCs w:val="24"/>
        </w:rPr>
        <w:t xml:space="preserve">), which is in line with the observed trend for greater DMD of the </w:t>
      </w:r>
      <w:r w:rsidR="0072248B">
        <w:rPr>
          <w:rFonts w:eastAsia="Calibri" w:cs="Times New Roman"/>
          <w:szCs w:val="24"/>
        </w:rPr>
        <w:t>ECS-diet</w:t>
      </w:r>
      <w:r w:rsidR="00D67608" w:rsidRPr="0033332A">
        <w:rPr>
          <w:rFonts w:eastAsia="Calibri" w:cs="Times New Roman"/>
          <w:szCs w:val="24"/>
        </w:rPr>
        <w:t xml:space="preserve">. </w:t>
      </w:r>
      <w:r w:rsidRPr="0033332A">
        <w:rPr>
          <w:rFonts w:eastAsia="Calibri" w:cs="Times New Roman"/>
          <w:szCs w:val="24"/>
        </w:rPr>
        <w:t xml:space="preserve"> Collectively, these differences and trends are likely the explanation for the</w:t>
      </w:r>
      <w:r w:rsidR="007F421D" w:rsidRPr="0033332A">
        <w:rPr>
          <w:bCs/>
          <w:iCs/>
          <w:color w:val="000000"/>
        </w:rPr>
        <w:t xml:space="preserve"> </w:t>
      </w:r>
      <w:r w:rsidR="00F04472" w:rsidRPr="0033332A">
        <w:rPr>
          <w:bCs/>
          <w:iCs/>
          <w:color w:val="000000"/>
        </w:rPr>
        <w:t xml:space="preserve">improvement in </w:t>
      </w:r>
      <w:r w:rsidR="007F421D" w:rsidRPr="0033332A">
        <w:rPr>
          <w:bCs/>
          <w:iCs/>
          <w:color w:val="000000"/>
        </w:rPr>
        <w:t xml:space="preserve">milk production </w:t>
      </w:r>
      <w:r w:rsidR="00F04472" w:rsidRPr="0033332A">
        <w:rPr>
          <w:bCs/>
          <w:iCs/>
          <w:color w:val="000000"/>
        </w:rPr>
        <w:t xml:space="preserve">of </w:t>
      </w:r>
      <w:r w:rsidR="007F421D" w:rsidRPr="0033332A">
        <w:rPr>
          <w:bCs/>
          <w:iCs/>
          <w:color w:val="000000"/>
        </w:rPr>
        <w:t>ECS</w:t>
      </w:r>
      <w:r w:rsidR="00FA1C96" w:rsidRPr="0033332A">
        <w:rPr>
          <w:bCs/>
          <w:iCs/>
          <w:color w:val="000000"/>
        </w:rPr>
        <w:t>-</w:t>
      </w:r>
      <w:r w:rsidR="00F04472" w:rsidRPr="0033332A">
        <w:rPr>
          <w:bCs/>
          <w:iCs/>
          <w:color w:val="000000"/>
        </w:rPr>
        <w:t xml:space="preserve">fed cows </w:t>
      </w:r>
      <w:r w:rsidR="007F421D" w:rsidRPr="0033332A">
        <w:rPr>
          <w:bCs/>
          <w:iCs/>
          <w:color w:val="000000"/>
        </w:rPr>
        <w:t>relative to CON</w:t>
      </w:r>
      <w:r w:rsidR="00B2420B" w:rsidRPr="0033332A">
        <w:rPr>
          <w:rFonts w:eastAsia="Calibri" w:cs="Times New Roman"/>
          <w:szCs w:val="24"/>
        </w:rPr>
        <w:t xml:space="preserve">. </w:t>
      </w:r>
      <w:r w:rsidR="00655E6A" w:rsidRPr="009347BA">
        <w:rPr>
          <w:bCs/>
          <w:iCs/>
          <w:color w:val="FF0000"/>
          <w:highlight w:val="yellow"/>
        </w:rPr>
        <w:t>However,</w:t>
      </w:r>
      <w:r w:rsidR="00655E6A">
        <w:rPr>
          <w:bCs/>
          <w:iCs/>
          <w:color w:val="FF0000"/>
        </w:rPr>
        <w:t xml:space="preserve"> </w:t>
      </w:r>
      <w:r w:rsidR="00655E6A">
        <w:rPr>
          <w:rFonts w:eastAsia="Calibri" w:cs="Times New Roman"/>
          <w:szCs w:val="24"/>
        </w:rPr>
        <w:t>a</w:t>
      </w:r>
      <w:r w:rsidR="005D17AD" w:rsidRPr="0033332A">
        <w:rPr>
          <w:rFonts w:eastAsia="Calibri" w:cs="Times New Roman"/>
          <w:szCs w:val="24"/>
        </w:rPr>
        <w:t>part from the greater DMD, there were no other statistical differences in nutrient digestibility between the</w:t>
      </w:r>
      <w:r w:rsidR="005D17AD">
        <w:rPr>
          <w:rFonts w:eastAsia="Calibri" w:cs="Times New Roman"/>
          <w:szCs w:val="24"/>
        </w:rPr>
        <w:t xml:space="preserve"> 2 diets</w:t>
      </w:r>
      <w:r w:rsidR="0053410F">
        <w:rPr>
          <w:rFonts w:eastAsia="Calibri" w:cs="Times New Roman"/>
          <w:szCs w:val="24"/>
        </w:rPr>
        <w:t xml:space="preserve"> </w:t>
      </w:r>
      <w:r w:rsidR="0053410F" w:rsidRPr="0053410F">
        <w:rPr>
          <w:rFonts w:eastAsia="Calibri" w:cs="Times New Roman"/>
          <w:color w:val="FF0000"/>
          <w:szCs w:val="24"/>
          <w:highlight w:val="yellow"/>
        </w:rPr>
        <w:t>fed in the current experiment</w:t>
      </w:r>
      <w:r w:rsidR="005D17AD">
        <w:rPr>
          <w:rFonts w:eastAsia="Calibri" w:cs="Times New Roman"/>
          <w:szCs w:val="24"/>
        </w:rPr>
        <w:t xml:space="preserve">. </w:t>
      </w:r>
      <w:r w:rsidR="00F21748" w:rsidRPr="00F86454">
        <w:rPr>
          <w:bCs/>
          <w:iCs/>
          <w:color w:val="FF0000"/>
          <w:highlight w:val="yellow"/>
        </w:rPr>
        <w:t xml:space="preserve">Hu et al. (2010) performed a 6-h in vitro incubation on </w:t>
      </w:r>
      <w:r w:rsidR="00F96811" w:rsidRPr="00B16861">
        <w:rPr>
          <w:rFonts w:cs="Times New Roman"/>
          <w:color w:val="FF0000"/>
          <w:szCs w:val="24"/>
          <w:highlight w:val="green"/>
        </w:rPr>
        <w:t>an amylase-enabled</w:t>
      </w:r>
      <w:r w:rsidR="00F96811" w:rsidRPr="00EE510E">
        <w:rPr>
          <w:rFonts w:cs="Times New Roman"/>
          <w:szCs w:val="24"/>
        </w:rPr>
        <w:t xml:space="preserve"> </w:t>
      </w:r>
      <w:r w:rsidR="00F21748" w:rsidRPr="00F86454">
        <w:rPr>
          <w:bCs/>
          <w:iCs/>
          <w:color w:val="FF0000"/>
          <w:highlight w:val="yellow"/>
        </w:rPr>
        <w:t>cultivar and observed marginal differences in in vitro starch digestibility, speculat</w:t>
      </w:r>
      <w:r w:rsidR="00F21748">
        <w:rPr>
          <w:bCs/>
          <w:iCs/>
          <w:color w:val="FF0000"/>
          <w:highlight w:val="yellow"/>
        </w:rPr>
        <w:t>ing</w:t>
      </w:r>
      <w:r w:rsidR="00F21748" w:rsidRPr="00F86454">
        <w:rPr>
          <w:bCs/>
          <w:iCs/>
          <w:color w:val="FF0000"/>
          <w:highlight w:val="yellow"/>
        </w:rPr>
        <w:t xml:space="preserve"> that incubation temperature could affect enzyme activity</w:t>
      </w:r>
      <w:r w:rsidR="00F21748">
        <w:rPr>
          <w:bCs/>
          <w:iCs/>
          <w:color w:val="FF0000"/>
          <w:highlight w:val="yellow"/>
        </w:rPr>
        <w:t xml:space="preserve"> expression</w:t>
      </w:r>
      <w:r w:rsidR="00F21748" w:rsidRPr="00F86454">
        <w:rPr>
          <w:bCs/>
          <w:iCs/>
          <w:color w:val="FF0000"/>
          <w:highlight w:val="yellow"/>
        </w:rPr>
        <w:t xml:space="preserve">. </w:t>
      </w:r>
      <w:r w:rsidR="00DA776B" w:rsidRPr="00DA776B">
        <w:rPr>
          <w:bCs/>
          <w:iCs/>
          <w:color w:val="FF0000"/>
          <w:highlight w:val="yellow"/>
        </w:rPr>
        <w:t>I</w:t>
      </w:r>
      <w:r w:rsidR="00DA776B" w:rsidRPr="00DA776B">
        <w:rPr>
          <w:rFonts w:eastAsia="Calibri" w:cs="Times New Roman"/>
          <w:color w:val="FF0000"/>
          <w:szCs w:val="24"/>
          <w:highlight w:val="yellow"/>
        </w:rPr>
        <w:t>n the current experiment</w:t>
      </w:r>
      <w:r w:rsidR="004129CC">
        <w:rPr>
          <w:rFonts w:eastAsia="Calibri" w:cs="Times New Roman"/>
          <w:szCs w:val="24"/>
        </w:rPr>
        <w:t xml:space="preserve">, </w:t>
      </w:r>
      <w:r w:rsidR="00A8605D">
        <w:rPr>
          <w:rFonts w:eastAsia="Calibri" w:cs="Times New Roman"/>
          <w:szCs w:val="24"/>
        </w:rPr>
        <w:t>total-</w:t>
      </w:r>
      <w:r w:rsidR="00094C6E">
        <w:rPr>
          <w:rFonts w:eastAsia="Calibri" w:cs="Times New Roman"/>
          <w:szCs w:val="24"/>
        </w:rPr>
        <w:t xml:space="preserve">tract </w:t>
      </w:r>
      <w:r w:rsidR="004129CC">
        <w:rPr>
          <w:rFonts w:eastAsia="Calibri" w:cs="Times New Roman"/>
          <w:szCs w:val="24"/>
        </w:rPr>
        <w:t>s</w:t>
      </w:r>
      <w:r w:rsidR="00074800" w:rsidRPr="0012618D">
        <w:rPr>
          <w:rFonts w:eastAsia="Calibri" w:cs="Times New Roman"/>
          <w:szCs w:val="24"/>
        </w:rPr>
        <w:t>tarch digestibility was</w:t>
      </w:r>
      <w:r w:rsidR="005D17AD">
        <w:rPr>
          <w:rFonts w:eastAsia="Calibri" w:cs="Times New Roman"/>
          <w:szCs w:val="24"/>
        </w:rPr>
        <w:t>, as expected,</w:t>
      </w:r>
      <w:r w:rsidR="00074800" w:rsidRPr="0012618D">
        <w:rPr>
          <w:rFonts w:eastAsia="Calibri" w:cs="Times New Roman"/>
          <w:szCs w:val="24"/>
        </w:rPr>
        <w:t xml:space="preserve"> high, which </w:t>
      </w:r>
      <w:r w:rsidR="00094C6E">
        <w:rPr>
          <w:rFonts w:eastAsia="Calibri" w:cs="Times New Roman"/>
          <w:szCs w:val="24"/>
        </w:rPr>
        <w:t xml:space="preserve">may </w:t>
      </w:r>
      <w:r w:rsidR="005D17AD">
        <w:rPr>
          <w:rFonts w:eastAsia="Calibri" w:cs="Times New Roman"/>
          <w:szCs w:val="24"/>
        </w:rPr>
        <w:t xml:space="preserve">have </w:t>
      </w:r>
      <w:r w:rsidR="005D17AD" w:rsidRPr="0012618D">
        <w:rPr>
          <w:rFonts w:eastAsia="Calibri" w:cs="Times New Roman"/>
          <w:szCs w:val="24"/>
        </w:rPr>
        <w:t>mask</w:t>
      </w:r>
      <w:r w:rsidR="005D17AD">
        <w:rPr>
          <w:rFonts w:eastAsia="Calibri" w:cs="Times New Roman"/>
          <w:szCs w:val="24"/>
        </w:rPr>
        <w:t>ed</w:t>
      </w:r>
      <w:r w:rsidR="005D17AD" w:rsidRPr="0012618D">
        <w:rPr>
          <w:rFonts w:eastAsia="Calibri" w:cs="Times New Roman"/>
          <w:szCs w:val="24"/>
        </w:rPr>
        <w:t xml:space="preserve"> </w:t>
      </w:r>
      <w:r w:rsidR="00074800" w:rsidRPr="0012618D">
        <w:rPr>
          <w:rFonts w:eastAsia="Calibri" w:cs="Times New Roman"/>
          <w:szCs w:val="24"/>
        </w:rPr>
        <w:t xml:space="preserve">any </w:t>
      </w:r>
      <w:r w:rsidR="005D17AD">
        <w:rPr>
          <w:rFonts w:eastAsia="Calibri" w:cs="Times New Roman"/>
          <w:szCs w:val="24"/>
        </w:rPr>
        <w:t xml:space="preserve">potential differences in </w:t>
      </w:r>
      <w:r w:rsidR="00094C6E">
        <w:rPr>
          <w:rFonts w:eastAsia="Calibri" w:cs="Times New Roman"/>
          <w:szCs w:val="24"/>
        </w:rPr>
        <w:t xml:space="preserve">ruminal </w:t>
      </w:r>
      <w:r w:rsidR="005D17AD">
        <w:rPr>
          <w:rFonts w:eastAsia="Calibri" w:cs="Times New Roman"/>
          <w:szCs w:val="24"/>
        </w:rPr>
        <w:t>starch digestibility due to</w:t>
      </w:r>
      <w:r w:rsidR="005D17AD" w:rsidRPr="0012618D">
        <w:rPr>
          <w:rFonts w:eastAsia="Calibri" w:cs="Times New Roman"/>
          <w:szCs w:val="24"/>
        </w:rPr>
        <w:t xml:space="preserve"> </w:t>
      </w:r>
      <w:r w:rsidR="00074800" w:rsidRPr="0012618D">
        <w:rPr>
          <w:rFonts w:eastAsia="Calibri" w:cs="Times New Roman"/>
          <w:szCs w:val="24"/>
        </w:rPr>
        <w:t>the amylase enzyme</w:t>
      </w:r>
      <w:r w:rsidR="005D17AD">
        <w:rPr>
          <w:rFonts w:eastAsia="Calibri" w:cs="Times New Roman"/>
          <w:szCs w:val="24"/>
        </w:rPr>
        <w:t xml:space="preserve"> in ECS</w:t>
      </w:r>
      <w:r w:rsidR="00074800" w:rsidRPr="0012618D">
        <w:rPr>
          <w:rFonts w:eastAsia="Calibri" w:cs="Times New Roman"/>
          <w:szCs w:val="24"/>
        </w:rPr>
        <w:t xml:space="preserve">. </w:t>
      </w:r>
      <w:r w:rsidR="00952BB1" w:rsidRPr="00F86454">
        <w:rPr>
          <w:bCs/>
          <w:iCs/>
          <w:color w:val="FF0000"/>
          <w:highlight w:val="yellow"/>
        </w:rPr>
        <w:t>It is possible that the friction and associated heat of silage chopping and kernel processing, followed by conditions during the initial stages of silage fermentation could elicit enzymatic activation to produce differences in silage digestibility. Additionally, physiologic</w:t>
      </w:r>
      <w:r w:rsidR="00952BB1">
        <w:rPr>
          <w:bCs/>
          <w:iCs/>
          <w:color w:val="FF0000"/>
          <w:highlight w:val="yellow"/>
        </w:rPr>
        <w:t>al</w:t>
      </w:r>
      <w:r w:rsidR="00952BB1" w:rsidRPr="00F86454">
        <w:rPr>
          <w:bCs/>
          <w:iCs/>
          <w:color w:val="FF0000"/>
          <w:highlight w:val="yellow"/>
        </w:rPr>
        <w:t xml:space="preserve"> rumen temperatures could also enhance enzyme activation, thus increasing starch degraded in the </w:t>
      </w:r>
      <w:r w:rsidR="00952BB1" w:rsidRPr="009347BA">
        <w:rPr>
          <w:bCs/>
          <w:iCs/>
          <w:color w:val="FF0000"/>
          <w:highlight w:val="yellow"/>
        </w:rPr>
        <w:t xml:space="preserve">rumen. </w:t>
      </w:r>
      <w:r w:rsidR="00952BB1">
        <w:rPr>
          <w:bCs/>
          <w:iCs/>
          <w:color w:val="FF0000"/>
          <w:highlight w:val="yellow"/>
        </w:rPr>
        <w:t>However, w</w:t>
      </w:r>
      <w:r w:rsidR="00655E6A" w:rsidRPr="00F86454">
        <w:rPr>
          <w:bCs/>
          <w:iCs/>
          <w:color w:val="FF0000"/>
          <w:highlight w:val="yellow"/>
        </w:rPr>
        <w:t xml:space="preserve">e speculate that increasing ensiling duration can cause a disruption in the protein matrix cross-linked to starch granules, allowing for microbial attachment and enzymatic hydrolysis, thereby increasing starch digestibility (Hoffman et al., 2011). In this context, the long ensiling period of our silages (over </w:t>
      </w:r>
      <w:r w:rsidR="003E1987" w:rsidRPr="003E1987">
        <w:rPr>
          <w:bCs/>
          <w:iCs/>
          <w:color w:val="FF0000"/>
          <w:highlight w:val="green"/>
        </w:rPr>
        <w:t>220</w:t>
      </w:r>
      <w:r w:rsidR="00655E6A" w:rsidRPr="003E1987">
        <w:rPr>
          <w:bCs/>
          <w:iCs/>
          <w:color w:val="FF0000"/>
          <w:highlight w:val="green"/>
        </w:rPr>
        <w:t xml:space="preserve"> </w:t>
      </w:r>
      <w:r w:rsidR="00655E6A" w:rsidRPr="00F86454">
        <w:rPr>
          <w:bCs/>
          <w:iCs/>
          <w:color w:val="FF0000"/>
          <w:highlight w:val="yellow"/>
        </w:rPr>
        <w:t>d at the beginning of the experiment) could have affected treatment response</w:t>
      </w:r>
      <w:r w:rsidR="00F03C86">
        <w:rPr>
          <w:bCs/>
          <w:iCs/>
          <w:color w:val="FF0000"/>
          <w:highlight w:val="yellow"/>
        </w:rPr>
        <w:t>s</w:t>
      </w:r>
      <w:r w:rsidR="00655E6A" w:rsidRPr="00F86454">
        <w:rPr>
          <w:bCs/>
          <w:iCs/>
          <w:color w:val="FF0000"/>
          <w:highlight w:val="yellow"/>
        </w:rPr>
        <w:t xml:space="preserve">, as we suspect that only starch more resistant to degradation could be present after long-term storage, thus hindering potential </w:t>
      </w:r>
      <w:r w:rsidR="00655E6A" w:rsidRPr="00F86454">
        <w:rPr>
          <w:bCs/>
          <w:iCs/>
          <w:color w:val="FF0000"/>
          <w:highlight w:val="yellow"/>
        </w:rPr>
        <w:lastRenderedPageBreak/>
        <w:t xml:space="preserve">differences in starch </w:t>
      </w:r>
      <w:r w:rsidR="00F03C86" w:rsidRPr="00F86454">
        <w:rPr>
          <w:bCs/>
          <w:iCs/>
          <w:color w:val="FF0000"/>
          <w:highlight w:val="yellow"/>
        </w:rPr>
        <w:t>digestibilit</w:t>
      </w:r>
      <w:r w:rsidR="00F03C86">
        <w:rPr>
          <w:bCs/>
          <w:iCs/>
          <w:color w:val="FF0000"/>
          <w:highlight w:val="yellow"/>
        </w:rPr>
        <w:t>y</w:t>
      </w:r>
      <w:r w:rsidR="00F03C86" w:rsidRPr="00F86454">
        <w:rPr>
          <w:bCs/>
          <w:iCs/>
          <w:color w:val="FF0000"/>
          <w:highlight w:val="yellow"/>
        </w:rPr>
        <w:t xml:space="preserve"> </w:t>
      </w:r>
      <w:r w:rsidR="00655E6A" w:rsidRPr="00F86454">
        <w:rPr>
          <w:bCs/>
          <w:iCs/>
          <w:color w:val="FF0000"/>
          <w:highlight w:val="yellow"/>
        </w:rPr>
        <w:t xml:space="preserve">between ECS and CON at earlier stages of in-silo fermentation. </w:t>
      </w:r>
      <w:r w:rsidR="00D02F65">
        <w:rPr>
          <w:bCs/>
          <w:iCs/>
          <w:color w:val="FF0000"/>
          <w:highlight w:val="yellow"/>
        </w:rPr>
        <w:t>Furthermore</w:t>
      </w:r>
      <w:r w:rsidR="00655E6A" w:rsidRPr="00F86454">
        <w:rPr>
          <w:bCs/>
          <w:iCs/>
          <w:color w:val="FF0000"/>
          <w:highlight w:val="yellow"/>
        </w:rPr>
        <w:t>, specific mode of action of the enzyme</w:t>
      </w:r>
      <w:r w:rsidR="00655E6A" w:rsidRPr="00514142">
        <w:rPr>
          <w:bCs/>
          <w:iCs/>
          <w:color w:val="FF0000"/>
          <w:highlight w:val="green"/>
        </w:rPr>
        <w:t xml:space="preserve"> </w:t>
      </w:r>
      <w:r w:rsidR="00D65AEA">
        <w:rPr>
          <w:bCs/>
          <w:iCs/>
          <w:color w:val="FF0000"/>
          <w:highlight w:val="green"/>
        </w:rPr>
        <w:t xml:space="preserve">during ensilement of </w:t>
      </w:r>
      <w:r w:rsidR="00655E6A" w:rsidRPr="00514142">
        <w:rPr>
          <w:bCs/>
          <w:iCs/>
          <w:color w:val="FF0000"/>
          <w:highlight w:val="green"/>
        </w:rPr>
        <w:t xml:space="preserve">Enogen corn </w:t>
      </w:r>
      <w:r w:rsidR="005D571F">
        <w:rPr>
          <w:bCs/>
          <w:iCs/>
          <w:color w:val="FF0000"/>
          <w:highlight w:val="green"/>
        </w:rPr>
        <w:t xml:space="preserve">and </w:t>
      </w:r>
      <w:r w:rsidR="00B94FB1" w:rsidRPr="00514142">
        <w:rPr>
          <w:bCs/>
          <w:iCs/>
          <w:color w:val="FF0000"/>
          <w:highlight w:val="green"/>
        </w:rPr>
        <w:t xml:space="preserve">when </w:t>
      </w:r>
      <w:r w:rsidR="00514142" w:rsidRPr="00514142">
        <w:rPr>
          <w:bCs/>
          <w:iCs/>
          <w:color w:val="FF0000"/>
          <w:highlight w:val="green"/>
        </w:rPr>
        <w:t xml:space="preserve">feeding </w:t>
      </w:r>
      <w:r w:rsidR="00AF27F3">
        <w:rPr>
          <w:bCs/>
          <w:iCs/>
          <w:color w:val="FF0000"/>
          <w:highlight w:val="green"/>
        </w:rPr>
        <w:t xml:space="preserve">Enogen corn </w:t>
      </w:r>
      <w:r w:rsidR="00514142" w:rsidRPr="00514142">
        <w:rPr>
          <w:bCs/>
          <w:iCs/>
          <w:color w:val="FF0000"/>
          <w:highlight w:val="green"/>
        </w:rPr>
        <w:t xml:space="preserve">to </w:t>
      </w:r>
      <w:r w:rsidR="00D65AEA">
        <w:rPr>
          <w:bCs/>
          <w:iCs/>
          <w:color w:val="FF0000"/>
          <w:highlight w:val="green"/>
        </w:rPr>
        <w:t>cattle</w:t>
      </w:r>
      <w:r w:rsidR="00AF27F3">
        <w:rPr>
          <w:bCs/>
          <w:iCs/>
          <w:color w:val="FF0000"/>
          <w:highlight w:val="green"/>
        </w:rPr>
        <w:t xml:space="preserve"> </w:t>
      </w:r>
      <w:r w:rsidR="00655E6A" w:rsidRPr="00F86454">
        <w:rPr>
          <w:bCs/>
          <w:iCs/>
          <w:color w:val="FF0000"/>
          <w:highlight w:val="yellow"/>
        </w:rPr>
        <w:t xml:space="preserve">has not been </w:t>
      </w:r>
      <w:r w:rsidR="00514142" w:rsidRPr="00514142">
        <w:rPr>
          <w:bCs/>
          <w:iCs/>
          <w:color w:val="FF0000"/>
          <w:highlight w:val="green"/>
        </w:rPr>
        <w:t>clearly</w:t>
      </w:r>
      <w:r w:rsidR="00514142">
        <w:rPr>
          <w:bCs/>
          <w:iCs/>
          <w:color w:val="FF0000"/>
          <w:highlight w:val="yellow"/>
        </w:rPr>
        <w:t xml:space="preserve"> </w:t>
      </w:r>
      <w:r w:rsidR="00655E6A" w:rsidRPr="00F86454">
        <w:rPr>
          <w:bCs/>
          <w:iCs/>
          <w:color w:val="FF0000"/>
          <w:highlight w:val="yellow"/>
        </w:rPr>
        <w:t xml:space="preserve">demonstrated in published research to date, and discrepancy in </w:t>
      </w:r>
      <w:r w:rsidR="00655E6A">
        <w:rPr>
          <w:bCs/>
          <w:iCs/>
          <w:color w:val="FF0000"/>
          <w:highlight w:val="yellow"/>
        </w:rPr>
        <w:t xml:space="preserve">in </w:t>
      </w:r>
      <w:r w:rsidR="00655E6A" w:rsidRPr="00F86454">
        <w:rPr>
          <w:bCs/>
          <w:iCs/>
          <w:color w:val="FF0000"/>
          <w:highlight w:val="yellow"/>
        </w:rPr>
        <w:t>vitro and in vivo response</w:t>
      </w:r>
      <w:r w:rsidR="00655E6A">
        <w:rPr>
          <w:bCs/>
          <w:iCs/>
          <w:color w:val="FF0000"/>
          <w:highlight w:val="yellow"/>
        </w:rPr>
        <w:t>s</w:t>
      </w:r>
      <w:r w:rsidR="00655E6A" w:rsidRPr="00F86454">
        <w:rPr>
          <w:bCs/>
          <w:iCs/>
          <w:color w:val="FF0000"/>
          <w:highlight w:val="yellow"/>
        </w:rPr>
        <w:t xml:space="preserve"> indicate that further investigation of this technology is needed.</w:t>
      </w:r>
      <w:r w:rsidR="00655E6A" w:rsidRPr="007B0F9D">
        <w:rPr>
          <w:bCs/>
          <w:iCs/>
          <w:color w:val="FF0000"/>
        </w:rPr>
        <w:t xml:space="preserve"> </w:t>
      </w:r>
      <w:r w:rsidR="00655E6A" w:rsidRPr="00EE510E">
        <w:rPr>
          <w:bCs/>
          <w:iCs/>
          <w:color w:val="000000"/>
        </w:rPr>
        <w:t xml:space="preserve"> </w:t>
      </w:r>
      <w:r w:rsidR="00074800" w:rsidRPr="0012618D">
        <w:rPr>
          <w:rFonts w:eastAsia="Calibri" w:cs="Times New Roman"/>
          <w:color w:val="000000"/>
          <w:szCs w:val="24"/>
        </w:rPr>
        <w:t xml:space="preserve">There was </w:t>
      </w:r>
      <w:r w:rsidR="0012618D">
        <w:rPr>
          <w:rFonts w:eastAsia="Calibri" w:cs="Times New Roman"/>
          <w:color w:val="000000"/>
          <w:szCs w:val="24"/>
        </w:rPr>
        <w:t xml:space="preserve">also </w:t>
      </w:r>
      <w:r w:rsidR="00074800" w:rsidRPr="0012618D">
        <w:rPr>
          <w:rFonts w:eastAsia="Calibri" w:cs="Times New Roman"/>
          <w:color w:val="000000"/>
          <w:szCs w:val="24"/>
        </w:rPr>
        <w:t xml:space="preserve">no effect of </w:t>
      </w:r>
      <w:r w:rsidR="00E73E22">
        <w:rPr>
          <w:rFonts w:eastAsia="Calibri" w:cs="Times New Roman"/>
          <w:color w:val="000000"/>
          <w:szCs w:val="24"/>
        </w:rPr>
        <w:t xml:space="preserve">the </w:t>
      </w:r>
      <w:r w:rsidR="0072248B">
        <w:rPr>
          <w:rFonts w:eastAsia="Calibri" w:cs="Times New Roman"/>
          <w:color w:val="000000"/>
          <w:szCs w:val="24"/>
        </w:rPr>
        <w:t>ECS-diet</w:t>
      </w:r>
      <w:r w:rsidR="00E52721">
        <w:rPr>
          <w:rFonts w:eastAsia="Calibri" w:cs="Times New Roman"/>
          <w:color w:val="000000"/>
          <w:szCs w:val="24"/>
        </w:rPr>
        <w:t xml:space="preserve"> </w:t>
      </w:r>
      <w:r w:rsidR="00074800" w:rsidRPr="0012618D">
        <w:rPr>
          <w:rFonts w:eastAsia="Calibri" w:cs="Times New Roman"/>
          <w:color w:val="000000"/>
          <w:szCs w:val="24"/>
        </w:rPr>
        <w:t xml:space="preserve">on </w:t>
      </w:r>
      <w:r w:rsidR="00A8605D" w:rsidRPr="0012618D">
        <w:rPr>
          <w:rFonts w:eastAsia="Calibri" w:cs="Times New Roman"/>
          <w:color w:val="000000"/>
          <w:szCs w:val="24"/>
        </w:rPr>
        <w:t>total</w:t>
      </w:r>
      <w:r w:rsidR="00A8605D">
        <w:rPr>
          <w:rFonts w:eastAsia="Calibri" w:cs="Times New Roman"/>
          <w:color w:val="000000"/>
          <w:szCs w:val="24"/>
        </w:rPr>
        <w:t>-</w:t>
      </w:r>
      <w:r w:rsidR="00074800" w:rsidRPr="0012618D">
        <w:rPr>
          <w:rFonts w:eastAsia="Calibri" w:cs="Times New Roman"/>
          <w:color w:val="000000"/>
          <w:szCs w:val="24"/>
        </w:rPr>
        <w:t xml:space="preserve">tract </w:t>
      </w:r>
      <w:r w:rsidR="00094C6E">
        <w:rPr>
          <w:rFonts w:eastAsia="Calibri" w:cs="Times New Roman"/>
          <w:color w:val="000000"/>
          <w:szCs w:val="24"/>
        </w:rPr>
        <w:t>fiber</w:t>
      </w:r>
      <w:r w:rsidR="00094C6E" w:rsidRPr="0012618D">
        <w:rPr>
          <w:rFonts w:eastAsia="Calibri" w:cs="Times New Roman"/>
          <w:color w:val="000000"/>
          <w:szCs w:val="24"/>
        </w:rPr>
        <w:t xml:space="preserve"> </w:t>
      </w:r>
      <w:r w:rsidR="00074800" w:rsidRPr="0033332A">
        <w:rPr>
          <w:rFonts w:eastAsia="Calibri" w:cs="Times New Roman"/>
          <w:color w:val="000000"/>
          <w:szCs w:val="24"/>
        </w:rPr>
        <w:t xml:space="preserve">digestibility. </w:t>
      </w:r>
      <w:r w:rsidR="00602DAE" w:rsidRPr="0033332A">
        <w:rPr>
          <w:color w:val="000000"/>
          <w:szCs w:val="24"/>
        </w:rPr>
        <w:t>From</w:t>
      </w:r>
      <w:r w:rsidR="0081087F" w:rsidRPr="0033332A">
        <w:rPr>
          <w:color w:val="000000"/>
          <w:szCs w:val="24"/>
        </w:rPr>
        <w:t xml:space="preserve"> these data, it </w:t>
      </w:r>
      <w:r w:rsidR="00094C6E" w:rsidRPr="0033332A">
        <w:rPr>
          <w:color w:val="000000"/>
          <w:szCs w:val="24"/>
        </w:rPr>
        <w:t>could be concluded</w:t>
      </w:r>
      <w:r w:rsidR="00E9778D" w:rsidRPr="0033332A">
        <w:rPr>
          <w:color w:val="000000"/>
          <w:szCs w:val="24"/>
        </w:rPr>
        <w:t xml:space="preserve"> that </w:t>
      </w:r>
      <w:r w:rsidR="00C82734" w:rsidRPr="0033332A">
        <w:rPr>
          <w:color w:val="000000"/>
          <w:szCs w:val="24"/>
        </w:rPr>
        <w:t xml:space="preserve">the production effects </w:t>
      </w:r>
      <w:r w:rsidR="00B6060B" w:rsidRPr="0033332A">
        <w:rPr>
          <w:color w:val="000000"/>
          <w:szCs w:val="24"/>
        </w:rPr>
        <w:t xml:space="preserve">of </w:t>
      </w:r>
      <w:r w:rsidR="0072248B">
        <w:rPr>
          <w:color w:val="000000"/>
          <w:szCs w:val="24"/>
        </w:rPr>
        <w:t>ECS</w:t>
      </w:r>
      <w:r w:rsidR="00094C6E" w:rsidRPr="0033332A">
        <w:rPr>
          <w:color w:val="000000"/>
          <w:szCs w:val="24"/>
        </w:rPr>
        <w:t xml:space="preserve"> observed in the current experiment,</w:t>
      </w:r>
      <w:r w:rsidR="00705810" w:rsidRPr="0033332A">
        <w:rPr>
          <w:color w:val="000000"/>
          <w:szCs w:val="24"/>
        </w:rPr>
        <w:t xml:space="preserve"> </w:t>
      </w:r>
      <w:r w:rsidR="00094C6E" w:rsidRPr="0033332A">
        <w:rPr>
          <w:color w:val="000000"/>
          <w:szCs w:val="24"/>
        </w:rPr>
        <w:t>result from</w:t>
      </w:r>
      <w:r w:rsidR="002937AD" w:rsidRPr="0033332A">
        <w:rPr>
          <w:color w:val="000000"/>
          <w:szCs w:val="24"/>
        </w:rPr>
        <w:t xml:space="preserve"> </w:t>
      </w:r>
      <w:r w:rsidR="00E6072B" w:rsidRPr="0033332A">
        <w:rPr>
          <w:color w:val="000000"/>
          <w:szCs w:val="24"/>
        </w:rPr>
        <w:t xml:space="preserve">both </w:t>
      </w:r>
      <w:r w:rsidR="00094C6E" w:rsidRPr="0033332A">
        <w:rPr>
          <w:color w:val="000000"/>
          <w:szCs w:val="24"/>
        </w:rPr>
        <w:t xml:space="preserve">greater starch intake and </w:t>
      </w:r>
      <w:r w:rsidR="00DC0D95" w:rsidRPr="0033332A">
        <w:rPr>
          <w:color w:val="000000"/>
          <w:szCs w:val="24"/>
        </w:rPr>
        <w:t xml:space="preserve">a </w:t>
      </w:r>
      <w:r w:rsidR="002937AD" w:rsidRPr="0033332A">
        <w:rPr>
          <w:color w:val="000000"/>
          <w:szCs w:val="24"/>
        </w:rPr>
        <w:t xml:space="preserve">trend for higher </w:t>
      </w:r>
      <w:r w:rsidR="00E6072B" w:rsidRPr="0033332A">
        <w:rPr>
          <w:color w:val="000000"/>
          <w:szCs w:val="24"/>
        </w:rPr>
        <w:t>DMD</w:t>
      </w:r>
      <w:r w:rsidR="00094C6E" w:rsidRPr="0033332A">
        <w:rPr>
          <w:color w:val="000000"/>
          <w:szCs w:val="24"/>
        </w:rPr>
        <w:t xml:space="preserve">, compared with </w:t>
      </w:r>
      <w:r w:rsidR="002A7D19" w:rsidRPr="0033332A">
        <w:rPr>
          <w:color w:val="000000"/>
          <w:szCs w:val="24"/>
        </w:rPr>
        <w:t>CON.</w:t>
      </w:r>
      <w:r w:rsidR="003F5250" w:rsidRPr="0033332A">
        <w:rPr>
          <w:color w:val="000000"/>
          <w:szCs w:val="24"/>
        </w:rPr>
        <w:t xml:space="preserve"> </w:t>
      </w:r>
    </w:p>
    <w:p w14:paraId="26E4DD6B" w14:textId="77777777" w:rsidR="00A331FE" w:rsidRPr="00732271" w:rsidRDefault="00A331FE" w:rsidP="00074800">
      <w:pPr>
        <w:spacing w:after="0"/>
        <w:ind w:firstLine="720"/>
        <w:rPr>
          <w:rFonts w:eastAsia="Calibri" w:cs="Times New Roman"/>
          <w:szCs w:val="24"/>
        </w:rPr>
      </w:pPr>
    </w:p>
    <w:p w14:paraId="21F66AD7" w14:textId="77777777" w:rsidR="00A331FE" w:rsidRPr="00732271" w:rsidRDefault="00A331FE" w:rsidP="00A331FE">
      <w:pPr>
        <w:spacing w:after="0"/>
        <w:rPr>
          <w:rFonts w:eastAsia="Calibri" w:cs="Times New Roman"/>
          <w:iCs/>
        </w:rPr>
      </w:pPr>
      <w:r w:rsidRPr="00732271">
        <w:rPr>
          <w:rFonts w:eastAsia="Calibri" w:cs="Times New Roman"/>
          <w:b/>
          <w:i/>
          <w:color w:val="000000" w:themeColor="text1"/>
          <w:szCs w:val="24"/>
        </w:rPr>
        <w:t>Nitrogen utilization</w:t>
      </w:r>
    </w:p>
    <w:p w14:paraId="056D7FB8" w14:textId="6D408A10" w:rsidR="00A331FE" w:rsidRDefault="00A331FE" w:rsidP="00FD3F14">
      <w:pPr>
        <w:ind w:firstLine="720"/>
        <w:rPr>
          <w:rFonts w:cs="Times New Roman"/>
          <w:szCs w:val="24"/>
        </w:rPr>
      </w:pPr>
      <w:r w:rsidRPr="00732271">
        <w:rPr>
          <w:rFonts w:eastAsia="Calibri" w:cs="Times New Roman"/>
          <w:color w:val="000000"/>
        </w:rPr>
        <w:t xml:space="preserve">There </w:t>
      </w:r>
      <w:r w:rsidR="00164D57">
        <w:rPr>
          <w:rFonts w:eastAsia="Calibri" w:cs="Times New Roman"/>
          <w:color w:val="000000"/>
        </w:rPr>
        <w:t>was no</w:t>
      </w:r>
      <w:r w:rsidRPr="00732271">
        <w:rPr>
          <w:rFonts w:eastAsia="Calibri" w:cs="Times New Roman"/>
          <w:color w:val="000000"/>
        </w:rPr>
        <w:t xml:space="preserve"> difference in N intake between treatments </w:t>
      </w:r>
      <w:r w:rsidR="00164D57">
        <w:rPr>
          <w:rFonts w:eastAsia="Calibri" w:cs="Times New Roman"/>
          <w:color w:val="000000"/>
        </w:rPr>
        <w:t xml:space="preserve">during the urine sampling week </w:t>
      </w:r>
      <w:r w:rsidRPr="00732271">
        <w:rPr>
          <w:rFonts w:eastAsia="Calibri" w:cs="Times New Roman"/>
          <w:color w:val="000000"/>
        </w:rPr>
        <w:t>(</w:t>
      </w:r>
      <w:r w:rsidR="00294F6D" w:rsidRPr="00732271">
        <w:rPr>
          <w:rFonts w:eastAsia="Calibri" w:cs="Times New Roman"/>
          <w:color w:val="000000"/>
        </w:rPr>
        <w:t xml:space="preserve">Table </w:t>
      </w:r>
      <w:r w:rsidR="00433019">
        <w:rPr>
          <w:rFonts w:eastAsia="Calibri" w:cs="Times New Roman"/>
          <w:color w:val="000000"/>
        </w:rPr>
        <w:t>8</w:t>
      </w:r>
      <w:r w:rsidRPr="00732271">
        <w:rPr>
          <w:rFonts w:eastAsia="Calibri" w:cs="Times New Roman"/>
          <w:color w:val="000000"/>
        </w:rPr>
        <w:t xml:space="preserve">). </w:t>
      </w:r>
      <w:r w:rsidR="00164D57">
        <w:rPr>
          <w:rFonts w:eastAsia="Calibri" w:cs="Times New Roman"/>
          <w:color w:val="000000"/>
        </w:rPr>
        <w:t>One of our</w:t>
      </w:r>
      <w:r w:rsidR="00164D57" w:rsidRPr="00732271">
        <w:rPr>
          <w:rFonts w:eastAsia="Calibri" w:cs="Times New Roman"/>
          <w:color w:val="000000"/>
        </w:rPr>
        <w:t xml:space="preserve"> hypothes</w:t>
      </w:r>
      <w:r w:rsidR="00164D57">
        <w:rPr>
          <w:rFonts w:eastAsia="Calibri" w:cs="Times New Roman"/>
          <w:color w:val="000000"/>
        </w:rPr>
        <w:t>e</w:t>
      </w:r>
      <w:r w:rsidR="00164D57" w:rsidRPr="00732271">
        <w:rPr>
          <w:rFonts w:eastAsia="Calibri" w:cs="Times New Roman"/>
          <w:color w:val="000000"/>
        </w:rPr>
        <w:t xml:space="preserve">s </w:t>
      </w:r>
      <w:r w:rsidRPr="00732271">
        <w:rPr>
          <w:rFonts w:eastAsia="Calibri" w:cs="Times New Roman"/>
          <w:color w:val="000000"/>
        </w:rPr>
        <w:t xml:space="preserve">for this experiment was that increased degradation of starch in the rumen would </w:t>
      </w:r>
      <w:r w:rsidR="00164D57">
        <w:rPr>
          <w:rFonts w:eastAsia="Calibri" w:cs="Times New Roman"/>
          <w:color w:val="000000"/>
        </w:rPr>
        <w:t>stimulate</w:t>
      </w:r>
      <w:r w:rsidR="00164D57" w:rsidRPr="00732271">
        <w:rPr>
          <w:rFonts w:eastAsia="Calibri" w:cs="Times New Roman"/>
          <w:color w:val="000000"/>
        </w:rPr>
        <w:t xml:space="preserve"> </w:t>
      </w:r>
      <w:r w:rsidRPr="00732271">
        <w:rPr>
          <w:rFonts w:eastAsia="Calibri" w:cs="Times New Roman"/>
          <w:color w:val="000000"/>
        </w:rPr>
        <w:t>microbial protein synthesis and outflow</w:t>
      </w:r>
      <w:r w:rsidR="00164D57">
        <w:rPr>
          <w:rFonts w:eastAsia="Calibri" w:cs="Times New Roman"/>
          <w:color w:val="000000"/>
        </w:rPr>
        <w:t xml:space="preserve"> from the rumen and decrease urinary N excretion due to improved ruminal NH</w:t>
      </w:r>
      <w:r w:rsidR="00164D57" w:rsidRPr="002A7D19">
        <w:rPr>
          <w:rFonts w:eastAsia="Calibri" w:cs="Times New Roman"/>
          <w:color w:val="000000"/>
          <w:vertAlign w:val="subscript"/>
        </w:rPr>
        <w:t>3</w:t>
      </w:r>
      <w:r w:rsidR="00164D57">
        <w:rPr>
          <w:rFonts w:eastAsia="Calibri" w:cs="Times New Roman"/>
          <w:color w:val="000000"/>
        </w:rPr>
        <w:t xml:space="preserve"> utilization</w:t>
      </w:r>
      <w:r w:rsidRPr="00732271">
        <w:rPr>
          <w:rFonts w:eastAsia="Calibri" w:cs="Times New Roman"/>
          <w:color w:val="000000"/>
        </w:rPr>
        <w:t xml:space="preserve">. </w:t>
      </w:r>
      <w:r w:rsidR="007D6696">
        <w:rPr>
          <w:rFonts w:eastAsia="Calibri" w:cs="Times New Roman"/>
          <w:color w:val="000000"/>
        </w:rPr>
        <w:t>In spite of</w:t>
      </w:r>
      <w:r w:rsidR="007D6696" w:rsidRPr="00732271">
        <w:rPr>
          <w:rFonts w:eastAsia="Calibri" w:cs="Times New Roman"/>
          <w:color w:val="000000"/>
        </w:rPr>
        <w:t xml:space="preserve"> </w:t>
      </w:r>
      <w:r w:rsidR="007D6696">
        <w:rPr>
          <w:rFonts w:eastAsia="Calibri" w:cs="Times New Roman"/>
          <w:color w:val="000000"/>
        </w:rPr>
        <w:t xml:space="preserve">the </w:t>
      </w:r>
      <w:r w:rsidRPr="00732271">
        <w:rPr>
          <w:rFonts w:eastAsia="Calibri" w:cs="Times New Roman"/>
          <w:color w:val="000000"/>
        </w:rPr>
        <w:t xml:space="preserve">lower MUN concentration </w:t>
      </w:r>
      <w:r w:rsidR="007D6696">
        <w:rPr>
          <w:rFonts w:eastAsia="Calibri" w:cs="Times New Roman"/>
          <w:color w:val="000000"/>
        </w:rPr>
        <w:t>observed</w:t>
      </w:r>
      <w:r w:rsidR="007D6696" w:rsidRPr="00732271">
        <w:rPr>
          <w:rFonts w:eastAsia="Calibri" w:cs="Times New Roman"/>
          <w:color w:val="000000"/>
        </w:rPr>
        <w:t xml:space="preserve"> </w:t>
      </w:r>
      <w:r w:rsidRPr="00732271">
        <w:rPr>
          <w:rFonts w:eastAsia="Calibri" w:cs="Times New Roman"/>
          <w:color w:val="000000"/>
        </w:rPr>
        <w:t>for ECS</w:t>
      </w:r>
      <w:r w:rsidR="004C3CC3">
        <w:rPr>
          <w:rFonts w:eastAsia="Calibri" w:cs="Times New Roman"/>
          <w:color w:val="000000"/>
        </w:rPr>
        <w:t>-fed</w:t>
      </w:r>
      <w:r w:rsidRPr="00732271">
        <w:rPr>
          <w:rFonts w:eastAsia="Calibri" w:cs="Times New Roman"/>
          <w:color w:val="000000"/>
        </w:rPr>
        <w:t xml:space="preserve"> cows</w:t>
      </w:r>
      <w:r w:rsidR="007D6696">
        <w:rPr>
          <w:rFonts w:eastAsia="Calibri" w:cs="Times New Roman"/>
          <w:color w:val="000000"/>
        </w:rPr>
        <w:t>,</w:t>
      </w:r>
      <w:r w:rsidRPr="00732271">
        <w:rPr>
          <w:rFonts w:eastAsia="Calibri" w:cs="Times New Roman"/>
          <w:color w:val="000000"/>
        </w:rPr>
        <w:t xml:space="preserve"> </w:t>
      </w:r>
      <w:r w:rsidR="007D6696">
        <w:rPr>
          <w:rFonts w:eastAsia="Calibri" w:cs="Times New Roman"/>
          <w:color w:val="000000"/>
        </w:rPr>
        <w:t xml:space="preserve">there were no statistical differences in urinary </w:t>
      </w:r>
      <w:r w:rsidRPr="00732271">
        <w:rPr>
          <w:rFonts w:eastAsia="Calibri" w:cs="Times New Roman"/>
          <w:color w:val="000000"/>
        </w:rPr>
        <w:t>N excretion</w:t>
      </w:r>
      <w:r w:rsidR="000366F8">
        <w:rPr>
          <w:rFonts w:eastAsia="Calibri" w:cs="Times New Roman"/>
          <w:color w:val="000000"/>
        </w:rPr>
        <w:t xml:space="preserve"> between treatments</w:t>
      </w:r>
      <w:r w:rsidRPr="00A50292">
        <w:rPr>
          <w:rFonts w:eastAsia="Calibri" w:cs="Times New Roman"/>
          <w:color w:val="000000"/>
        </w:rPr>
        <w:t xml:space="preserve">. </w:t>
      </w:r>
      <w:r w:rsidR="00A55FCB">
        <w:rPr>
          <w:rFonts w:eastAsia="Calibri" w:cs="Times New Roman"/>
          <w:color w:val="000000"/>
        </w:rPr>
        <w:t xml:space="preserve">Unaccounted </w:t>
      </w:r>
      <w:r w:rsidR="00D24F03">
        <w:rPr>
          <w:rFonts w:eastAsia="Calibri" w:cs="Times New Roman"/>
          <w:color w:val="000000"/>
        </w:rPr>
        <w:t xml:space="preserve">N </w:t>
      </w:r>
      <w:r w:rsidR="00A55FCB">
        <w:rPr>
          <w:rFonts w:eastAsia="Calibri" w:cs="Times New Roman"/>
          <w:color w:val="000000"/>
        </w:rPr>
        <w:t>(as percent of intake)</w:t>
      </w:r>
      <w:r w:rsidR="00D24F03">
        <w:rPr>
          <w:rFonts w:eastAsia="Calibri" w:cs="Times New Roman"/>
          <w:color w:val="000000"/>
        </w:rPr>
        <w:t>, despite being numerically higher for ECS-fed cows,</w:t>
      </w:r>
      <w:r w:rsidR="00A55FCB">
        <w:rPr>
          <w:rFonts w:eastAsia="Calibri" w:cs="Times New Roman"/>
          <w:color w:val="000000"/>
        </w:rPr>
        <w:t xml:space="preserve"> was not </w:t>
      </w:r>
      <w:r w:rsidR="00D24F03">
        <w:rPr>
          <w:rFonts w:eastAsia="Calibri" w:cs="Times New Roman"/>
          <w:color w:val="000000"/>
        </w:rPr>
        <w:t xml:space="preserve">statistically </w:t>
      </w:r>
      <w:r w:rsidR="00A55FCB">
        <w:rPr>
          <w:rFonts w:eastAsia="Calibri" w:cs="Times New Roman"/>
          <w:color w:val="000000"/>
        </w:rPr>
        <w:t xml:space="preserve">different between treatments. </w:t>
      </w:r>
      <w:r w:rsidRPr="00A50292">
        <w:rPr>
          <w:rFonts w:eastAsia="Calibri" w:cs="Times New Roman"/>
          <w:color w:val="000000"/>
        </w:rPr>
        <w:t xml:space="preserve">Excretion of urinary purine derivatives, allantoin and uric acid, which are commonly used as indirect indicators of ruminal microbial protein synthesis and </w:t>
      </w:r>
      <w:r w:rsidR="000366F8">
        <w:rPr>
          <w:rFonts w:eastAsia="Calibri" w:cs="Times New Roman"/>
          <w:color w:val="000000"/>
        </w:rPr>
        <w:t>out</w:t>
      </w:r>
      <w:r w:rsidRPr="00A50292">
        <w:rPr>
          <w:rFonts w:eastAsia="Calibri" w:cs="Times New Roman"/>
          <w:color w:val="000000"/>
        </w:rPr>
        <w:t xml:space="preserve">flow, were not </w:t>
      </w:r>
      <w:r w:rsidR="000366F8">
        <w:rPr>
          <w:rFonts w:eastAsia="Calibri" w:cs="Times New Roman"/>
          <w:color w:val="000000"/>
        </w:rPr>
        <w:t>affected by</w:t>
      </w:r>
      <w:r w:rsidRPr="00A50292">
        <w:rPr>
          <w:rFonts w:eastAsia="Calibri" w:cs="Times New Roman"/>
          <w:color w:val="000000"/>
        </w:rPr>
        <w:t xml:space="preserve"> treatment. </w:t>
      </w:r>
      <w:r w:rsidR="00FD3F14" w:rsidRPr="00047702">
        <w:rPr>
          <w:rFonts w:eastAsia="Calibri" w:cs="Times New Roman"/>
          <w:color w:val="FF0000"/>
          <w:highlight w:val="yellow"/>
        </w:rPr>
        <w:t xml:space="preserve">In the current experiment, as mentioned above, urine volume was estimated using creatinine concentrations from urine spot collections. </w:t>
      </w:r>
      <w:r w:rsidR="00FD3F14">
        <w:rPr>
          <w:rFonts w:eastAsia="Calibri" w:cs="Times New Roman"/>
          <w:color w:val="FF0000"/>
          <w:highlight w:val="yellow"/>
        </w:rPr>
        <w:t>Thus, i</w:t>
      </w:r>
      <w:r w:rsidR="00FD3F14" w:rsidRPr="00047702">
        <w:rPr>
          <w:rFonts w:eastAsia="Calibri" w:cs="Times New Roman"/>
          <w:color w:val="FF0000"/>
          <w:highlight w:val="yellow"/>
        </w:rPr>
        <w:t>t is possible that urine outputs were underestimated</w:t>
      </w:r>
      <w:r w:rsidR="00FD3F14">
        <w:rPr>
          <w:rFonts w:eastAsia="Calibri" w:cs="Times New Roman"/>
          <w:color w:val="FF0000"/>
          <w:highlight w:val="yellow"/>
        </w:rPr>
        <w:t>,</w:t>
      </w:r>
      <w:r w:rsidR="00FD3F14" w:rsidRPr="00047702">
        <w:rPr>
          <w:rFonts w:eastAsia="Calibri" w:cs="Times New Roman"/>
          <w:color w:val="FF0000"/>
          <w:highlight w:val="yellow"/>
        </w:rPr>
        <w:t xml:space="preserve"> as it has been reported that changes in diurnal urine volume may affect urinary creatinine concentrations (Lee et al., 201</w:t>
      </w:r>
      <w:r w:rsidR="00FD3F14">
        <w:rPr>
          <w:rFonts w:eastAsia="Calibri" w:cs="Times New Roman"/>
          <w:color w:val="FF0000"/>
          <w:highlight w:val="yellow"/>
        </w:rPr>
        <w:t>9</w:t>
      </w:r>
      <w:r w:rsidR="00FD3F14" w:rsidRPr="00047702">
        <w:rPr>
          <w:rFonts w:eastAsia="Calibri" w:cs="Times New Roman"/>
          <w:color w:val="FF0000"/>
          <w:highlight w:val="yellow"/>
        </w:rPr>
        <w:t xml:space="preserve">). However, Lee et al. </w:t>
      </w:r>
      <w:r w:rsidR="00F03C86">
        <w:rPr>
          <w:rFonts w:eastAsia="Calibri" w:cs="Times New Roman"/>
          <w:color w:val="FF0000"/>
          <w:highlight w:val="yellow"/>
        </w:rPr>
        <w:t>(</w:t>
      </w:r>
      <w:r w:rsidR="00FD3F14" w:rsidRPr="00047702">
        <w:rPr>
          <w:rFonts w:eastAsia="Calibri" w:cs="Times New Roman"/>
          <w:color w:val="FF0000"/>
          <w:highlight w:val="yellow"/>
        </w:rPr>
        <w:t>201</w:t>
      </w:r>
      <w:r w:rsidR="00FD3F14">
        <w:rPr>
          <w:rFonts w:eastAsia="Calibri" w:cs="Times New Roman"/>
          <w:color w:val="FF0000"/>
          <w:highlight w:val="yellow"/>
        </w:rPr>
        <w:t>9</w:t>
      </w:r>
      <w:r w:rsidR="00F03C86">
        <w:rPr>
          <w:rFonts w:eastAsia="Calibri" w:cs="Times New Roman"/>
          <w:color w:val="FF0000"/>
          <w:highlight w:val="yellow"/>
        </w:rPr>
        <w:t>)</w:t>
      </w:r>
      <w:r w:rsidR="00FD3F14" w:rsidRPr="00047702">
        <w:rPr>
          <w:rFonts w:eastAsia="Calibri" w:cs="Times New Roman"/>
          <w:color w:val="FF0000"/>
          <w:highlight w:val="yellow"/>
        </w:rPr>
        <w:t xml:space="preserve"> also concluded that, despite underestimations in </w:t>
      </w:r>
      <w:r w:rsidR="00FD3F14" w:rsidRPr="00047702">
        <w:rPr>
          <w:rFonts w:eastAsia="Calibri" w:cs="Times New Roman"/>
          <w:color w:val="FF0000"/>
          <w:highlight w:val="yellow"/>
        </w:rPr>
        <w:lastRenderedPageBreak/>
        <w:t xml:space="preserve">urine output, using urinary creatinine </w:t>
      </w:r>
      <w:r w:rsidR="00FD3F14">
        <w:rPr>
          <w:rFonts w:eastAsia="Calibri" w:cs="Times New Roman"/>
          <w:color w:val="FF0000"/>
          <w:highlight w:val="yellow"/>
        </w:rPr>
        <w:t xml:space="preserve">from </w:t>
      </w:r>
      <w:r w:rsidR="00FD3F14" w:rsidRPr="00047702">
        <w:rPr>
          <w:rFonts w:eastAsia="Calibri" w:cs="Times New Roman"/>
          <w:color w:val="FF0000"/>
          <w:highlight w:val="yellow"/>
        </w:rPr>
        <w:t xml:space="preserve">urine spot sampling </w:t>
      </w:r>
      <w:r w:rsidR="00FD3F14">
        <w:rPr>
          <w:rFonts w:eastAsia="Calibri" w:cs="Times New Roman"/>
          <w:color w:val="FF0000"/>
          <w:highlight w:val="yellow"/>
        </w:rPr>
        <w:t>can</w:t>
      </w:r>
      <w:r w:rsidR="00FD3F14" w:rsidRPr="00047702">
        <w:rPr>
          <w:rFonts w:eastAsia="Calibri" w:cs="Times New Roman"/>
          <w:color w:val="FF0000"/>
          <w:highlight w:val="yellow"/>
        </w:rPr>
        <w:t xml:space="preserve"> still be useful when determining dietary effects on urine outputs.</w:t>
      </w:r>
      <w:r w:rsidR="00FD3F14" w:rsidRPr="00047702">
        <w:rPr>
          <w:rFonts w:eastAsia="Calibri" w:cs="Times New Roman"/>
          <w:color w:val="FF0000"/>
        </w:rPr>
        <w:t xml:space="preserve"> </w:t>
      </w:r>
      <w:r w:rsidR="00FD3F14" w:rsidRPr="00882A5E">
        <w:rPr>
          <w:rFonts w:eastAsia="Calibri" w:cs="Times New Roman"/>
          <w:color w:val="FF0000"/>
          <w:highlight w:val="yellow"/>
        </w:rPr>
        <w:t xml:space="preserve">Therefore, </w:t>
      </w:r>
      <w:r w:rsidR="006B32E5" w:rsidRPr="00882A5E">
        <w:rPr>
          <w:rFonts w:eastAsia="Calibri" w:cs="Times New Roman"/>
          <w:color w:val="FF0000"/>
          <w:highlight w:val="yellow"/>
        </w:rPr>
        <w:t>results from the current experiment</w:t>
      </w:r>
      <w:r w:rsidR="006B32E5" w:rsidRPr="00882A5E">
        <w:rPr>
          <w:rFonts w:eastAsia="Calibri" w:cs="Times New Roman"/>
          <w:color w:val="FF0000"/>
        </w:rPr>
        <w:t xml:space="preserve"> </w:t>
      </w:r>
      <w:r w:rsidR="00047702" w:rsidRPr="00A50292">
        <w:rPr>
          <w:rFonts w:eastAsia="Calibri" w:cs="Times New Roman"/>
        </w:rPr>
        <w:t xml:space="preserve">are in accordance with previous research indicating no response in </w:t>
      </w:r>
      <w:r w:rsidR="00047702">
        <w:rPr>
          <w:rFonts w:eastAsia="Calibri" w:cs="Times New Roman"/>
        </w:rPr>
        <w:t xml:space="preserve">urinary </w:t>
      </w:r>
      <w:r w:rsidR="00047702" w:rsidRPr="00A50292">
        <w:rPr>
          <w:rFonts w:eastAsia="Calibri" w:cs="Times New Roman"/>
        </w:rPr>
        <w:t xml:space="preserve">N </w:t>
      </w:r>
      <w:r w:rsidR="00047702">
        <w:rPr>
          <w:rFonts w:eastAsia="Calibri" w:cs="Times New Roman"/>
        </w:rPr>
        <w:t>excretion</w:t>
      </w:r>
      <w:r w:rsidR="00047702" w:rsidRPr="00A50292">
        <w:rPr>
          <w:rFonts w:eastAsia="Calibri" w:cs="Times New Roman"/>
        </w:rPr>
        <w:t xml:space="preserve"> when </w:t>
      </w:r>
      <w:r w:rsidR="00047702">
        <w:rPr>
          <w:rFonts w:eastAsia="Calibri" w:cs="Times New Roman"/>
        </w:rPr>
        <w:t xml:space="preserve">dairy cow diets were </w:t>
      </w:r>
      <w:r w:rsidR="00047702" w:rsidRPr="00A50292">
        <w:rPr>
          <w:rFonts w:eastAsia="Calibri" w:cs="Times New Roman"/>
        </w:rPr>
        <w:t>supplemen</w:t>
      </w:r>
      <w:r w:rsidR="00047702">
        <w:rPr>
          <w:rFonts w:eastAsia="Calibri" w:cs="Times New Roman"/>
        </w:rPr>
        <w:t>ted with</w:t>
      </w:r>
      <w:r w:rsidR="00047702" w:rsidRPr="00A50292">
        <w:rPr>
          <w:rFonts w:eastAsia="Calibri" w:cs="Times New Roman"/>
        </w:rPr>
        <w:t xml:space="preserve"> exogenous amylase</w:t>
      </w:r>
      <w:r w:rsidR="00047702">
        <w:rPr>
          <w:rFonts w:eastAsia="Calibri" w:cs="Times New Roman"/>
        </w:rPr>
        <w:t>s</w:t>
      </w:r>
      <w:r w:rsidR="00047702" w:rsidRPr="00A50292">
        <w:rPr>
          <w:rFonts w:eastAsia="Calibri" w:cs="Times New Roman"/>
        </w:rPr>
        <w:t xml:space="preserve"> </w:t>
      </w:r>
      <w:r w:rsidR="00047702" w:rsidRPr="00A50292">
        <w:rPr>
          <w:rFonts w:eastAsia="Calibri" w:cs="Times New Roman"/>
          <w:color w:val="000000"/>
        </w:rPr>
        <w:t>(Hristov et al., 2008; Nozière et al., 2014).</w:t>
      </w:r>
      <w:r w:rsidR="00047702">
        <w:rPr>
          <w:rFonts w:eastAsia="Calibri" w:cs="Times New Roman"/>
          <w:color w:val="000000"/>
        </w:rPr>
        <w:t xml:space="preserve"> </w:t>
      </w:r>
    </w:p>
    <w:p w14:paraId="13B69D5D" w14:textId="77777777" w:rsidR="000356BD" w:rsidRPr="00EE510E" w:rsidRDefault="000356BD" w:rsidP="0077038A">
      <w:pPr>
        <w:spacing w:after="0"/>
        <w:rPr>
          <w:color w:val="000000"/>
        </w:rPr>
      </w:pPr>
    </w:p>
    <w:p w14:paraId="1C1C48FC" w14:textId="77FA01DF" w:rsidR="00E8168C" w:rsidRPr="00EE510E" w:rsidRDefault="00E8168C" w:rsidP="000356BD">
      <w:pPr>
        <w:pStyle w:val="Heading1"/>
        <w:spacing w:before="0"/>
      </w:pPr>
      <w:r w:rsidRPr="00EE510E">
        <w:t>CONCLUSION</w:t>
      </w:r>
      <w:r w:rsidR="008D1EC1">
        <w:t>S</w:t>
      </w:r>
    </w:p>
    <w:p w14:paraId="29AC2146" w14:textId="77777777" w:rsidR="000356BD" w:rsidRPr="00EE510E" w:rsidRDefault="000356BD" w:rsidP="000356BD">
      <w:pPr>
        <w:spacing w:after="0"/>
      </w:pPr>
    </w:p>
    <w:p w14:paraId="662BE7ED" w14:textId="433981B7" w:rsidR="001A737E" w:rsidRPr="00EE510E" w:rsidRDefault="00E8168C" w:rsidP="000356BD">
      <w:pPr>
        <w:spacing w:after="0"/>
      </w:pPr>
      <w:r w:rsidRPr="00EE510E">
        <w:tab/>
      </w:r>
      <w:r w:rsidR="00995733" w:rsidRPr="00EE510E">
        <w:t>I</w:t>
      </w:r>
      <w:r w:rsidR="00B416CB" w:rsidRPr="00EE510E">
        <w:t xml:space="preserve">nclusion of </w:t>
      </w:r>
      <w:r w:rsidR="00AD78F3" w:rsidRPr="00EE510E">
        <w:t>ECS</w:t>
      </w:r>
      <w:r w:rsidRPr="00EE510E">
        <w:t xml:space="preserve"> </w:t>
      </w:r>
      <w:r w:rsidR="00B416CB" w:rsidRPr="00EE510E">
        <w:t xml:space="preserve">at 40% dietary DM </w:t>
      </w:r>
      <w:r w:rsidR="00C378E5" w:rsidRPr="00EE510E">
        <w:t xml:space="preserve">did not affect DMI but </w:t>
      </w:r>
      <w:r w:rsidRPr="00EE510E">
        <w:t xml:space="preserve">increased </w:t>
      </w:r>
      <w:r w:rsidR="004016F7" w:rsidRPr="00EE510E">
        <w:t>MY</w:t>
      </w:r>
      <w:r w:rsidR="00B416CB" w:rsidRPr="00EE510E">
        <w:t>, improved feed efficiency and tended to improve ECM feed efficiency</w:t>
      </w:r>
      <w:r w:rsidR="00392841" w:rsidRPr="00EE510E">
        <w:t xml:space="preserve"> </w:t>
      </w:r>
      <w:r w:rsidR="00995733" w:rsidRPr="00EE510E">
        <w:t xml:space="preserve">in dairy cows, </w:t>
      </w:r>
      <w:r w:rsidR="00392841" w:rsidRPr="00EE510E">
        <w:t xml:space="preserve">when compared with </w:t>
      </w:r>
      <w:r w:rsidR="00480F40" w:rsidRPr="00EE510E">
        <w:t>its isogenic counterpart</w:t>
      </w:r>
      <w:r w:rsidR="00BC721C" w:rsidRPr="00EE510E">
        <w:t>.</w:t>
      </w:r>
      <w:r w:rsidR="002A5BF0" w:rsidRPr="00EE510E">
        <w:t xml:space="preserve"> </w:t>
      </w:r>
      <w:r w:rsidR="000F2C17" w:rsidRPr="00761EC5">
        <w:rPr>
          <w:color w:val="FF0000"/>
          <w:highlight w:val="yellow"/>
        </w:rPr>
        <w:t>The diet with</w:t>
      </w:r>
      <w:r w:rsidR="00E921B8" w:rsidRPr="00761EC5">
        <w:rPr>
          <w:color w:val="FF0000"/>
          <w:highlight w:val="yellow"/>
        </w:rPr>
        <w:t xml:space="preserve"> </w:t>
      </w:r>
      <w:r w:rsidR="00AD78F3" w:rsidRPr="00761EC5">
        <w:rPr>
          <w:color w:val="FF0000"/>
          <w:highlight w:val="yellow"/>
        </w:rPr>
        <w:t>ECS</w:t>
      </w:r>
      <w:r w:rsidR="00E921B8" w:rsidRPr="00761EC5">
        <w:rPr>
          <w:color w:val="FF0000"/>
          <w:highlight w:val="yellow"/>
        </w:rPr>
        <w:t xml:space="preserve"> decreased </w:t>
      </w:r>
      <w:r w:rsidR="007E0D06" w:rsidRPr="00761EC5">
        <w:rPr>
          <w:color w:val="FF0000"/>
          <w:highlight w:val="yellow"/>
        </w:rPr>
        <w:t>CH</w:t>
      </w:r>
      <w:r w:rsidR="007E0D06" w:rsidRPr="00761EC5">
        <w:rPr>
          <w:color w:val="FF0000"/>
          <w:highlight w:val="yellow"/>
          <w:vertAlign w:val="subscript"/>
        </w:rPr>
        <w:t>4</w:t>
      </w:r>
      <w:r w:rsidR="007E0D06" w:rsidRPr="00761EC5">
        <w:rPr>
          <w:color w:val="FF0000"/>
          <w:highlight w:val="yellow"/>
        </w:rPr>
        <w:t xml:space="preserve"> emission </w:t>
      </w:r>
      <w:r w:rsidR="00E921B8" w:rsidRPr="00761EC5">
        <w:rPr>
          <w:color w:val="FF0000"/>
          <w:highlight w:val="yellow"/>
        </w:rPr>
        <w:t>intensity (per unit of milk</w:t>
      </w:r>
      <w:r w:rsidR="007E0D06" w:rsidRPr="00761EC5">
        <w:rPr>
          <w:color w:val="FF0000"/>
          <w:highlight w:val="yellow"/>
        </w:rPr>
        <w:t>, but not ECM</w:t>
      </w:r>
      <w:r w:rsidR="00E921B8" w:rsidRPr="00761EC5">
        <w:rPr>
          <w:color w:val="FF0000"/>
          <w:highlight w:val="yellow"/>
        </w:rPr>
        <w:t>)</w:t>
      </w:r>
      <w:r w:rsidR="000F2C17" w:rsidRPr="00761EC5">
        <w:rPr>
          <w:color w:val="FF0000"/>
          <w:highlight w:val="yellow"/>
        </w:rPr>
        <w:t xml:space="preserve">, which would have a positive impact </w:t>
      </w:r>
      <w:r w:rsidR="00F03C86" w:rsidRPr="00761EC5">
        <w:rPr>
          <w:color w:val="FF0000"/>
          <w:highlight w:val="yellow"/>
        </w:rPr>
        <w:t>o</w:t>
      </w:r>
      <w:r w:rsidR="00F03C86">
        <w:rPr>
          <w:color w:val="FF0000"/>
          <w:highlight w:val="yellow"/>
        </w:rPr>
        <w:t>n</w:t>
      </w:r>
      <w:r w:rsidR="00F03C86" w:rsidRPr="00761EC5">
        <w:rPr>
          <w:color w:val="FF0000"/>
          <w:highlight w:val="yellow"/>
        </w:rPr>
        <w:t xml:space="preserve"> </w:t>
      </w:r>
      <w:r w:rsidR="000F2C17" w:rsidRPr="00761EC5">
        <w:rPr>
          <w:color w:val="FF0000"/>
          <w:highlight w:val="yellow"/>
        </w:rPr>
        <w:t>the carbon footprint of milk production</w:t>
      </w:r>
      <w:r w:rsidR="00E921B8" w:rsidRPr="00761EC5">
        <w:rPr>
          <w:color w:val="FF0000"/>
          <w:highlight w:val="yellow"/>
        </w:rPr>
        <w:t xml:space="preserve">. </w:t>
      </w:r>
      <w:r w:rsidR="000F2C17" w:rsidRPr="00761EC5">
        <w:rPr>
          <w:color w:val="FF0000"/>
          <w:highlight w:val="yellow"/>
        </w:rPr>
        <w:t>E</w:t>
      </w:r>
      <w:r w:rsidR="00C838E1" w:rsidRPr="00761EC5">
        <w:rPr>
          <w:color w:val="FF0000"/>
          <w:highlight w:val="yellow"/>
        </w:rPr>
        <w:t>ffects</w:t>
      </w:r>
      <w:r w:rsidR="00C838E1" w:rsidRPr="00A257C2">
        <w:rPr>
          <w:color w:val="FF0000"/>
        </w:rPr>
        <w:t xml:space="preserve"> </w:t>
      </w:r>
      <w:r w:rsidR="00C838E1" w:rsidRPr="0099577E">
        <w:t xml:space="preserve">induced by </w:t>
      </w:r>
      <w:r w:rsidR="00386E3A" w:rsidRPr="0099577E">
        <w:t>ECS</w:t>
      </w:r>
      <w:r w:rsidR="0013068C" w:rsidRPr="0099577E">
        <w:t xml:space="preserve"> </w:t>
      </w:r>
      <w:r w:rsidR="00E477AF" w:rsidRPr="0099577E">
        <w:t xml:space="preserve">in this study </w:t>
      </w:r>
      <w:r w:rsidR="00FC50E2">
        <w:t xml:space="preserve">were likely a result of both </w:t>
      </w:r>
      <w:r w:rsidR="00D77ACA" w:rsidRPr="0099577E">
        <w:t>greater</w:t>
      </w:r>
      <w:r w:rsidR="001E5626" w:rsidRPr="0099577E">
        <w:t xml:space="preserve"> </w:t>
      </w:r>
      <w:r w:rsidR="00E477AF" w:rsidRPr="0099577E">
        <w:t>silage</w:t>
      </w:r>
      <w:r w:rsidR="001F369D" w:rsidRPr="0099577E">
        <w:t>-</w:t>
      </w:r>
      <w:r w:rsidR="00D77ACA" w:rsidRPr="0099577E">
        <w:t>starch intake</w:t>
      </w:r>
      <w:r w:rsidR="00FC50E2">
        <w:t xml:space="preserve"> and overall availability of digestible nutrients, as suggested by a trend for increased </w:t>
      </w:r>
      <w:r w:rsidR="00F25177">
        <w:t>total-</w:t>
      </w:r>
      <w:r w:rsidR="00FC50E2">
        <w:t>tract DM digestibility</w:t>
      </w:r>
      <w:r w:rsidR="00D77ACA" w:rsidRPr="0099577E">
        <w:t>.</w:t>
      </w:r>
      <w:r w:rsidR="00D77ACA" w:rsidRPr="00EE510E">
        <w:t xml:space="preserve"> </w:t>
      </w:r>
    </w:p>
    <w:p w14:paraId="33588EF4" w14:textId="77777777" w:rsidR="000356BD" w:rsidRPr="00EE510E" w:rsidRDefault="000356BD" w:rsidP="000356BD">
      <w:pPr>
        <w:spacing w:after="0"/>
      </w:pPr>
    </w:p>
    <w:p w14:paraId="3E6A7AAF" w14:textId="3342B23D" w:rsidR="001A737E" w:rsidRPr="00EE510E" w:rsidRDefault="001A737E" w:rsidP="000356BD">
      <w:pPr>
        <w:pStyle w:val="Heading1"/>
        <w:spacing w:before="0"/>
      </w:pPr>
      <w:r w:rsidRPr="00EE510E">
        <w:t>ACKNOWLEDGMENTS</w:t>
      </w:r>
    </w:p>
    <w:p w14:paraId="20BC9F9C" w14:textId="77777777" w:rsidR="000356BD" w:rsidRPr="00EE510E" w:rsidRDefault="000356BD" w:rsidP="000356BD">
      <w:pPr>
        <w:spacing w:after="0"/>
      </w:pPr>
    </w:p>
    <w:p w14:paraId="16E4BC0C" w14:textId="155C1FF0" w:rsidR="00E9078A" w:rsidRPr="00EE510E" w:rsidRDefault="00B9524C" w:rsidP="00A50292">
      <w:pPr>
        <w:spacing w:after="0"/>
        <w:ind w:firstLine="720"/>
        <w:rPr>
          <w:rFonts w:eastAsia="Times New Roman"/>
        </w:rPr>
      </w:pPr>
      <w:r w:rsidRPr="00EE510E">
        <w:t xml:space="preserve">This work was supported by the USDA National Institute of Food and Agriculture Federal Appropriations under Project PEN 04539 and Accession number 1000803. </w:t>
      </w:r>
      <w:r w:rsidR="00B01F4B" w:rsidRPr="00EE510E">
        <w:t>Th</w:t>
      </w:r>
      <w:r w:rsidR="00B01F4B">
        <w:t>e</w:t>
      </w:r>
      <w:r w:rsidR="00B01F4B" w:rsidRPr="00EE510E">
        <w:t xml:space="preserve"> </w:t>
      </w:r>
      <w:r w:rsidR="000A0187" w:rsidRPr="00EE510E">
        <w:t xml:space="preserve">study was </w:t>
      </w:r>
      <w:r w:rsidR="001542D4" w:rsidRPr="00EE510E">
        <w:t xml:space="preserve">also partially </w:t>
      </w:r>
      <w:r w:rsidR="000A0187" w:rsidRPr="00EE510E">
        <w:t xml:space="preserve">supported by Syngenta </w:t>
      </w:r>
      <w:r w:rsidR="00DD284D" w:rsidRPr="00EE510E">
        <w:t>Seeds LLC</w:t>
      </w:r>
      <w:r w:rsidR="00673F49" w:rsidRPr="00EE510E">
        <w:t xml:space="preserve"> (Downers Grove, IL)</w:t>
      </w:r>
      <w:r w:rsidR="00444C5B" w:rsidRPr="00EE510E">
        <w:t xml:space="preserve">. </w:t>
      </w:r>
      <w:r w:rsidR="00060816" w:rsidRPr="00EE510E">
        <w:t>The authors</w:t>
      </w:r>
      <w:r w:rsidR="0006539B" w:rsidRPr="00EE510E">
        <w:t xml:space="preserve"> </w:t>
      </w:r>
      <w:r w:rsidR="00060816" w:rsidRPr="00EE510E">
        <w:t>thank the staff of the</w:t>
      </w:r>
      <w:r w:rsidR="00E52421" w:rsidRPr="00EE510E">
        <w:t xml:space="preserve"> Farm Operations and Services of </w:t>
      </w:r>
      <w:r w:rsidR="003A0A52" w:rsidRPr="00EE510E">
        <w:t>T</w:t>
      </w:r>
      <w:r w:rsidR="0019520A" w:rsidRPr="00EE510E">
        <w:t>he</w:t>
      </w:r>
      <w:r w:rsidR="00E52421" w:rsidRPr="00EE510E">
        <w:t xml:space="preserve"> Pennsylvania State University for growing</w:t>
      </w:r>
      <w:r w:rsidR="002E50E0" w:rsidRPr="00EE510E">
        <w:t xml:space="preserve">, </w:t>
      </w:r>
      <w:r w:rsidR="0006539B" w:rsidRPr="00EE510E">
        <w:t>harvesting,</w:t>
      </w:r>
      <w:r w:rsidR="00E52421" w:rsidRPr="00EE510E">
        <w:t xml:space="preserve"> </w:t>
      </w:r>
      <w:r w:rsidR="002E50E0" w:rsidRPr="00EE510E">
        <w:t xml:space="preserve">and ensiling </w:t>
      </w:r>
      <w:r w:rsidR="00E52421" w:rsidRPr="00EE510E">
        <w:t xml:space="preserve">the corn fed </w:t>
      </w:r>
      <w:r w:rsidR="009A62E3" w:rsidRPr="00EE510E">
        <w:t xml:space="preserve">to the cows </w:t>
      </w:r>
      <w:r w:rsidR="00E52421" w:rsidRPr="00EE510E">
        <w:t xml:space="preserve">in </w:t>
      </w:r>
      <w:r w:rsidR="009A62E3" w:rsidRPr="00EE510E">
        <w:t xml:space="preserve">the present </w:t>
      </w:r>
      <w:r w:rsidR="00E52421" w:rsidRPr="00EE510E">
        <w:t xml:space="preserve">experiment. </w:t>
      </w:r>
      <w:r w:rsidR="002E50E0" w:rsidRPr="00EE510E">
        <w:t xml:space="preserve">We thank the staff of </w:t>
      </w:r>
      <w:r w:rsidR="0019520A" w:rsidRPr="00EE510E">
        <w:lastRenderedPageBreak/>
        <w:t>The</w:t>
      </w:r>
      <w:r w:rsidR="002E50E0" w:rsidRPr="00EE510E">
        <w:t xml:space="preserve"> Pennsylvania State University’s Dairy Teaching and Research Center for their care of the experimental cows. </w:t>
      </w:r>
      <w:r w:rsidR="00027527" w:rsidRPr="00EE510E">
        <w:t xml:space="preserve">We also thank the </w:t>
      </w:r>
      <w:r w:rsidR="00886F65" w:rsidRPr="00EE510E">
        <w:t xml:space="preserve">animal science </w:t>
      </w:r>
      <w:r w:rsidR="00F40A3C" w:rsidRPr="00EE510E">
        <w:t>undergraduates</w:t>
      </w:r>
      <w:r w:rsidR="00886F65" w:rsidRPr="00EE510E">
        <w:t xml:space="preserve"> </w:t>
      </w:r>
      <w:r w:rsidR="00894D38" w:rsidRPr="00EE510E">
        <w:t>working on the project</w:t>
      </w:r>
      <w:r w:rsidR="00886F65" w:rsidRPr="00EE510E">
        <w:t xml:space="preserve"> for their unrelenting support throughout the </w:t>
      </w:r>
      <w:r w:rsidR="0043406F" w:rsidRPr="00EE510E">
        <w:t>experiment</w:t>
      </w:r>
      <w:r w:rsidR="00886F65" w:rsidRPr="00EE510E">
        <w:t>.</w:t>
      </w:r>
      <w:r w:rsidR="00C6138D">
        <w:t xml:space="preserve"> </w:t>
      </w:r>
      <w:r w:rsidR="00DC64BD" w:rsidRPr="00EE510E">
        <w:rPr>
          <w:rFonts w:eastAsia="Times New Roman"/>
        </w:rPr>
        <w:br w:type="page"/>
      </w:r>
    </w:p>
    <w:p w14:paraId="3550455F" w14:textId="77777777" w:rsidR="00480966" w:rsidRPr="00EE510E" w:rsidRDefault="00480966" w:rsidP="00480966">
      <w:pPr>
        <w:keepNext/>
        <w:keepLines/>
        <w:spacing w:after="0"/>
        <w:jc w:val="center"/>
        <w:outlineLvl w:val="0"/>
        <w:divId w:val="835193797"/>
        <w:rPr>
          <w:rFonts w:eastAsia="Times New Roman" w:cstheme="majorBidi"/>
          <w:b/>
          <w:szCs w:val="32"/>
        </w:rPr>
      </w:pPr>
      <w:r w:rsidRPr="00EE510E">
        <w:rPr>
          <w:rFonts w:eastAsia="Times New Roman" w:cstheme="majorBidi"/>
          <w:b/>
          <w:szCs w:val="32"/>
        </w:rPr>
        <w:lastRenderedPageBreak/>
        <w:t>REFERENCES</w:t>
      </w:r>
    </w:p>
    <w:p w14:paraId="482A704A" w14:textId="3771C3A9" w:rsidR="007C7ADE" w:rsidRDefault="007C7ADE" w:rsidP="002524EB">
      <w:pPr>
        <w:autoSpaceDE w:val="0"/>
        <w:autoSpaceDN w:val="0"/>
        <w:spacing w:line="360" w:lineRule="auto"/>
        <w:ind w:left="230" w:hanging="475"/>
        <w:divId w:val="835193797"/>
        <w:rPr>
          <w:rFonts w:eastAsia="Times New Roman"/>
        </w:rPr>
      </w:pPr>
      <w:r w:rsidRPr="007C7ADE">
        <w:rPr>
          <w:rFonts w:eastAsia="Times New Roman"/>
        </w:rPr>
        <w:t>Agle, M., A. N. Hristov, S. Zaman, C. Schneider, P. Ndegwa, and V. K. Vaddella. 2010. Effect of dietary concentrate on rumen fermentation, digestibility, and nitrogen losses in dairy cows. J. Dairy Sci. 93:4211–4222.</w:t>
      </w:r>
      <w:r w:rsidR="00711E1A">
        <w:rPr>
          <w:rFonts w:eastAsia="Times New Roman"/>
        </w:rPr>
        <w:t xml:space="preserve"> </w:t>
      </w:r>
      <w:r w:rsidR="00711E1A" w:rsidRPr="00711E1A">
        <w:rPr>
          <w:rFonts w:eastAsia="Times New Roman"/>
        </w:rPr>
        <w:t>https://doi.org/10.3168/jds.2009-2977</w:t>
      </w:r>
    </w:p>
    <w:p w14:paraId="3AFEF416" w14:textId="09A63420" w:rsidR="008C51A2" w:rsidRPr="00EE510E" w:rsidRDefault="008C51A2" w:rsidP="002524EB">
      <w:pPr>
        <w:autoSpaceDE w:val="0"/>
        <w:autoSpaceDN w:val="0"/>
        <w:spacing w:line="360" w:lineRule="auto"/>
        <w:ind w:left="230" w:hanging="475"/>
        <w:divId w:val="835193797"/>
        <w:rPr>
          <w:rFonts w:eastAsia="Times New Roman"/>
          <w:szCs w:val="24"/>
        </w:rPr>
      </w:pPr>
      <w:r w:rsidRPr="00EE510E">
        <w:rPr>
          <w:rFonts w:eastAsia="Times New Roman"/>
        </w:rPr>
        <w:t xml:space="preserve">Allen, M. S., B. J. Bradford, and M. Oba. 2009. Board-invited review: The hepatic oxidation theory of the control of feed intake and its application to ruminants. J. Anim. Sci. 87:3317–3334. </w:t>
      </w:r>
      <w:hyperlink r:id="rId16" w:history="1">
        <w:r w:rsidRPr="00EE510E">
          <w:rPr>
            <w:rStyle w:val="Hyperlink"/>
            <w:rFonts w:eastAsia="Times New Roman"/>
          </w:rPr>
          <w:t>https://doi.org/10.2527/jas.2009-1779</w:t>
        </w:r>
      </w:hyperlink>
      <w:r w:rsidRPr="00EE510E">
        <w:rPr>
          <w:rFonts w:eastAsia="Times New Roman"/>
        </w:rPr>
        <w:t xml:space="preserve">. </w:t>
      </w:r>
    </w:p>
    <w:p w14:paraId="61E6D106" w14:textId="5656EB61" w:rsidR="008C51A2"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Andreazzi, A. S. R., M. N. Pereira, R. B. Reis, R. A. N. Pereira, N. N. Morais Júnior, T. S. Acedo, R. G. Hermes, and C. S. Cortinhas. 2018. Effect of exogenous amylase on lactation performance of dairy cows fed a high-starch diet. J. Dairy Sci. 101:7199–7207. </w:t>
      </w:r>
      <w:hyperlink r:id="rId17" w:history="1">
        <w:r w:rsidRPr="00EE510E">
          <w:rPr>
            <w:rStyle w:val="Hyperlink"/>
            <w:rFonts w:eastAsia="Times New Roman"/>
          </w:rPr>
          <w:t>https://doi.org/10.3168/jds.2017-14331</w:t>
        </w:r>
      </w:hyperlink>
      <w:r w:rsidRPr="00EE510E">
        <w:rPr>
          <w:rFonts w:eastAsia="Times New Roman"/>
        </w:rPr>
        <w:t xml:space="preserve">. </w:t>
      </w:r>
    </w:p>
    <w:p w14:paraId="5F90DCAD" w14:textId="36CC8BD5" w:rsidR="00541067" w:rsidRPr="00EE510E" w:rsidRDefault="00167613" w:rsidP="00C339A6">
      <w:pPr>
        <w:autoSpaceDE w:val="0"/>
        <w:autoSpaceDN w:val="0"/>
        <w:spacing w:line="360" w:lineRule="auto"/>
        <w:ind w:left="230" w:hanging="475"/>
        <w:divId w:val="835193797"/>
        <w:rPr>
          <w:rFonts w:eastAsia="Times New Roman"/>
        </w:rPr>
      </w:pPr>
      <w:r>
        <w:rPr>
          <w:rFonts w:eastAsia="Times New Roman"/>
        </w:rPr>
        <w:t>AOAC International. 1997. Yeast and Mold Counts in Foods. J. AOAC Int. 80,806(1997).</w:t>
      </w:r>
    </w:p>
    <w:p w14:paraId="685CA1E3" w14:textId="77777777" w:rsidR="00C339A6" w:rsidRDefault="008C51A2" w:rsidP="00C339A6">
      <w:pPr>
        <w:autoSpaceDE w:val="0"/>
        <w:autoSpaceDN w:val="0"/>
        <w:spacing w:line="360" w:lineRule="auto"/>
        <w:ind w:left="230" w:hanging="475"/>
        <w:divId w:val="835193797"/>
        <w:rPr>
          <w:rFonts w:eastAsia="Times New Roman"/>
        </w:rPr>
      </w:pPr>
      <w:r w:rsidRPr="00EE510E">
        <w:rPr>
          <w:rFonts w:eastAsia="Times New Roman"/>
        </w:rPr>
        <w:t>AOAC International. 2000. Official Methods of Analysis. 17th ed. AOAC International, Arlington, VA.</w:t>
      </w:r>
    </w:p>
    <w:p w14:paraId="3D671770" w14:textId="7707267E" w:rsidR="00C339A6" w:rsidRDefault="008C51A2" w:rsidP="00C339A6">
      <w:pPr>
        <w:autoSpaceDE w:val="0"/>
        <w:autoSpaceDN w:val="0"/>
        <w:spacing w:line="360" w:lineRule="auto"/>
        <w:ind w:left="230" w:hanging="475"/>
        <w:divId w:val="835193797"/>
        <w:rPr>
          <w:rFonts w:eastAsia="Times New Roman"/>
        </w:rPr>
      </w:pPr>
      <w:r w:rsidRPr="00EE510E">
        <w:rPr>
          <w:rFonts w:eastAsia="Times New Roman"/>
        </w:rPr>
        <w:t>AOAC International. 2006. Official Methods of Analysis. 18th ed. AOAC International, Arlington, VA.</w:t>
      </w:r>
    </w:p>
    <w:p w14:paraId="7D0C0D1C" w14:textId="66362539" w:rsidR="00C339A6" w:rsidRPr="00C339A6" w:rsidRDefault="00C339A6" w:rsidP="00C339A6">
      <w:pPr>
        <w:autoSpaceDE w:val="0"/>
        <w:autoSpaceDN w:val="0"/>
        <w:spacing w:line="360" w:lineRule="auto"/>
        <w:ind w:left="180" w:hanging="475"/>
        <w:divId w:val="835193797"/>
        <w:rPr>
          <w:rFonts w:eastAsia="Times New Roman"/>
          <w:color w:val="FF0000"/>
        </w:rPr>
      </w:pPr>
      <w:r w:rsidRPr="00C339A6">
        <w:rPr>
          <w:rFonts w:eastAsia="Times New Roman"/>
          <w:color w:val="FF0000"/>
          <w:highlight w:val="green"/>
        </w:rPr>
        <w:t>APHIS</w:t>
      </w:r>
      <w:r>
        <w:rPr>
          <w:rFonts w:eastAsia="Times New Roman"/>
          <w:color w:val="FF0000"/>
          <w:highlight w:val="green"/>
        </w:rPr>
        <w:t xml:space="preserve">. </w:t>
      </w:r>
      <w:r w:rsidRPr="00C339A6">
        <w:rPr>
          <w:rFonts w:eastAsia="Times New Roman"/>
          <w:color w:val="FF0000"/>
          <w:highlight w:val="green"/>
        </w:rPr>
        <w:t>2011</w:t>
      </w:r>
      <w:r>
        <w:rPr>
          <w:rFonts w:eastAsia="Times New Roman"/>
          <w:color w:val="FF0000"/>
          <w:highlight w:val="green"/>
        </w:rPr>
        <w:t>.</w:t>
      </w:r>
      <w:r w:rsidRPr="00C339A6">
        <w:rPr>
          <w:rFonts w:eastAsia="Times New Roman"/>
          <w:color w:val="FF0000"/>
          <w:highlight w:val="green"/>
        </w:rPr>
        <w:t xml:space="preserve"> Final Environmental Assessment Alpha-Amylase Maize Event 3272</w:t>
      </w:r>
      <w:r w:rsidRPr="00C339A6">
        <w:rPr>
          <w:rFonts w:eastAsia="Times New Roman"/>
          <w:color w:val="FF0000"/>
          <w:highlight w:val="green"/>
        </w:rPr>
        <w:t xml:space="preserve"> </w:t>
      </w:r>
      <w:hyperlink r:id="rId18" w:history="1">
        <w:r w:rsidRPr="00C339A6">
          <w:rPr>
            <w:rStyle w:val="Hyperlink"/>
            <w:rFonts w:eastAsia="Times New Roman"/>
            <w:highlight w:val="green"/>
          </w:rPr>
          <w:t>https://www.aphis.usda.gov/brs/aphisdocs/05_28001p_ea.pdf</w:t>
        </w:r>
      </w:hyperlink>
      <w:r w:rsidRPr="00C339A6">
        <w:rPr>
          <w:rFonts w:eastAsia="Times New Roman"/>
          <w:color w:val="FF0000"/>
          <w:highlight w:val="green"/>
        </w:rPr>
        <w:t xml:space="preserve"> (accessed May 1</w:t>
      </w:r>
      <w:r>
        <w:rPr>
          <w:rFonts w:eastAsia="Times New Roman"/>
          <w:color w:val="FF0000"/>
          <w:highlight w:val="green"/>
        </w:rPr>
        <w:t>4</w:t>
      </w:r>
      <w:r w:rsidRPr="00C339A6">
        <w:rPr>
          <w:rFonts w:eastAsia="Times New Roman"/>
          <w:color w:val="FF0000"/>
          <w:highlight w:val="green"/>
        </w:rPr>
        <w:t>, 2021).</w:t>
      </w:r>
    </w:p>
    <w:p w14:paraId="1D46BD62" w14:textId="54DE8BAE" w:rsidR="0020013D" w:rsidRPr="0020013D" w:rsidRDefault="0020013D" w:rsidP="002524EB">
      <w:pPr>
        <w:autoSpaceDE w:val="0"/>
        <w:autoSpaceDN w:val="0"/>
        <w:spacing w:line="360" w:lineRule="auto"/>
        <w:ind w:left="230" w:hanging="475"/>
        <w:divId w:val="835193797"/>
        <w:rPr>
          <w:rFonts w:eastAsia="Times New Roman"/>
          <w:color w:val="FF0000"/>
        </w:rPr>
      </w:pPr>
      <w:r w:rsidRPr="0020013D">
        <w:rPr>
          <w:rFonts w:eastAsia="Times New Roman"/>
          <w:color w:val="FF0000"/>
          <w:highlight w:val="green"/>
        </w:rPr>
        <w:t>Atichokudomchai</w:t>
      </w:r>
      <w:r w:rsidRPr="0020013D">
        <w:rPr>
          <w:rFonts w:eastAsia="Times New Roman"/>
          <w:color w:val="FF0000"/>
          <w:highlight w:val="green"/>
        </w:rPr>
        <w:t xml:space="preserve">, N., </w:t>
      </w:r>
      <w:r w:rsidRPr="0020013D">
        <w:rPr>
          <w:rFonts w:eastAsia="Times New Roman"/>
          <w:color w:val="FF0000"/>
          <w:highlight w:val="green"/>
        </w:rPr>
        <w:t>J</w:t>
      </w:r>
      <w:r w:rsidRPr="0020013D">
        <w:rPr>
          <w:rFonts w:eastAsia="Times New Roman"/>
          <w:color w:val="FF0000"/>
          <w:highlight w:val="green"/>
        </w:rPr>
        <w:t xml:space="preserve">. </w:t>
      </w:r>
      <w:r w:rsidRPr="0020013D">
        <w:rPr>
          <w:rFonts w:eastAsia="Times New Roman"/>
          <w:color w:val="FF0000"/>
          <w:highlight w:val="green"/>
        </w:rPr>
        <w:t>Jane</w:t>
      </w:r>
      <w:r w:rsidRPr="0020013D">
        <w:rPr>
          <w:rFonts w:eastAsia="Times New Roman"/>
          <w:color w:val="FF0000"/>
          <w:highlight w:val="green"/>
        </w:rPr>
        <w:t xml:space="preserve">, and G. </w:t>
      </w:r>
      <w:r w:rsidRPr="0020013D">
        <w:rPr>
          <w:rFonts w:eastAsia="Times New Roman"/>
          <w:color w:val="FF0000"/>
          <w:highlight w:val="green"/>
        </w:rPr>
        <w:t>Hazlewood</w:t>
      </w:r>
      <w:r w:rsidRPr="0020013D">
        <w:rPr>
          <w:rFonts w:eastAsia="Times New Roman"/>
          <w:color w:val="FF0000"/>
          <w:highlight w:val="green"/>
        </w:rPr>
        <w:t xml:space="preserve">. </w:t>
      </w:r>
      <w:r w:rsidRPr="0020013D">
        <w:rPr>
          <w:rFonts w:eastAsia="Times New Roman"/>
          <w:color w:val="FF0000"/>
          <w:highlight w:val="green"/>
        </w:rPr>
        <w:t>2006</w:t>
      </w:r>
      <w:r w:rsidRPr="0020013D">
        <w:rPr>
          <w:rFonts w:eastAsia="Times New Roman"/>
          <w:color w:val="FF0000"/>
          <w:highlight w:val="green"/>
        </w:rPr>
        <w:t>.</w:t>
      </w:r>
      <w:r w:rsidRPr="0020013D">
        <w:rPr>
          <w:rFonts w:eastAsia="Times New Roman"/>
          <w:color w:val="FF0000"/>
          <w:highlight w:val="green"/>
        </w:rPr>
        <w:t xml:space="preserve"> Reaction pattern of a novel thermostable α-amylase. Carbohydrate Polymers 64:582-588.</w:t>
      </w:r>
    </w:p>
    <w:p w14:paraId="208AA84E" w14:textId="047BD27D"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Baker, A., V. de A. Veloso, and L. Barros. 2019. Feedlot performance and carcass characteristics of steers fed diets containing steam-flaked grain and corn silage from Enogen Feed Corn. J. Anim. Sci. 97 (Suppl. 2):137.</w:t>
      </w:r>
      <w:r w:rsidRPr="00EE510E">
        <w:t xml:space="preserve"> </w:t>
      </w:r>
      <w:hyperlink r:id="rId19" w:history="1">
        <w:r w:rsidRPr="00EE510E">
          <w:rPr>
            <w:rStyle w:val="Hyperlink"/>
            <w:rFonts w:eastAsia="Times New Roman"/>
          </w:rPr>
          <w:t>https://doi.org/10.1093/jas/skz122.243</w:t>
        </w:r>
      </w:hyperlink>
      <w:r w:rsidRPr="00EE510E">
        <w:rPr>
          <w:rFonts w:eastAsia="Times New Roman"/>
        </w:rPr>
        <w:t xml:space="preserve"> </w:t>
      </w:r>
    </w:p>
    <w:p w14:paraId="02676BE4"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Brinton, M., B. M. Boyd, F. H. Hilscher, L. J. Mcphillips, J. MacDonald, and G. Erickson. 2020a. University of Nebraska - Lincoln Evaluating Syngenta Enogen Feed Corn Silage or Grain on Growing Beef Cattle Performance.</w:t>
      </w:r>
    </w:p>
    <w:p w14:paraId="54A2BC1B" w14:textId="6A5A130D"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lastRenderedPageBreak/>
        <w:t>Brinton, M., B.</w:t>
      </w:r>
      <w:r w:rsidR="006E60F1">
        <w:rPr>
          <w:rFonts w:eastAsia="Times New Roman"/>
        </w:rPr>
        <w:t xml:space="preserve"> </w:t>
      </w:r>
      <w:r w:rsidRPr="00EE510E">
        <w:rPr>
          <w:rFonts w:eastAsia="Times New Roman"/>
        </w:rPr>
        <w:t>M. Boyd, F.</w:t>
      </w:r>
      <w:r w:rsidR="006E60F1">
        <w:rPr>
          <w:rFonts w:eastAsia="Times New Roman"/>
        </w:rPr>
        <w:t xml:space="preserve"> </w:t>
      </w:r>
      <w:r w:rsidRPr="00EE510E">
        <w:rPr>
          <w:rFonts w:eastAsia="Times New Roman"/>
        </w:rPr>
        <w:t>H. Hilscher, L.</w:t>
      </w:r>
      <w:r w:rsidR="006E60F1">
        <w:rPr>
          <w:rFonts w:eastAsia="Times New Roman"/>
        </w:rPr>
        <w:t xml:space="preserve"> </w:t>
      </w:r>
      <w:r w:rsidRPr="00EE510E">
        <w:rPr>
          <w:rFonts w:eastAsia="Times New Roman"/>
        </w:rPr>
        <w:t>J. Mcphillips, J. MacDonald, and G. Erickson. 2020b. University of Nebraska - Lincoln Impact of Feeding Syngenta Enhanced Feed Corn as Dry- Rolled Corn, High- Moisture Corn, or a Blend to Finishing Yearlings.</w:t>
      </w:r>
    </w:p>
    <w:p w14:paraId="02172D15" w14:textId="7339EEF6" w:rsidR="008C51A2"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Chaney, A. L., and E. P. Marbach. 1962. Modified reagents for determination of urea and ammonia. Clinical chemistry 8:130–132. </w:t>
      </w:r>
      <w:hyperlink r:id="rId20" w:history="1">
        <w:r w:rsidRPr="00EE510E">
          <w:rPr>
            <w:rStyle w:val="Hyperlink"/>
            <w:rFonts w:eastAsia="Times New Roman"/>
          </w:rPr>
          <w:t>http://doi.org/10.1093/clinchem/8.2.130</w:t>
        </w:r>
      </w:hyperlink>
      <w:r w:rsidRPr="00EE510E">
        <w:rPr>
          <w:rFonts w:eastAsia="Times New Roman"/>
        </w:rPr>
        <w:t xml:space="preserve">. </w:t>
      </w:r>
    </w:p>
    <w:p w14:paraId="0FAF4BD5" w14:textId="77777777" w:rsidR="00750B47" w:rsidRPr="00A2438F" w:rsidRDefault="00750B47" w:rsidP="00750B47">
      <w:pPr>
        <w:autoSpaceDE w:val="0"/>
        <w:autoSpaceDN w:val="0"/>
        <w:spacing w:line="360" w:lineRule="auto"/>
        <w:ind w:left="230" w:hanging="475"/>
        <w:divId w:val="835193797"/>
        <w:rPr>
          <w:rFonts w:eastAsia="Times New Roman"/>
        </w:rPr>
      </w:pPr>
      <w:r w:rsidRPr="002524EB">
        <w:rPr>
          <w:rFonts w:eastAsia="Times New Roman"/>
        </w:rPr>
        <w:t xml:space="preserve">Chen, X. B., Y. K. Chen, M. F. Franklin, E. R. Orskov, and W. J. Shand. 1992. The effect of feed intake and body weight on purine derivative excretion and microbial protein supply in sheep. J. Anim. Sci. 70:1534–1542. </w:t>
      </w:r>
      <w:hyperlink r:id="rId21" w:history="1">
        <w:r w:rsidRPr="002524EB">
          <w:rPr>
            <w:rStyle w:val="Hyperlink"/>
            <w:rFonts w:eastAsia="Times New Roman"/>
          </w:rPr>
          <w:t>http://doi.org/10.2527/1992.7051534x</w:t>
        </w:r>
      </w:hyperlink>
      <w:r w:rsidRPr="002524EB">
        <w:rPr>
          <w:rFonts w:eastAsia="Times New Roman"/>
        </w:rPr>
        <w:t>.</w:t>
      </w:r>
      <w:r w:rsidRPr="00153063">
        <w:rPr>
          <w:rFonts w:eastAsia="Times New Roman"/>
        </w:rPr>
        <w:t xml:space="preserve"> </w:t>
      </w:r>
    </w:p>
    <w:p w14:paraId="27A3BDDF" w14:textId="67AB6DC1" w:rsidR="00555145" w:rsidRDefault="00EA484C" w:rsidP="00F37221">
      <w:pPr>
        <w:autoSpaceDE w:val="0"/>
        <w:autoSpaceDN w:val="0"/>
        <w:spacing w:line="360" w:lineRule="auto"/>
        <w:ind w:left="230" w:hanging="475"/>
        <w:divId w:val="835193797"/>
        <w:rPr>
          <w:rFonts w:cs="Times New Roman"/>
          <w:szCs w:val="24"/>
        </w:rPr>
      </w:pPr>
      <w:r w:rsidRPr="00003E20">
        <w:rPr>
          <w:rFonts w:eastAsia="Times New Roman"/>
        </w:rPr>
        <w:t xml:space="preserve">Cueva, S. F., H. Stefenoni, A. Melgar, S. E. </w:t>
      </w:r>
      <w:r w:rsidR="00A2438F" w:rsidRPr="00003E20">
        <w:rPr>
          <w:rFonts w:cs="Times New Roman"/>
          <w:szCs w:val="24"/>
        </w:rPr>
        <w:t xml:space="preserve">Räisänen, C. F. A. Lage, D. Wasson, M. E. Fetter, </w:t>
      </w:r>
      <w:r w:rsidR="00A660DA">
        <w:rPr>
          <w:rFonts w:cs="Times New Roman"/>
          <w:szCs w:val="24"/>
        </w:rPr>
        <w:t xml:space="preserve">A. M. Pelaez, G. W. Roth </w:t>
      </w:r>
      <w:r w:rsidR="00A2438F" w:rsidRPr="00003E20">
        <w:rPr>
          <w:rFonts w:cs="Times New Roman"/>
          <w:szCs w:val="24"/>
        </w:rPr>
        <w:t>and A. N. Hristov</w:t>
      </w:r>
      <w:r w:rsidR="00541283" w:rsidRPr="00003E20">
        <w:rPr>
          <w:rFonts w:cs="Times New Roman"/>
          <w:szCs w:val="24"/>
        </w:rPr>
        <w:t>. 202</w:t>
      </w:r>
      <w:r w:rsidR="00F37221">
        <w:rPr>
          <w:rFonts w:cs="Times New Roman"/>
          <w:szCs w:val="24"/>
        </w:rPr>
        <w:t>1</w:t>
      </w:r>
      <w:r w:rsidR="00541283" w:rsidRPr="00003E20">
        <w:rPr>
          <w:rFonts w:cs="Times New Roman"/>
          <w:szCs w:val="24"/>
        </w:rPr>
        <w:t xml:space="preserve">. </w:t>
      </w:r>
      <w:r w:rsidR="001B3025" w:rsidRPr="00003E20">
        <w:rPr>
          <w:rFonts w:cs="Times New Roman"/>
          <w:szCs w:val="24"/>
        </w:rPr>
        <w:t xml:space="preserve">Lactational performance, rumen fermentation and enteric methane emission of dairy cows fed </w:t>
      </w:r>
      <w:r w:rsidR="00F96811" w:rsidRPr="00B16861">
        <w:rPr>
          <w:rFonts w:cs="Times New Roman"/>
          <w:color w:val="FF0000"/>
          <w:szCs w:val="24"/>
          <w:highlight w:val="green"/>
        </w:rPr>
        <w:t>an amylase-enabled</w:t>
      </w:r>
      <w:r w:rsidR="00F96811" w:rsidRPr="00EE510E">
        <w:rPr>
          <w:rFonts w:cs="Times New Roman"/>
          <w:szCs w:val="24"/>
        </w:rPr>
        <w:t xml:space="preserve"> </w:t>
      </w:r>
      <w:r w:rsidR="001B3025" w:rsidRPr="00003E20">
        <w:rPr>
          <w:rFonts w:cs="Times New Roman"/>
          <w:szCs w:val="24"/>
        </w:rPr>
        <w:t xml:space="preserve">corn silage. Supplemental Material and Tables. </w:t>
      </w:r>
      <w:hyperlink r:id="rId22" w:history="1">
        <w:r w:rsidR="00555145" w:rsidRPr="00C61EE5">
          <w:rPr>
            <w:rStyle w:val="Hyperlink"/>
            <w:rFonts w:cs="Times New Roman"/>
            <w:szCs w:val="24"/>
          </w:rPr>
          <w:t>https://doi.org/10.26208/am92-yn24</w:t>
        </w:r>
      </w:hyperlink>
      <w:r w:rsidR="00C4371F">
        <w:rPr>
          <w:rStyle w:val="Hyperlink"/>
          <w:rFonts w:cs="Times New Roman"/>
          <w:szCs w:val="24"/>
        </w:rPr>
        <w:t>.</w:t>
      </w:r>
    </w:p>
    <w:p w14:paraId="1F37532E" w14:textId="0F2BDE11"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Danner, H., M. Holzer, E. Mayrhuber, and R. Braun. 2003. Acetic acid increases stability of silage under aerobic conditions. Appl. Environ. Microbiol. 69:562–567. </w:t>
      </w:r>
      <w:hyperlink r:id="rId23" w:history="1">
        <w:r w:rsidRPr="00EE510E">
          <w:rPr>
            <w:rStyle w:val="Hyperlink"/>
            <w:rFonts w:eastAsia="Times New Roman"/>
          </w:rPr>
          <w:t>http://doi.org/10.1128/AEM.69.1.562-567.2003</w:t>
        </w:r>
      </w:hyperlink>
      <w:r w:rsidRPr="00EE510E">
        <w:rPr>
          <w:rFonts w:eastAsia="Times New Roman"/>
        </w:rPr>
        <w:t xml:space="preserve">. </w:t>
      </w:r>
    </w:p>
    <w:p w14:paraId="4131FB6A"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Ferraretto, L. F., and R. D. Shaver. 2015. Effects of whole-plant corn silage hybrid type on intake, digestion, ruminal fermentation, and lactation performance by dairy cows through a meta-analysis. J. Dairy Sci. 98:2662–2675. </w:t>
      </w:r>
      <w:hyperlink r:id="rId24" w:history="1">
        <w:r w:rsidRPr="00EE510E">
          <w:rPr>
            <w:rStyle w:val="Hyperlink"/>
            <w:rFonts w:eastAsia="Times New Roman"/>
          </w:rPr>
          <w:t>http://doi.org/10.3168/jds.2014-9045</w:t>
        </w:r>
      </w:hyperlink>
      <w:r w:rsidRPr="00EE510E">
        <w:rPr>
          <w:rFonts w:eastAsia="Times New Roman"/>
        </w:rPr>
        <w:t xml:space="preserve">. </w:t>
      </w:r>
    </w:p>
    <w:p w14:paraId="3586E7D3" w14:textId="38FFD8C0" w:rsidR="008C51A2"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Ferraretto, L. F., R. D. Shaver, M. Espineira, H. Gencoglu, and S. J. Bertics. 2011. Influence of a reduced-starch diet with or without exogenous amylase on lactation performance by dairy cows. J. Dairy Sci. 94:1490–1499. </w:t>
      </w:r>
      <w:hyperlink r:id="rId25" w:history="1">
        <w:r w:rsidRPr="00EE510E">
          <w:rPr>
            <w:rStyle w:val="Hyperlink"/>
            <w:rFonts w:eastAsia="Times New Roman"/>
          </w:rPr>
          <w:t>http://doi.org/10.3168/jds.2010-3736</w:t>
        </w:r>
      </w:hyperlink>
      <w:r w:rsidRPr="00EE510E">
        <w:rPr>
          <w:rFonts w:eastAsia="Times New Roman"/>
        </w:rPr>
        <w:t xml:space="preserve">. </w:t>
      </w:r>
    </w:p>
    <w:p w14:paraId="4A2B1651" w14:textId="5199908C" w:rsidR="00777150" w:rsidRPr="00EE510E" w:rsidRDefault="00777150" w:rsidP="002524EB">
      <w:pPr>
        <w:autoSpaceDE w:val="0"/>
        <w:autoSpaceDN w:val="0"/>
        <w:spacing w:line="360" w:lineRule="auto"/>
        <w:ind w:left="230" w:hanging="475"/>
        <w:divId w:val="835193797"/>
        <w:rPr>
          <w:rFonts w:eastAsia="Times New Roman"/>
        </w:rPr>
      </w:pPr>
      <w:r w:rsidRPr="00777150">
        <w:rPr>
          <w:rFonts w:eastAsia="Times New Roman"/>
        </w:rPr>
        <w:t>Ferraretto, L.</w:t>
      </w:r>
      <w:r w:rsidR="00343891">
        <w:rPr>
          <w:rFonts w:eastAsia="Times New Roman"/>
        </w:rPr>
        <w:t xml:space="preserve"> </w:t>
      </w:r>
      <w:r w:rsidRPr="00777150">
        <w:rPr>
          <w:rFonts w:eastAsia="Times New Roman"/>
        </w:rPr>
        <w:t>F., P.</w:t>
      </w:r>
      <w:r w:rsidR="00343891">
        <w:rPr>
          <w:rFonts w:eastAsia="Times New Roman"/>
        </w:rPr>
        <w:t xml:space="preserve"> </w:t>
      </w:r>
      <w:r w:rsidRPr="00777150">
        <w:rPr>
          <w:rFonts w:eastAsia="Times New Roman"/>
        </w:rPr>
        <w:t>M. Crump, and R.</w:t>
      </w:r>
      <w:r w:rsidR="00343891">
        <w:rPr>
          <w:rFonts w:eastAsia="Times New Roman"/>
        </w:rPr>
        <w:t xml:space="preserve"> </w:t>
      </w:r>
      <w:r w:rsidRPr="00777150">
        <w:rPr>
          <w:rFonts w:eastAsia="Times New Roman"/>
        </w:rPr>
        <w:t>D. Shaver. 2013. Effect of cereal grain type and corn grain harvesting and processing methods on intake, digestion, and milk production by dairy cows through a meta-analysis. J. Dairy Sci. 96:533–550. doi:10.3168/jds.2012-5932.</w:t>
      </w:r>
    </w:p>
    <w:p w14:paraId="3F159EB1" w14:textId="77777777" w:rsidR="00305ECD" w:rsidRPr="00EE510E" w:rsidRDefault="00305ECD" w:rsidP="002524EB">
      <w:pPr>
        <w:autoSpaceDE w:val="0"/>
        <w:autoSpaceDN w:val="0"/>
        <w:spacing w:line="360" w:lineRule="auto"/>
        <w:ind w:left="230" w:hanging="475"/>
        <w:divId w:val="835193797"/>
        <w:rPr>
          <w:rFonts w:eastAsia="Times New Roman"/>
        </w:rPr>
      </w:pPr>
      <w:r w:rsidRPr="00EE510E">
        <w:rPr>
          <w:rFonts w:eastAsia="Times New Roman"/>
        </w:rPr>
        <w:t xml:space="preserve">Gallo, A., G. Giuberti, S. Duval, M. Moschini, and F. Masoero. 2016. Short communication: The effect of an exogenous enzyme with amylolytic activity on gas production and in </w:t>
      </w:r>
      <w:r w:rsidRPr="00EE510E">
        <w:rPr>
          <w:rFonts w:eastAsia="Times New Roman"/>
        </w:rPr>
        <w:lastRenderedPageBreak/>
        <w:t xml:space="preserve">vitro rumen starch degradability of small and large particles of corn or barley meals. J. Dairy Sci. 99:3602–3606. </w:t>
      </w:r>
      <w:hyperlink r:id="rId26" w:history="1">
        <w:r w:rsidRPr="00EE510E">
          <w:rPr>
            <w:rStyle w:val="Hyperlink"/>
            <w:rFonts w:eastAsia="Times New Roman"/>
          </w:rPr>
          <w:t>http://doi.org/10.3168/jds.2015-9904</w:t>
        </w:r>
      </w:hyperlink>
      <w:r w:rsidRPr="00EE510E">
        <w:rPr>
          <w:rFonts w:eastAsia="Times New Roman"/>
        </w:rPr>
        <w:t xml:space="preserve">. </w:t>
      </w:r>
    </w:p>
    <w:p w14:paraId="13786D16" w14:textId="75C48C88" w:rsidR="008C51A2"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Gencoglu, H., R. D. Shaver, W. Steinberg, J. Ensink, L. F. Ferraretto, S. J. Bertics, J. C. Lopes, and M. S. Akins. 2010. Effect of feeding a reduced-starch diet with or without amylase addition on lactation performance in dairy cows. J. Dairy Sci. 93:723–732. </w:t>
      </w:r>
      <w:hyperlink r:id="rId27" w:history="1">
        <w:r w:rsidRPr="00EE510E">
          <w:rPr>
            <w:rStyle w:val="Hyperlink"/>
            <w:rFonts w:eastAsia="Times New Roman"/>
          </w:rPr>
          <w:t>http://doi.org/10.3168/jds.2009-2673</w:t>
        </w:r>
      </w:hyperlink>
      <w:r w:rsidRPr="00EE510E">
        <w:rPr>
          <w:rFonts w:eastAsia="Times New Roman"/>
        </w:rPr>
        <w:t xml:space="preserve">. </w:t>
      </w:r>
    </w:p>
    <w:p w14:paraId="105029E8" w14:textId="63AB6EE7" w:rsidR="00CA3389" w:rsidRPr="00CA3389" w:rsidRDefault="00CA3389" w:rsidP="002524EB">
      <w:pPr>
        <w:autoSpaceDE w:val="0"/>
        <w:autoSpaceDN w:val="0"/>
        <w:spacing w:line="360" w:lineRule="auto"/>
        <w:ind w:left="230" w:hanging="475"/>
        <w:divId w:val="835193797"/>
        <w:rPr>
          <w:rFonts w:eastAsia="Times New Roman" w:cs="Times New Roman"/>
        </w:rPr>
      </w:pPr>
      <w:r w:rsidRPr="00486945">
        <w:rPr>
          <w:rFonts w:cs="Times New Roman"/>
          <w:color w:val="222222"/>
          <w:shd w:val="clear" w:color="auto" w:fill="FFFFFF"/>
        </w:rPr>
        <w:t>Goering, H. K., and P. J. Van Soest. 1970. Forage fiber analyses (Apparatus,</w:t>
      </w:r>
      <w:r w:rsidR="00486945">
        <w:rPr>
          <w:rFonts w:cs="Times New Roman"/>
          <w:color w:val="222222"/>
        </w:rPr>
        <w:t xml:space="preserve"> </w:t>
      </w:r>
      <w:r w:rsidRPr="00486945">
        <w:rPr>
          <w:rFonts w:cs="Times New Roman"/>
          <w:color w:val="222222"/>
          <w:shd w:val="clear" w:color="auto" w:fill="FFFFFF"/>
        </w:rPr>
        <w:t>reagents, procedures and some applications. Agriculture</w:t>
      </w:r>
      <w:r>
        <w:rPr>
          <w:rFonts w:cs="Times New Roman"/>
          <w:color w:val="222222"/>
        </w:rPr>
        <w:t xml:space="preserve"> </w:t>
      </w:r>
      <w:r w:rsidRPr="00486945">
        <w:rPr>
          <w:rFonts w:cs="Times New Roman"/>
          <w:color w:val="222222"/>
          <w:shd w:val="clear" w:color="auto" w:fill="FFFFFF"/>
        </w:rPr>
        <w:t>Handbook No. 379. Agricultural</w:t>
      </w:r>
      <w:r>
        <w:rPr>
          <w:rFonts w:cs="Times New Roman"/>
          <w:color w:val="222222"/>
          <w:shd w:val="clear" w:color="auto" w:fill="FFFFFF"/>
        </w:rPr>
        <w:t xml:space="preserve"> </w:t>
      </w:r>
      <w:r w:rsidRPr="00486945">
        <w:rPr>
          <w:rFonts w:cs="Times New Roman"/>
          <w:color w:val="222222"/>
          <w:shd w:val="clear" w:color="auto" w:fill="FFFFFF"/>
        </w:rPr>
        <w:t>Research Service, USDA, Washington,</w:t>
      </w:r>
      <w:r>
        <w:rPr>
          <w:rFonts w:cs="Times New Roman"/>
          <w:color w:val="222222"/>
        </w:rPr>
        <w:t xml:space="preserve"> </w:t>
      </w:r>
      <w:r w:rsidRPr="00486945">
        <w:rPr>
          <w:rFonts w:cs="Times New Roman"/>
          <w:color w:val="222222"/>
          <w:shd w:val="clear" w:color="auto" w:fill="FFFFFF"/>
        </w:rPr>
        <w:t>DC.</w:t>
      </w:r>
    </w:p>
    <w:p w14:paraId="5CFA2E3F" w14:textId="77777777" w:rsidR="00B22FCE" w:rsidRDefault="00AB2F0D" w:rsidP="00B22FCE">
      <w:pPr>
        <w:pStyle w:val="NormalWeb"/>
        <w:ind w:left="235"/>
        <w:divId w:val="835193797"/>
      </w:pPr>
      <w:r>
        <w:t>Goeser, J. 2016. Rock River Laboratory in situ Rumen Digestion Method Description.</w:t>
      </w:r>
    </w:p>
    <w:p w14:paraId="0DFD99E5" w14:textId="5EB660F9" w:rsidR="008C51A2"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Hall, M. B. 2009. Determination of starch, including maltooligosaccharides, in animal feeds: Comparison of methods and a method recommended for AOAC collaborative study. J. AOAC Int. 92:42–49. </w:t>
      </w:r>
      <w:hyperlink r:id="rId28" w:history="1">
        <w:r w:rsidRPr="00EE510E">
          <w:rPr>
            <w:rStyle w:val="Hyperlink"/>
            <w:rFonts w:eastAsia="Times New Roman"/>
          </w:rPr>
          <w:t>http://doi.org/10.1093/jaoac/92.1.42</w:t>
        </w:r>
      </w:hyperlink>
      <w:r w:rsidRPr="00EE510E">
        <w:rPr>
          <w:rFonts w:eastAsia="Times New Roman"/>
        </w:rPr>
        <w:t xml:space="preserve">. </w:t>
      </w:r>
    </w:p>
    <w:p w14:paraId="15B328F2" w14:textId="73BE2259" w:rsidR="00286522" w:rsidRPr="003428F6" w:rsidRDefault="00023FD2" w:rsidP="002524EB">
      <w:pPr>
        <w:autoSpaceDE w:val="0"/>
        <w:autoSpaceDN w:val="0"/>
        <w:spacing w:line="360" w:lineRule="auto"/>
        <w:ind w:left="230" w:hanging="475"/>
        <w:divId w:val="835193797"/>
        <w:rPr>
          <w:rFonts w:eastAsia="Times New Roman"/>
          <w:color w:val="FF0000"/>
        </w:rPr>
      </w:pPr>
      <w:r w:rsidRPr="003428F6">
        <w:rPr>
          <w:rFonts w:eastAsia="Times New Roman"/>
          <w:color w:val="FF0000"/>
          <w:highlight w:val="yellow"/>
        </w:rPr>
        <w:t xml:space="preserve">Heinrichs, A. J. and P. J. Kononoff. 2002. </w:t>
      </w:r>
      <w:r w:rsidR="00495CE4" w:rsidRPr="003428F6">
        <w:rPr>
          <w:rFonts w:eastAsia="Times New Roman"/>
          <w:color w:val="FF0000"/>
          <w:highlight w:val="yellow"/>
        </w:rPr>
        <w:t xml:space="preserve">Evaluating particle size of forages and TMRs using the New Penn State Forage Particle Separator. </w:t>
      </w:r>
      <w:r w:rsidR="0091684E" w:rsidRPr="003428F6">
        <w:rPr>
          <w:rFonts w:eastAsia="Times New Roman"/>
          <w:color w:val="FF0000"/>
          <w:highlight w:val="yellow"/>
        </w:rPr>
        <w:t xml:space="preserve">DAS 02-42. </w:t>
      </w:r>
      <w:r w:rsidR="00034886" w:rsidRPr="003428F6">
        <w:rPr>
          <w:rFonts w:eastAsia="Times New Roman"/>
          <w:color w:val="FF0000"/>
          <w:highlight w:val="yellow"/>
        </w:rPr>
        <w:t>Penn State Coop. Ext., University Park, PA</w:t>
      </w:r>
      <w:r w:rsidR="00B41A87" w:rsidRPr="003428F6">
        <w:rPr>
          <w:rFonts w:eastAsia="Times New Roman"/>
          <w:color w:val="FF0000"/>
          <w:highlight w:val="yellow"/>
        </w:rPr>
        <w:t>.</w:t>
      </w:r>
      <w:r w:rsidR="00034886" w:rsidRPr="003428F6">
        <w:rPr>
          <w:rFonts w:eastAsia="Times New Roman"/>
          <w:color w:val="FF0000"/>
        </w:rPr>
        <w:t xml:space="preserve"> </w:t>
      </w:r>
    </w:p>
    <w:p w14:paraId="5443B704"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Hoffman, P. C., N. M. Esser, R. D. Shaver, W. K. Coblentz, M. P. Scott, A. L. Bodnar, R. J. Schmidt, and R. C. Charley. 2011. Influence of ensiling time and inoculation on alteration of the starch-protein matrix in high-moisture corn. J. Dairy Sci. 94:2465–2474. </w:t>
      </w:r>
      <w:hyperlink r:id="rId29" w:history="1">
        <w:r w:rsidRPr="00EE510E">
          <w:rPr>
            <w:rStyle w:val="Hyperlink"/>
            <w:rFonts w:eastAsia="Times New Roman"/>
          </w:rPr>
          <w:t>http://doi.org/10.3168/jds.2010-3562</w:t>
        </w:r>
      </w:hyperlink>
      <w:r w:rsidRPr="00EE510E">
        <w:rPr>
          <w:rFonts w:eastAsia="Times New Roman"/>
        </w:rPr>
        <w:t xml:space="preserve">. </w:t>
      </w:r>
    </w:p>
    <w:p w14:paraId="4095F962" w14:textId="02824A71" w:rsidR="00287F53"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Holtshausen, L., Y. H. Chung, H. Gerardo-Cuervo, M. Oba, and K. A. Beauchemin. 2011. Improved milk production efficiency in early lactation dairy cattle with dietary addition of a developmental fibrolytic enzyme additive. J. Dairy Sci. 94:899–907. </w:t>
      </w:r>
      <w:hyperlink r:id="rId30" w:history="1">
        <w:r w:rsidRPr="00EE510E">
          <w:rPr>
            <w:rStyle w:val="Hyperlink"/>
            <w:rFonts w:eastAsia="Times New Roman"/>
          </w:rPr>
          <w:t>http://doi.org/10.3168/jds.2010-3573</w:t>
        </w:r>
      </w:hyperlink>
      <w:r w:rsidRPr="00EE510E">
        <w:rPr>
          <w:rFonts w:eastAsia="Times New Roman"/>
        </w:rPr>
        <w:t xml:space="preserve">. </w:t>
      </w:r>
    </w:p>
    <w:p w14:paraId="5B6E916A" w14:textId="41C944F8" w:rsidR="00774C52" w:rsidRPr="003428F6" w:rsidRDefault="00774C52" w:rsidP="002524EB">
      <w:pPr>
        <w:autoSpaceDE w:val="0"/>
        <w:autoSpaceDN w:val="0"/>
        <w:spacing w:line="360" w:lineRule="auto"/>
        <w:ind w:left="230" w:hanging="475"/>
        <w:divId w:val="835193797"/>
        <w:rPr>
          <w:rFonts w:eastAsia="Times New Roman"/>
          <w:color w:val="FF0000"/>
        </w:rPr>
      </w:pPr>
      <w:r w:rsidRPr="003428F6">
        <w:rPr>
          <w:rFonts w:eastAsia="Times New Roman"/>
          <w:color w:val="FF0000"/>
          <w:highlight w:val="yellow"/>
        </w:rPr>
        <w:t>Horton, L., and Drouillard, J. 2018. Effects of particle size and heat treatment on in situ and in vitro digestion of dry-rolled Enogen® Feed Corn. Journal of Animal Science, Volume 96, Issue suppl_3, December 2018, Page 391, https://doi.org/10.1093/jas/sky404.857</w:t>
      </w:r>
    </w:p>
    <w:p w14:paraId="1DA60CAE" w14:textId="74D65939" w:rsidR="008C51A2" w:rsidRDefault="008C51A2" w:rsidP="002524EB">
      <w:pPr>
        <w:autoSpaceDE w:val="0"/>
        <w:autoSpaceDN w:val="0"/>
        <w:spacing w:line="360" w:lineRule="auto"/>
        <w:ind w:left="230" w:hanging="475"/>
        <w:divId w:val="835193797"/>
        <w:rPr>
          <w:rFonts w:eastAsia="Times New Roman"/>
        </w:rPr>
      </w:pPr>
      <w:r w:rsidRPr="00EE510E">
        <w:rPr>
          <w:rFonts w:eastAsia="Times New Roman"/>
        </w:rPr>
        <w:lastRenderedPageBreak/>
        <w:t xml:space="preserve">Hristov, A. N., C. E. Basel, A. Melgar, A. E. Foley, J. K. Ropp, C. W. Hunt, and J. M. Tricarico. 2008. Effect of exogenous polysaccharide-degrading enzyme preparations on ruminal fermentation and digestibility of nutrients in dairy cows. Anim. Feed Sci. Technol. 145:182–193. </w:t>
      </w:r>
      <w:hyperlink r:id="rId31" w:history="1">
        <w:r w:rsidRPr="00EE510E">
          <w:rPr>
            <w:rStyle w:val="Hyperlink"/>
            <w:rFonts w:eastAsia="Times New Roman"/>
          </w:rPr>
          <w:t>http://doi.org/10.1016/j.anifeedsci.2007.05.051</w:t>
        </w:r>
      </w:hyperlink>
      <w:r w:rsidRPr="00EE510E">
        <w:rPr>
          <w:rFonts w:eastAsia="Times New Roman"/>
        </w:rPr>
        <w:t xml:space="preserve">. </w:t>
      </w:r>
    </w:p>
    <w:p w14:paraId="47E8397C" w14:textId="77777777" w:rsidR="009C7295" w:rsidRPr="00EE510E" w:rsidRDefault="009C7295" w:rsidP="009C7295">
      <w:pPr>
        <w:autoSpaceDE w:val="0"/>
        <w:autoSpaceDN w:val="0"/>
        <w:spacing w:line="360" w:lineRule="auto"/>
        <w:ind w:left="230" w:hanging="475"/>
        <w:divId w:val="835193797"/>
        <w:rPr>
          <w:rFonts w:eastAsia="Times New Roman"/>
        </w:rPr>
      </w:pPr>
      <w:r w:rsidRPr="00EE510E">
        <w:rPr>
          <w:rFonts w:eastAsia="Times New Roman"/>
        </w:rPr>
        <w:t xml:space="preserve">Hristov, A. N., C. Lee, T. Cassidy, K. Heyler, J. A. Tekippe, G. A. Varga, B. Corl, and R. C. Brandt. 2013a. Effect of Origanum vulgare L. leaves on rumen fermentation, production, and milk fatty acid composition in lactating dairy cows. J. Dairy Sci. 96:1189–1202. </w:t>
      </w:r>
      <w:hyperlink r:id="rId32" w:history="1">
        <w:r w:rsidRPr="00EE510E">
          <w:rPr>
            <w:rStyle w:val="Hyperlink"/>
            <w:rFonts w:eastAsia="Times New Roman"/>
          </w:rPr>
          <w:t>http://doi.org/10.3168/jds.2012-5975</w:t>
        </w:r>
      </w:hyperlink>
      <w:r w:rsidRPr="00EE510E">
        <w:rPr>
          <w:rFonts w:eastAsia="Times New Roman"/>
        </w:rPr>
        <w:t xml:space="preserve">. </w:t>
      </w:r>
    </w:p>
    <w:p w14:paraId="32F2253C" w14:textId="77777777" w:rsidR="009C7295" w:rsidRPr="00EE510E" w:rsidRDefault="009C7295" w:rsidP="00456E64">
      <w:pPr>
        <w:autoSpaceDE w:val="0"/>
        <w:autoSpaceDN w:val="0"/>
        <w:spacing w:line="360" w:lineRule="auto"/>
        <w:ind w:left="230" w:hanging="475"/>
        <w:divId w:val="835193797"/>
        <w:rPr>
          <w:rFonts w:eastAsia="Times New Roman"/>
        </w:rPr>
      </w:pPr>
      <w:r w:rsidRPr="00EE510E">
        <w:rPr>
          <w:rFonts w:eastAsia="Times New Roman"/>
        </w:rPr>
        <w:t xml:space="preserve">Hristov, A. N., C. Lee, T. Cassidy, M. Long, K. Heyler, B. Corl, and R. Forster. 2011. Effects of lauric and myristic acids on ruminal fermentation, production, and milk fatty acid composition in lactating dairy cows. J. Dairy Sci. 94:382–395. </w:t>
      </w:r>
      <w:hyperlink r:id="rId33" w:history="1">
        <w:r w:rsidRPr="00EE510E">
          <w:rPr>
            <w:rStyle w:val="Hyperlink"/>
            <w:rFonts w:eastAsia="Times New Roman"/>
          </w:rPr>
          <w:t>http://doi.org/10.3168/jds.2010-3508</w:t>
        </w:r>
      </w:hyperlink>
      <w:r w:rsidRPr="00EE510E">
        <w:rPr>
          <w:rFonts w:eastAsia="Times New Roman"/>
        </w:rPr>
        <w:t xml:space="preserve">. </w:t>
      </w:r>
    </w:p>
    <w:p w14:paraId="5E29CBE7" w14:textId="35ECE44B" w:rsidR="00A936A7" w:rsidRPr="00EE510E" w:rsidRDefault="00A936A7" w:rsidP="002524EB">
      <w:pPr>
        <w:autoSpaceDE w:val="0"/>
        <w:autoSpaceDN w:val="0"/>
        <w:spacing w:line="360" w:lineRule="auto"/>
        <w:ind w:left="230" w:hanging="475"/>
        <w:divId w:val="835193797"/>
        <w:rPr>
          <w:rFonts w:eastAsia="Times New Roman"/>
        </w:rPr>
      </w:pPr>
      <w:r w:rsidRPr="00A936A7">
        <w:rPr>
          <w:rFonts w:eastAsia="Times New Roman"/>
        </w:rPr>
        <w:t>Hristov, A. N., E. Kebreab, M. Niu, J. Oh, C. Arndt, A. Bannink, A. R. Bayat, A. F. Brito, D. Casper, L. A. Crompton, J. Dijkstra, P. C. Garnsworthy, N. Haque, A. L. F. Hellwing, P. Huhtanen, M. Kreuzer, B. Kuhla, P. Lund, J. Madsen, S. C. McClelland, P. Moate, C. Muñoz, N. Peiren, J. M. Powell, C. K. Reynolds, A. Schwarm, K. J. Shingfield, T. M. Storlien, M. R. Weisbjerg, Z. Yu, T.B. Boland, C. Martin, M. Eugène, D. R. Yáñez-Ruiz, S. Muetzel. 2018. Symposium review: Uncertainties in enteric methane inventories, measurement techniques, and prediction models. J. Dairy Sci. 101:6655-6674. doi.org/10.3168/jds.2017-13536.</w:t>
      </w:r>
    </w:p>
    <w:p w14:paraId="36CBB08A" w14:textId="77777777" w:rsidR="00A563E4" w:rsidRPr="00EE510E" w:rsidRDefault="00A563E4" w:rsidP="00A563E4">
      <w:pPr>
        <w:autoSpaceDE w:val="0"/>
        <w:autoSpaceDN w:val="0"/>
        <w:spacing w:line="360" w:lineRule="auto"/>
        <w:ind w:left="230" w:hanging="475"/>
        <w:divId w:val="835193797"/>
        <w:rPr>
          <w:rFonts w:eastAsia="Times New Roman"/>
        </w:rPr>
      </w:pPr>
      <w:r w:rsidRPr="00EE510E">
        <w:rPr>
          <w:rFonts w:eastAsia="Times New Roman"/>
        </w:rPr>
        <w:t xml:space="preserve">Hristov, A. N., J. Oh, J. L. Firkins, J. Dijkstra, E. Kebreab, G. Waghorn, H. P. S. Makkar, A. T. Adesogan, W. Yang, C. Lee, P. J. Gerber, B. Henderson, and J. M. Tricarico. 2013b. Mitigation of methane and nitrous oxide emissions from animal operations: A review of enteric methane mitigation options. J. Anim. Sci. 91:5045–5069. </w:t>
      </w:r>
      <w:hyperlink r:id="rId34" w:history="1">
        <w:r w:rsidRPr="00EE510E">
          <w:rPr>
            <w:rStyle w:val="Hyperlink"/>
            <w:rFonts w:eastAsia="Times New Roman"/>
          </w:rPr>
          <w:t>http://doi.org/10.2527/jas.2013-6583</w:t>
        </w:r>
      </w:hyperlink>
      <w:r w:rsidRPr="00EE510E">
        <w:rPr>
          <w:rFonts w:eastAsia="Times New Roman"/>
        </w:rPr>
        <w:t xml:space="preserve">. </w:t>
      </w:r>
    </w:p>
    <w:p w14:paraId="20288EF4" w14:textId="5A491CAB" w:rsidR="00287F53" w:rsidRPr="00EE510E" w:rsidRDefault="00287F53" w:rsidP="002524EB">
      <w:pPr>
        <w:autoSpaceDE w:val="0"/>
        <w:autoSpaceDN w:val="0"/>
        <w:spacing w:line="360" w:lineRule="auto"/>
        <w:ind w:left="230" w:hanging="475"/>
        <w:divId w:val="835193797"/>
        <w:rPr>
          <w:rFonts w:eastAsia="Times New Roman"/>
        </w:rPr>
      </w:pPr>
      <w:r w:rsidRPr="00EE510E">
        <w:t>Hristov, A. N., K. Heyler, E. Schurman, K. Griswold, P. Topper, M. Hile, V. Ishler, E. Wheeler, and S. Dinh. 2015. Reducing dietary protein decreased the ammonia emitting potential of manure from commercial dairy farms. Prof. Anim. Sci. 31:68-79.</w:t>
      </w:r>
    </w:p>
    <w:p w14:paraId="47F48CCA" w14:textId="04205EFF"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lastRenderedPageBreak/>
        <w:t xml:space="preserve">Hristov, A. N., T. A. McAllister, and K. J. Cheng. 1998. Effect of dietary or abomasal supplementation of exogenous polysaccharide-degrading enzymes on rumen fermentation and nutrient digestibility. J. Anim. Sci. 76:3146–3156. </w:t>
      </w:r>
      <w:hyperlink r:id="rId35" w:history="1">
        <w:r w:rsidRPr="00EE510E">
          <w:rPr>
            <w:rStyle w:val="Hyperlink"/>
            <w:rFonts w:eastAsia="Times New Roman"/>
          </w:rPr>
          <w:t>http://doi.org/10.2527/1998.76123146x</w:t>
        </w:r>
      </w:hyperlink>
      <w:r w:rsidRPr="00EE510E">
        <w:rPr>
          <w:rFonts w:eastAsia="Times New Roman"/>
        </w:rPr>
        <w:t xml:space="preserve">. </w:t>
      </w:r>
    </w:p>
    <w:p w14:paraId="5DF1344D" w14:textId="436D5AAE" w:rsidR="008C51A2" w:rsidRDefault="008C51A2" w:rsidP="002524EB">
      <w:pPr>
        <w:autoSpaceDE w:val="0"/>
        <w:autoSpaceDN w:val="0"/>
        <w:spacing w:line="360" w:lineRule="auto"/>
        <w:ind w:left="230" w:hanging="475"/>
        <w:divId w:val="835193797"/>
        <w:rPr>
          <w:rFonts w:eastAsia="Times New Roman"/>
          <w:lang w:val="fi-FI"/>
        </w:rPr>
      </w:pPr>
      <w:r w:rsidRPr="00EE510E">
        <w:rPr>
          <w:rFonts w:eastAsia="Times New Roman"/>
        </w:rPr>
        <w:t xml:space="preserve">Hu, W., M. E. Persia, and L. Kung. 2010. Short communication: In vitro ruminal fermentability of a modified corn cultivar expressing a thermotolerant α-amylase. </w:t>
      </w:r>
      <w:r w:rsidRPr="00EE510E">
        <w:rPr>
          <w:rFonts w:eastAsia="Times New Roman"/>
          <w:lang w:val="fi-FI"/>
        </w:rPr>
        <w:t xml:space="preserve">J. Dairy Sci. 93:4846–4849. </w:t>
      </w:r>
      <w:hyperlink r:id="rId36" w:history="1">
        <w:r w:rsidRPr="00EE510E">
          <w:rPr>
            <w:rStyle w:val="Hyperlink"/>
            <w:rFonts w:eastAsia="Times New Roman"/>
            <w:lang w:val="fi-FI"/>
          </w:rPr>
          <w:t>http://doi.org/10.3168/jds.2009-2321</w:t>
        </w:r>
      </w:hyperlink>
      <w:r w:rsidRPr="00EE510E">
        <w:rPr>
          <w:rFonts w:eastAsia="Times New Roman"/>
          <w:lang w:val="fi-FI"/>
        </w:rPr>
        <w:t xml:space="preserve">. </w:t>
      </w:r>
    </w:p>
    <w:p w14:paraId="42729662" w14:textId="77777777" w:rsidR="00237788" w:rsidRPr="00237788" w:rsidRDefault="00237788" w:rsidP="002524EB">
      <w:pPr>
        <w:autoSpaceDE w:val="0"/>
        <w:autoSpaceDN w:val="0"/>
        <w:spacing w:line="360" w:lineRule="auto"/>
        <w:ind w:left="230" w:hanging="475"/>
        <w:divId w:val="835193797"/>
        <w:rPr>
          <w:rFonts w:eastAsia="Times New Roman"/>
        </w:rPr>
      </w:pPr>
      <w:r w:rsidRPr="002524EB">
        <w:rPr>
          <w:rFonts w:eastAsia="Times New Roman"/>
        </w:rPr>
        <w:t xml:space="preserve">Huhtanen, P., K. Kaustell, and S. Jaakkola. 1994. The use of internal markers to predict total digestibility and duodenal flow of nutrients in cattle given six different diets. Anim. Feed Sci. and Technol. 48:211–227. </w:t>
      </w:r>
      <w:hyperlink r:id="rId37" w:history="1">
        <w:r w:rsidRPr="002524EB">
          <w:rPr>
            <w:rStyle w:val="Hyperlink"/>
            <w:rFonts w:eastAsia="Times New Roman"/>
          </w:rPr>
          <w:t>http://doi.org/10.1016/0377-8401(94)90173-2</w:t>
        </w:r>
      </w:hyperlink>
      <w:r w:rsidRPr="002524EB">
        <w:rPr>
          <w:rFonts w:eastAsia="Times New Roman"/>
        </w:rPr>
        <w:t>.</w:t>
      </w:r>
      <w:r w:rsidRPr="00237788">
        <w:rPr>
          <w:rFonts w:eastAsia="Times New Roman"/>
        </w:rPr>
        <w:t xml:space="preserve"> </w:t>
      </w:r>
    </w:p>
    <w:p w14:paraId="553C9070" w14:textId="62CA36C0" w:rsidR="005369FB" w:rsidRPr="002524EB" w:rsidRDefault="00237788" w:rsidP="002524EB">
      <w:pPr>
        <w:autoSpaceDE w:val="0"/>
        <w:autoSpaceDN w:val="0"/>
        <w:spacing w:line="360" w:lineRule="auto"/>
        <w:ind w:left="230" w:hanging="475"/>
        <w:divId w:val="835193797"/>
        <w:rPr>
          <w:rFonts w:eastAsia="Times New Roman"/>
        </w:rPr>
      </w:pPr>
      <w:r w:rsidRPr="002524EB">
        <w:rPr>
          <w:rFonts w:eastAsia="Times New Roman"/>
        </w:rPr>
        <w:t xml:space="preserve">Huntington, G. B. 1997. Starch utilization by ruminants: From basics to the bunk. J. Anim. Sci. 75:852–867. </w:t>
      </w:r>
      <w:hyperlink r:id="rId38" w:history="1">
        <w:r w:rsidRPr="002524EB">
          <w:rPr>
            <w:rStyle w:val="Hyperlink"/>
            <w:rFonts w:eastAsia="Times New Roman"/>
          </w:rPr>
          <w:t>http://doi.org/10.2527/1997.753852x</w:t>
        </w:r>
      </w:hyperlink>
      <w:r w:rsidRPr="002524EB">
        <w:rPr>
          <w:rFonts w:eastAsia="Times New Roman"/>
        </w:rPr>
        <w:t>.</w:t>
      </w:r>
      <w:r w:rsidRPr="00153063">
        <w:rPr>
          <w:rFonts w:eastAsia="Times New Roman"/>
        </w:rPr>
        <w:t xml:space="preserve"> </w:t>
      </w:r>
    </w:p>
    <w:p w14:paraId="16944AC6"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Huntington, G. B., D. L. Harmon, and C. J. Richards. 2006. Sites, rates, and limits of starch digestion and glucose metabolism in growing cattle. J. Anim. Sci. 84 Suppl:14–24. </w:t>
      </w:r>
      <w:hyperlink r:id="rId39" w:history="1">
        <w:r w:rsidRPr="00EE510E">
          <w:rPr>
            <w:rStyle w:val="Hyperlink"/>
            <w:rFonts w:eastAsia="Times New Roman"/>
          </w:rPr>
          <w:t>http://doi.org/10.2527/2006.8413_supplE14x</w:t>
        </w:r>
      </w:hyperlink>
      <w:r w:rsidRPr="00EE510E">
        <w:rPr>
          <w:rFonts w:eastAsia="Times New Roman"/>
        </w:rPr>
        <w:t xml:space="preserve">. </w:t>
      </w:r>
    </w:p>
    <w:p w14:paraId="32B01628" w14:textId="71B9433C"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Johnson, M. A., T. </w:t>
      </w:r>
      <w:r w:rsidR="00594524">
        <w:rPr>
          <w:rFonts w:eastAsia="Times New Roman"/>
        </w:rPr>
        <w:t xml:space="preserve">J. </w:t>
      </w:r>
      <w:r w:rsidRPr="00EE510E">
        <w:rPr>
          <w:rFonts w:eastAsia="Times New Roman"/>
        </w:rPr>
        <w:t xml:space="preserve">Spore, S. P. Montgomery, W. R. Hollenbeck, R. N. Wahl, E. D. Watson, and D. A. Blasi. 2019. Syngenta Enogen Feed Corn silage containing an alpha amylase expression trait improves feed efficiency in growing calf diets. Kansas Agricultural Experiment Station Research Reports 5. </w:t>
      </w:r>
      <w:hyperlink r:id="rId40" w:history="1">
        <w:r w:rsidRPr="00EE510E">
          <w:rPr>
            <w:rStyle w:val="Hyperlink"/>
            <w:rFonts w:eastAsia="Times New Roman"/>
          </w:rPr>
          <w:t>http://doi.org/10.4148/2378-5977.7719</w:t>
        </w:r>
      </w:hyperlink>
      <w:r w:rsidRPr="00EE510E">
        <w:rPr>
          <w:rFonts w:eastAsia="Times New Roman"/>
        </w:rPr>
        <w:t xml:space="preserve">. </w:t>
      </w:r>
    </w:p>
    <w:p w14:paraId="284EC464" w14:textId="53C38FBF" w:rsidR="008C51A2" w:rsidRPr="000072DC" w:rsidRDefault="008C51A2" w:rsidP="002524EB">
      <w:pPr>
        <w:autoSpaceDE w:val="0"/>
        <w:autoSpaceDN w:val="0"/>
        <w:spacing w:line="360" w:lineRule="auto"/>
        <w:ind w:left="230" w:hanging="475"/>
        <w:divId w:val="835193797"/>
        <w:rPr>
          <w:rFonts w:eastAsia="Times New Roman"/>
          <w:color w:val="FF0000"/>
        </w:rPr>
      </w:pPr>
      <w:r w:rsidRPr="00EE510E">
        <w:rPr>
          <w:rFonts w:eastAsia="Times New Roman"/>
        </w:rPr>
        <w:t xml:space="preserve">Johnson, M. A., T. J. Spore, S. P. Montgomery, C. S. Kubick, J. S. Garzón, W. R. Hollenbeck, R. N. Wahl, C. I. Vahl, E. D. Watson, and D. A. Blasi. 2020. Syngenta Enogen Feed Corn containing an alpha amylase expression trait improves digestibility in growing calf diets. Kansas Agricultural Experiment Station Research Reports 6. </w:t>
      </w:r>
      <w:hyperlink r:id="rId41" w:history="1">
        <w:r w:rsidRPr="00EE510E">
          <w:rPr>
            <w:rStyle w:val="Hyperlink"/>
            <w:rFonts w:eastAsia="Times New Roman"/>
          </w:rPr>
          <w:t>http://doi.org/10.4148/2378-5977.7890</w:t>
        </w:r>
      </w:hyperlink>
      <w:r w:rsidRPr="00EE510E">
        <w:rPr>
          <w:rFonts w:eastAsia="Times New Roman"/>
        </w:rPr>
        <w:t xml:space="preserve">. </w:t>
      </w:r>
    </w:p>
    <w:p w14:paraId="106E80C2" w14:textId="1F3248BD" w:rsidR="000E3D1C" w:rsidRPr="00EE510E" w:rsidRDefault="000E3D1C" w:rsidP="002524EB">
      <w:pPr>
        <w:autoSpaceDE w:val="0"/>
        <w:autoSpaceDN w:val="0"/>
        <w:spacing w:line="360" w:lineRule="auto"/>
        <w:ind w:left="230" w:hanging="475"/>
        <w:divId w:val="835193797"/>
        <w:rPr>
          <w:rFonts w:eastAsia="Times New Roman"/>
        </w:rPr>
      </w:pPr>
      <w:r w:rsidRPr="000072DC">
        <w:rPr>
          <w:rFonts w:eastAsia="Times New Roman"/>
          <w:color w:val="FF0000"/>
          <w:highlight w:val="yellow"/>
        </w:rPr>
        <w:t xml:space="preserve">Jordan, E. R., and R. H. Fourdraine. 1993. </w:t>
      </w:r>
      <w:r w:rsidR="005C3174" w:rsidRPr="000072DC">
        <w:rPr>
          <w:rFonts w:eastAsia="Times New Roman"/>
          <w:color w:val="FF0000"/>
          <w:highlight w:val="yellow"/>
        </w:rPr>
        <w:t>Characterization</w:t>
      </w:r>
      <w:r w:rsidRPr="000072DC">
        <w:rPr>
          <w:rFonts w:eastAsia="Times New Roman"/>
          <w:color w:val="FF0000"/>
          <w:highlight w:val="yellow"/>
        </w:rPr>
        <w:t xml:space="preserve"> of the management practices of the top milk producing herds in the country. J. Dairy Sci. 76:3247-3256.</w:t>
      </w:r>
      <w:r w:rsidR="00F57982" w:rsidRPr="000072DC">
        <w:rPr>
          <w:rFonts w:eastAsia="Times New Roman"/>
          <w:color w:val="FF0000"/>
          <w:highlight w:val="yellow"/>
        </w:rPr>
        <w:t xml:space="preserve"> https://doi.org/10.2134/agronmonogr42.c12</w:t>
      </w:r>
    </w:p>
    <w:p w14:paraId="70D0EB38"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lastRenderedPageBreak/>
        <w:t xml:space="preserve">Klingerman, C. M., W. Hu, E. E. McDonell, M. C. DerBedrosian, and L. Kung. 2009. An evaluation of exogenous enzymes with amylolytic activity for dairy cows. J. Dairy Sci. 92:1050–1059. </w:t>
      </w:r>
      <w:hyperlink r:id="rId42" w:history="1">
        <w:r w:rsidRPr="00EE510E">
          <w:rPr>
            <w:rStyle w:val="Hyperlink"/>
            <w:rFonts w:eastAsia="Times New Roman"/>
          </w:rPr>
          <w:t>http://doi.org/10.3168/jds.2008-1339</w:t>
        </w:r>
      </w:hyperlink>
      <w:r w:rsidRPr="00EE510E">
        <w:rPr>
          <w:rFonts w:eastAsia="Times New Roman"/>
        </w:rPr>
        <w:t xml:space="preserve">. </w:t>
      </w:r>
    </w:p>
    <w:p w14:paraId="19DCBAB5" w14:textId="11FFA8E1"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Kung, L., A. C. Sheperd, A. M. Smagala, K. M. Endres, C. A. Besset, N. K. Ranjit, and J. L. Glancey. 1998. The effect of preservatives based on propionic acid on the fermentation and aerobic stability of corn silage and a total mixed ration. J. Dairy Sci. 81: 1322-1330. http://doi.org/10.3168/jds.S0022-0302(98)75695-4. </w:t>
      </w:r>
    </w:p>
    <w:p w14:paraId="43F372DE" w14:textId="2CA59986" w:rsidR="008C51A2"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Kung, L., R. D. Shaver, R. J. Grant, and R. J. Schmidt. 2018. Silage review: Interpretation of chemical, microbial, and organoleptic components of silages. J. Dairy Sci. 101:4020–4033. </w:t>
      </w:r>
      <w:hyperlink r:id="rId43" w:history="1">
        <w:r w:rsidRPr="00EE510E">
          <w:rPr>
            <w:rStyle w:val="Hyperlink"/>
            <w:rFonts w:eastAsia="Times New Roman"/>
          </w:rPr>
          <w:t>http://doi.org/10.3168/jds.2017-13909</w:t>
        </w:r>
      </w:hyperlink>
      <w:r w:rsidRPr="00EE510E">
        <w:rPr>
          <w:rFonts w:eastAsia="Times New Roman"/>
        </w:rPr>
        <w:t xml:space="preserve">. </w:t>
      </w:r>
    </w:p>
    <w:p w14:paraId="67FF6C24" w14:textId="054CE227" w:rsidR="002436C3" w:rsidRDefault="002436C3" w:rsidP="002524EB">
      <w:pPr>
        <w:autoSpaceDE w:val="0"/>
        <w:autoSpaceDN w:val="0"/>
        <w:spacing w:line="360" w:lineRule="auto"/>
        <w:ind w:left="230" w:hanging="475"/>
        <w:divId w:val="835193797"/>
        <w:rPr>
          <w:rFonts w:eastAsia="Times New Roman"/>
        </w:rPr>
      </w:pPr>
      <w:r>
        <w:t xml:space="preserve">Lage, C. F. A., S. E. Räisänen, A. Melgar, K. Nedelkov, X. Chen, J. Oh, M.E. Young, J. Bender, B. Vecchiarelli, N, Indugu, D. Pitta, and </w:t>
      </w:r>
      <w:r w:rsidRPr="00E232C6">
        <w:t>A. N. Hristov</w:t>
      </w:r>
      <w:r>
        <w:t xml:space="preserve">. 2020. </w:t>
      </w:r>
      <w:r w:rsidRPr="00B92647">
        <w:t>Comparison of two sampling techniques for evaluating ruminal fermentation and microbiota in the ruminal planktonic phase of dairy cows</w:t>
      </w:r>
      <w:r>
        <w:t xml:space="preserve">. </w:t>
      </w:r>
      <w:r w:rsidRPr="00E232C6">
        <w:rPr>
          <w:iCs/>
        </w:rPr>
        <w:t>Frontiers Microbiology</w:t>
      </w:r>
      <w:r>
        <w:rPr>
          <w:iCs/>
        </w:rPr>
        <w:t xml:space="preserve">. </w:t>
      </w:r>
      <w:hyperlink r:id="rId44" w:history="1">
        <w:r w:rsidR="00C976CB" w:rsidRPr="00C976CB">
          <w:rPr>
            <w:rStyle w:val="Hyperlink"/>
          </w:rPr>
          <w:t>https://doi.org/10.3389/fmicb.2020.618032</w:t>
        </w:r>
      </w:hyperlink>
    </w:p>
    <w:p w14:paraId="21C79402" w14:textId="77A7CF52" w:rsidR="000558DB" w:rsidRPr="000072DC" w:rsidRDefault="000558DB" w:rsidP="00EE06BA">
      <w:pPr>
        <w:autoSpaceDE w:val="0"/>
        <w:autoSpaceDN w:val="0"/>
        <w:spacing w:line="360" w:lineRule="auto"/>
        <w:ind w:left="230" w:hanging="475"/>
        <w:divId w:val="835193797"/>
        <w:rPr>
          <w:rFonts w:eastAsia="Times New Roman"/>
          <w:color w:val="FF0000"/>
        </w:rPr>
      </w:pPr>
      <w:r w:rsidRPr="00A50292">
        <w:rPr>
          <w:rFonts w:eastAsia="Times New Roman"/>
        </w:rPr>
        <w:t xml:space="preserve">Lee, C., A. N. Hristov, T. W. Cassidy, K. S. Heyler, H. Lapierre, G. A. Varga, M. J. de Veth, R. A. Patton, and C. Parys. 2012. Rumen-protected lysine, methionine, and histidine increase milk protein yield in dairy cows fed a metabolizable protein-deficient diet. J. Dairy Sci. 95:6042–6056. </w:t>
      </w:r>
      <w:hyperlink r:id="rId45" w:history="1">
        <w:r w:rsidRPr="00A50292">
          <w:rPr>
            <w:rStyle w:val="Hyperlink"/>
            <w:rFonts w:eastAsia="Times New Roman"/>
          </w:rPr>
          <w:t>http://doi.org/10.3168/jds.2012-5581</w:t>
        </w:r>
      </w:hyperlink>
      <w:r w:rsidRPr="00A50292">
        <w:rPr>
          <w:rFonts w:eastAsia="Times New Roman"/>
        </w:rPr>
        <w:t>.</w:t>
      </w:r>
      <w:r w:rsidRPr="00153063">
        <w:rPr>
          <w:rFonts w:eastAsia="Times New Roman"/>
        </w:rPr>
        <w:t xml:space="preserve"> </w:t>
      </w:r>
    </w:p>
    <w:p w14:paraId="7BC977D1" w14:textId="75F0AA34" w:rsidR="002D6067" w:rsidRPr="00EE510E" w:rsidRDefault="002D6067" w:rsidP="00EE06BA">
      <w:pPr>
        <w:autoSpaceDE w:val="0"/>
        <w:autoSpaceDN w:val="0"/>
        <w:spacing w:line="360" w:lineRule="auto"/>
        <w:ind w:left="230" w:hanging="475"/>
        <w:divId w:val="835193797"/>
        <w:rPr>
          <w:rFonts w:eastAsia="Times New Roman"/>
        </w:rPr>
      </w:pPr>
      <w:r w:rsidRPr="000072DC">
        <w:rPr>
          <w:rFonts w:eastAsia="Times New Roman"/>
          <w:color w:val="FF0000"/>
          <w:highlight w:val="yellow"/>
        </w:rPr>
        <w:t>Lee, C., D. L. Morris</w:t>
      </w:r>
      <w:r w:rsidR="00DE04BE" w:rsidRPr="000072DC">
        <w:rPr>
          <w:rFonts w:eastAsia="Times New Roman"/>
          <w:color w:val="FF0000"/>
          <w:highlight w:val="yellow"/>
        </w:rPr>
        <w:t>, and P. A. Dieter. 2019. Validating and optimizing spot sampling of urine to estimate urine output with creatinine as a marker in dairy cows</w:t>
      </w:r>
      <w:r w:rsidR="005F0AD1" w:rsidRPr="000072DC">
        <w:rPr>
          <w:rFonts w:eastAsia="Times New Roman"/>
          <w:color w:val="FF0000"/>
          <w:highlight w:val="yellow"/>
        </w:rPr>
        <w:t xml:space="preserve">. J. Dairy Sci. 102: 1-10. </w:t>
      </w:r>
      <w:r w:rsidR="0076341C" w:rsidRPr="000072DC">
        <w:rPr>
          <w:rFonts w:eastAsia="Times New Roman"/>
          <w:color w:val="FF0000"/>
          <w:highlight w:val="yellow"/>
        </w:rPr>
        <w:t>https://doi.org/10.3168/jds.2018-15121</w:t>
      </w:r>
    </w:p>
    <w:p w14:paraId="75BFDF4C"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Lyons, T., A. Bielak, E. Doyle, and B. Kuhla. 2018. Variations in methane yield and microbial community profiles in the rumen of dairy cows as they pass through stages of first lactation. J. Dairy Sci. 101:5102–5114. </w:t>
      </w:r>
      <w:hyperlink r:id="rId46" w:history="1">
        <w:r w:rsidRPr="00EE510E">
          <w:rPr>
            <w:rStyle w:val="Hyperlink"/>
            <w:rFonts w:eastAsia="Times New Roman"/>
          </w:rPr>
          <w:t>http://doi.org/10.3168/jds.2017-14200</w:t>
        </w:r>
      </w:hyperlink>
      <w:r w:rsidRPr="00EE510E">
        <w:rPr>
          <w:rFonts w:eastAsia="Times New Roman"/>
        </w:rPr>
        <w:t xml:space="preserve">. </w:t>
      </w:r>
    </w:p>
    <w:p w14:paraId="0B00ADF9" w14:textId="65B35C0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McAllister, T.</w:t>
      </w:r>
      <w:r w:rsidR="00FD711D">
        <w:rPr>
          <w:rFonts w:eastAsia="Times New Roman"/>
        </w:rPr>
        <w:t xml:space="preserve"> </w:t>
      </w:r>
      <w:r w:rsidRPr="00EE510E">
        <w:rPr>
          <w:rFonts w:eastAsia="Times New Roman"/>
        </w:rPr>
        <w:t>A., R. Feniuk, Z. Mir, P. Mir, L.B. Selinger, and K.</w:t>
      </w:r>
      <w:r w:rsidR="00FD711D">
        <w:rPr>
          <w:rFonts w:eastAsia="Times New Roman"/>
        </w:rPr>
        <w:t xml:space="preserve"> </w:t>
      </w:r>
      <w:r w:rsidRPr="00EE510E">
        <w:rPr>
          <w:rFonts w:eastAsia="Times New Roman"/>
        </w:rPr>
        <w:t xml:space="preserve">J. Cheng. 1998. Inoculants for alfalfa silage: Effects on aerobic stability, digestibility and the growth performance of </w:t>
      </w:r>
      <w:r w:rsidRPr="00EE510E">
        <w:rPr>
          <w:rFonts w:eastAsia="Times New Roman"/>
        </w:rPr>
        <w:lastRenderedPageBreak/>
        <w:t xml:space="preserve">feedlot steers. Livest. Prod. Sci. 53:171–181. </w:t>
      </w:r>
      <w:hyperlink r:id="rId47" w:history="1">
        <w:r w:rsidRPr="00EE510E">
          <w:rPr>
            <w:rStyle w:val="Hyperlink"/>
            <w:rFonts w:eastAsia="Times New Roman"/>
          </w:rPr>
          <w:t>http://doi.org/10.1016/S0301-6226(97)00150-4</w:t>
        </w:r>
      </w:hyperlink>
      <w:r w:rsidRPr="00EE510E">
        <w:rPr>
          <w:rFonts w:eastAsia="Times New Roman"/>
        </w:rPr>
        <w:t>.</w:t>
      </w:r>
    </w:p>
    <w:p w14:paraId="1ED23137"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McCarthy, M. M., M. A. Engstrom, E. Azem, and T. F. Gressley. 2013. The effect of an exogenous amylase on performance and total-tract digestibility in lactating dairy cows fed a high-byproduct diet. J. Dairy Sci. 96:3075–3084. </w:t>
      </w:r>
      <w:hyperlink r:id="rId48" w:history="1">
        <w:r w:rsidRPr="00EE510E">
          <w:rPr>
            <w:rStyle w:val="Hyperlink"/>
            <w:rFonts w:eastAsia="Times New Roman"/>
          </w:rPr>
          <w:t>http://doi.org/10.3168/jds.2012-6045</w:t>
        </w:r>
      </w:hyperlink>
      <w:r w:rsidRPr="00EE510E">
        <w:rPr>
          <w:rFonts w:eastAsia="Times New Roman"/>
        </w:rPr>
        <w:t xml:space="preserve">. </w:t>
      </w:r>
    </w:p>
    <w:p w14:paraId="00B6C7D4" w14:textId="216E86AA"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Melgar, A., C.</w:t>
      </w:r>
      <w:r w:rsidR="00B71FF7">
        <w:rPr>
          <w:rFonts w:eastAsia="Times New Roman"/>
        </w:rPr>
        <w:t xml:space="preserve"> </w:t>
      </w:r>
      <w:r w:rsidRPr="00EE510E">
        <w:rPr>
          <w:rFonts w:eastAsia="Times New Roman"/>
        </w:rPr>
        <w:t>F.</w:t>
      </w:r>
      <w:r w:rsidR="00B71FF7">
        <w:rPr>
          <w:rFonts w:eastAsia="Times New Roman"/>
        </w:rPr>
        <w:t xml:space="preserve"> </w:t>
      </w:r>
      <w:r w:rsidRPr="00EE510E">
        <w:rPr>
          <w:rFonts w:eastAsia="Times New Roman"/>
        </w:rPr>
        <w:t>A. Lage, K. Nedelkov, S.</w:t>
      </w:r>
      <w:r w:rsidR="00B71FF7">
        <w:rPr>
          <w:rFonts w:eastAsia="Times New Roman"/>
        </w:rPr>
        <w:t xml:space="preserve"> </w:t>
      </w:r>
      <w:r w:rsidRPr="00EE510E">
        <w:rPr>
          <w:rFonts w:eastAsia="Times New Roman"/>
        </w:rPr>
        <w:t>E. Räisänen, H. Stefenoni, M.</w:t>
      </w:r>
      <w:r w:rsidR="00B71FF7">
        <w:rPr>
          <w:rFonts w:eastAsia="Times New Roman"/>
        </w:rPr>
        <w:t xml:space="preserve"> </w:t>
      </w:r>
      <w:r w:rsidRPr="00EE510E">
        <w:rPr>
          <w:rFonts w:eastAsia="Times New Roman"/>
        </w:rPr>
        <w:t>E. Fetter, X. Chen, J. Oh, S. Duval, M. Kindermann, N.</w:t>
      </w:r>
      <w:r w:rsidR="00B71FF7">
        <w:rPr>
          <w:rFonts w:eastAsia="Times New Roman"/>
        </w:rPr>
        <w:t xml:space="preserve"> </w:t>
      </w:r>
      <w:r w:rsidRPr="00EE510E">
        <w:rPr>
          <w:rFonts w:eastAsia="Times New Roman"/>
        </w:rPr>
        <w:t>D. Walker, and A.</w:t>
      </w:r>
      <w:r w:rsidR="00B71FF7">
        <w:rPr>
          <w:rFonts w:eastAsia="Times New Roman"/>
        </w:rPr>
        <w:t xml:space="preserve"> </w:t>
      </w:r>
      <w:r w:rsidRPr="00EE510E">
        <w:rPr>
          <w:rFonts w:eastAsia="Times New Roman"/>
        </w:rPr>
        <w:t xml:space="preserve">N. Hristov. 2020. Enteric methane emission, milk production, and composition of dairy cows fed 3-nitrooxypropanol. J. Dairy Sci. 104 </w:t>
      </w:r>
      <w:hyperlink r:id="rId49" w:history="1">
        <w:r w:rsidRPr="00EE510E">
          <w:rPr>
            <w:rStyle w:val="Hyperlink"/>
            <w:rFonts w:eastAsia="Times New Roman"/>
          </w:rPr>
          <w:t>http://doi.org/10.3168/jds.2020-18908</w:t>
        </w:r>
      </w:hyperlink>
      <w:r w:rsidRPr="00EE510E">
        <w:rPr>
          <w:rFonts w:eastAsia="Times New Roman"/>
        </w:rPr>
        <w:t>.</w:t>
      </w:r>
    </w:p>
    <w:p w14:paraId="0A992C13" w14:textId="6B0800F6"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Nagaraja, T.</w:t>
      </w:r>
      <w:r w:rsidR="00620975">
        <w:rPr>
          <w:rFonts w:eastAsia="Times New Roman"/>
        </w:rPr>
        <w:t xml:space="preserve"> </w:t>
      </w:r>
      <w:r w:rsidRPr="00EE510E">
        <w:rPr>
          <w:rFonts w:eastAsia="Times New Roman"/>
        </w:rPr>
        <w:t>G., and E.</w:t>
      </w:r>
      <w:r w:rsidR="00620975">
        <w:rPr>
          <w:rFonts w:eastAsia="Times New Roman"/>
        </w:rPr>
        <w:t xml:space="preserve"> </w:t>
      </w:r>
      <w:r w:rsidRPr="00EE510E">
        <w:rPr>
          <w:rFonts w:eastAsia="Times New Roman"/>
        </w:rPr>
        <w:t>C. Titgemeyer. 2007. Ruminal acidosis in beef cattle: The current microbiological and nutritional outlook. J. Dairy Sci. 90:E17–E38. http://doi.org/10.3168/jds.2006-478.</w:t>
      </w:r>
      <w:r w:rsidR="00AF5E44">
        <w:rPr>
          <w:rFonts w:eastAsia="Times New Roman"/>
        </w:rPr>
        <w:t xml:space="preserve"> </w:t>
      </w:r>
    </w:p>
    <w:p w14:paraId="313C90C5" w14:textId="4091DFFC" w:rsidR="008C51A2" w:rsidRDefault="008C51A2" w:rsidP="002524EB">
      <w:pPr>
        <w:autoSpaceDE w:val="0"/>
        <w:autoSpaceDN w:val="0"/>
        <w:spacing w:line="360" w:lineRule="auto"/>
        <w:ind w:left="230" w:hanging="475"/>
        <w:divId w:val="835193797"/>
        <w:rPr>
          <w:rFonts w:cs="Times New Roman"/>
          <w:szCs w:val="24"/>
        </w:rPr>
      </w:pPr>
      <w:r w:rsidRPr="00EE510E">
        <w:rPr>
          <w:rFonts w:cs="Times New Roman"/>
          <w:szCs w:val="24"/>
        </w:rPr>
        <w:t>National Research Council. 2001. Nutrient Requirements of Dairy Cattle. 7th rev. ed. Natl. Acad. Press. Washington, DC.</w:t>
      </w:r>
    </w:p>
    <w:p w14:paraId="374A9419" w14:textId="652BB9F0" w:rsidR="0003272F" w:rsidRPr="00FE537F" w:rsidRDefault="0003272F" w:rsidP="002524EB">
      <w:pPr>
        <w:autoSpaceDE w:val="0"/>
        <w:autoSpaceDN w:val="0"/>
        <w:spacing w:line="360" w:lineRule="auto"/>
        <w:ind w:left="230" w:hanging="475"/>
        <w:divId w:val="835193797"/>
        <w:rPr>
          <w:rFonts w:cs="Times New Roman"/>
          <w:color w:val="FF0000"/>
          <w:szCs w:val="24"/>
        </w:rPr>
      </w:pPr>
      <w:r w:rsidRPr="00FE537F">
        <w:rPr>
          <w:rFonts w:cs="Times New Roman"/>
          <w:color w:val="FF0000"/>
          <w:szCs w:val="24"/>
          <w:highlight w:val="yellow"/>
        </w:rPr>
        <w:t xml:space="preserve">NOAA (National </w:t>
      </w:r>
      <w:r w:rsidR="00E829E2" w:rsidRPr="00FE537F">
        <w:rPr>
          <w:rFonts w:cs="Times New Roman"/>
          <w:color w:val="FF0000"/>
          <w:szCs w:val="24"/>
          <w:highlight w:val="yellow"/>
        </w:rPr>
        <w:t xml:space="preserve">Oceanic and Atmospheric Administration). 2021. </w:t>
      </w:r>
      <w:r w:rsidR="000A35ED" w:rsidRPr="00FE537F">
        <w:rPr>
          <w:rFonts w:cs="Times New Roman"/>
          <w:color w:val="FF0000"/>
          <w:szCs w:val="24"/>
          <w:highlight w:val="yellow"/>
        </w:rPr>
        <w:t xml:space="preserve">National </w:t>
      </w:r>
      <w:r w:rsidR="00701666" w:rsidRPr="00FE537F">
        <w:rPr>
          <w:rFonts w:cs="Times New Roman"/>
          <w:color w:val="FF0000"/>
          <w:szCs w:val="24"/>
          <w:highlight w:val="yellow"/>
        </w:rPr>
        <w:t>c</w:t>
      </w:r>
      <w:r w:rsidR="000A35ED" w:rsidRPr="00FE537F">
        <w:rPr>
          <w:rFonts w:cs="Times New Roman"/>
          <w:color w:val="FF0000"/>
          <w:szCs w:val="24"/>
          <w:highlight w:val="yellow"/>
        </w:rPr>
        <w:t xml:space="preserve">enters for </w:t>
      </w:r>
      <w:r w:rsidR="00701666" w:rsidRPr="00FE537F">
        <w:rPr>
          <w:rFonts w:cs="Times New Roman"/>
          <w:color w:val="FF0000"/>
          <w:szCs w:val="24"/>
          <w:highlight w:val="yellow"/>
        </w:rPr>
        <w:t>e</w:t>
      </w:r>
      <w:r w:rsidR="000A35ED" w:rsidRPr="00FE537F">
        <w:rPr>
          <w:rFonts w:cs="Times New Roman"/>
          <w:color w:val="FF0000"/>
          <w:szCs w:val="24"/>
          <w:highlight w:val="yellow"/>
        </w:rPr>
        <w:t xml:space="preserve">nvironmental </w:t>
      </w:r>
      <w:r w:rsidR="00701666" w:rsidRPr="00FE537F">
        <w:rPr>
          <w:rFonts w:cs="Times New Roman"/>
          <w:color w:val="FF0000"/>
          <w:szCs w:val="24"/>
          <w:highlight w:val="yellow"/>
        </w:rPr>
        <w:t>i</w:t>
      </w:r>
      <w:r w:rsidR="000A35ED" w:rsidRPr="00FE537F">
        <w:rPr>
          <w:rFonts w:cs="Times New Roman"/>
          <w:color w:val="FF0000"/>
          <w:szCs w:val="24"/>
          <w:highlight w:val="yellow"/>
        </w:rPr>
        <w:t>nformation</w:t>
      </w:r>
      <w:r w:rsidR="00701666" w:rsidRPr="00FE537F">
        <w:rPr>
          <w:rFonts w:cs="Times New Roman"/>
          <w:color w:val="FF0000"/>
          <w:szCs w:val="24"/>
          <w:highlight w:val="yellow"/>
        </w:rPr>
        <w:t xml:space="preserve"> – climate monitoring. </w:t>
      </w:r>
      <w:r w:rsidR="00FE537F" w:rsidRPr="00FE537F">
        <w:rPr>
          <w:rFonts w:cs="Times New Roman"/>
          <w:color w:val="FF0000"/>
          <w:szCs w:val="24"/>
          <w:highlight w:val="yellow"/>
        </w:rPr>
        <w:t>Accessed Apr. 8, 2021. https://www.ncdc.noaa.gov/climate-monitoring</w:t>
      </w:r>
    </w:p>
    <w:p w14:paraId="2180E560" w14:textId="77777777" w:rsidR="002326F8" w:rsidRPr="00EE510E" w:rsidRDefault="002326F8" w:rsidP="002326F8">
      <w:pPr>
        <w:autoSpaceDE w:val="0"/>
        <w:autoSpaceDN w:val="0"/>
        <w:spacing w:line="360" w:lineRule="auto"/>
        <w:ind w:left="230" w:hanging="475"/>
        <w:divId w:val="835193797"/>
        <w:rPr>
          <w:rFonts w:eastAsia="Times New Roman"/>
        </w:rPr>
      </w:pPr>
      <w:r w:rsidRPr="00EE510E">
        <w:rPr>
          <w:rFonts w:eastAsia="Times New Roman"/>
        </w:rPr>
        <w:t>Nozière</w:t>
      </w:r>
      <w:r>
        <w:rPr>
          <w:rFonts w:eastAsia="Times New Roman"/>
        </w:rPr>
        <w:t>,</w:t>
      </w:r>
      <w:r w:rsidRPr="00EE510E">
        <w:rPr>
          <w:rFonts w:eastAsia="Times New Roman"/>
        </w:rPr>
        <w:t xml:space="preserve"> P., W. Steinberg, M. Silberberg, and D. P. Morgavi. 2014. Amylase addition increases starch ruminal digestion in first-lactation cows fed high and low starch diets. J. Dairy Sci. 97:2319–2328. </w:t>
      </w:r>
      <w:hyperlink r:id="rId50" w:history="1">
        <w:r w:rsidRPr="00EE510E">
          <w:rPr>
            <w:rStyle w:val="Hyperlink"/>
            <w:rFonts w:eastAsia="Times New Roman"/>
          </w:rPr>
          <w:t>http://doi.org/10.3168/jds.2013-7095</w:t>
        </w:r>
      </w:hyperlink>
      <w:r w:rsidRPr="00EE510E">
        <w:rPr>
          <w:rFonts w:eastAsia="Times New Roman"/>
        </w:rPr>
        <w:t xml:space="preserve">. </w:t>
      </w:r>
    </w:p>
    <w:p w14:paraId="564ACB24" w14:textId="7E6CCFF7" w:rsidR="00D902C2" w:rsidRDefault="00D902C2" w:rsidP="007B72EF">
      <w:pPr>
        <w:autoSpaceDE w:val="0"/>
        <w:autoSpaceDN w:val="0"/>
        <w:spacing w:line="360" w:lineRule="auto"/>
        <w:ind w:left="230" w:hanging="475"/>
        <w:divId w:val="835193797"/>
        <w:rPr>
          <w:rFonts w:eastAsia="Times New Roman"/>
        </w:rPr>
      </w:pPr>
      <w:r w:rsidRPr="00A50292">
        <w:rPr>
          <w:rFonts w:eastAsia="Times New Roman"/>
        </w:rPr>
        <w:t xml:space="preserve">Oh, J., A. N. Hristov, C. Lee, T. Cassidy, K. Heyler, G. A. Varga, J. Pate, S. Walusimbi, E. Brzezicka, K. Toyokawa, J. Werner, S. S. Donkin, R. Elias, S. Dowd, and D. Bravo. 2013. Immune and production responses of dairy cows to postruminal supplementation with phytonutrients. J. Dairy Sci. 96:7830–7843. </w:t>
      </w:r>
      <w:hyperlink r:id="rId51" w:history="1">
        <w:r w:rsidRPr="00A50292">
          <w:rPr>
            <w:rStyle w:val="Hyperlink"/>
            <w:rFonts w:eastAsia="Times New Roman"/>
          </w:rPr>
          <w:t>http://doi.org/10.3168/jds.2013-7089</w:t>
        </w:r>
      </w:hyperlink>
      <w:r w:rsidRPr="00A50292">
        <w:rPr>
          <w:rFonts w:eastAsia="Times New Roman"/>
        </w:rPr>
        <w:t>.</w:t>
      </w:r>
      <w:r w:rsidRPr="00153063">
        <w:rPr>
          <w:rFonts w:eastAsia="Times New Roman"/>
        </w:rPr>
        <w:t xml:space="preserve"> </w:t>
      </w:r>
    </w:p>
    <w:p w14:paraId="76A81EEF" w14:textId="77777777" w:rsidR="006F2AD8" w:rsidRDefault="006F2AD8" w:rsidP="007B72EF">
      <w:pPr>
        <w:autoSpaceDE w:val="0"/>
        <w:autoSpaceDN w:val="0"/>
        <w:spacing w:line="360" w:lineRule="auto"/>
        <w:ind w:left="230" w:hanging="475"/>
        <w:divId w:val="835193797"/>
        <w:rPr>
          <w:rFonts w:eastAsia="Times New Roman"/>
        </w:rPr>
      </w:pPr>
      <w:r>
        <w:rPr>
          <w:rFonts w:eastAsia="Times New Roman"/>
        </w:rPr>
        <w:t xml:space="preserve">Penn State Extension. 2020. </w:t>
      </w:r>
      <w:r w:rsidRPr="00BB4F12">
        <w:rPr>
          <w:rFonts w:eastAsia="Times New Roman"/>
        </w:rPr>
        <w:t>PA Commercial Grain and Silage Hybrid Corn Tests Report</w:t>
      </w:r>
      <w:r>
        <w:rPr>
          <w:rFonts w:eastAsia="Times New Roman"/>
        </w:rPr>
        <w:t xml:space="preserve">. </w:t>
      </w:r>
      <w:hyperlink r:id="rId52" w:history="1">
        <w:r w:rsidRPr="00060498">
          <w:rPr>
            <w:rStyle w:val="Hyperlink"/>
            <w:rFonts w:eastAsia="Times New Roman"/>
          </w:rPr>
          <w:t>https://extension.psu.edu/2020-results-pa-commercial-grain-and-silage-hybrid-corn-tests-report</w:t>
        </w:r>
      </w:hyperlink>
      <w:r>
        <w:rPr>
          <w:rFonts w:eastAsia="Times New Roman"/>
        </w:rPr>
        <w:t>. Accessed January 2021</w:t>
      </w:r>
    </w:p>
    <w:p w14:paraId="2F732267" w14:textId="066F4B4B" w:rsidR="003C45F2" w:rsidRDefault="003C45F2" w:rsidP="007B72EF">
      <w:pPr>
        <w:autoSpaceDE w:val="0"/>
        <w:autoSpaceDN w:val="0"/>
        <w:spacing w:line="360" w:lineRule="auto"/>
        <w:ind w:left="230" w:hanging="475"/>
        <w:divId w:val="835193797"/>
        <w:rPr>
          <w:rFonts w:cs="Times New Roman"/>
          <w:szCs w:val="24"/>
        </w:rPr>
      </w:pPr>
      <w:r>
        <w:rPr>
          <w:bCs/>
          <w:iCs/>
        </w:rPr>
        <w:lastRenderedPageBreak/>
        <w:t xml:space="preserve">Rebelo, L., </w:t>
      </w:r>
      <w:r w:rsidRPr="00491F84">
        <w:rPr>
          <w:bCs/>
          <w:iCs/>
        </w:rPr>
        <w:t>C. Lee, W. Weiss, and M. Eastridge. 2020. Effects of Enogen Feed corn silage and corn grai</w:t>
      </w:r>
      <w:r>
        <w:rPr>
          <w:bCs/>
          <w:iCs/>
        </w:rPr>
        <w:t>n on nutrient digestibility,</w:t>
      </w:r>
      <w:r w:rsidRPr="00491F84">
        <w:rPr>
          <w:bCs/>
          <w:iCs/>
        </w:rPr>
        <w:t xml:space="preserve"> production, and enteric methane emission in lactating cows.  J. Dairy Sci. 103 (Suppl. 1): 171 (Abstract)</w:t>
      </w:r>
      <w:r>
        <w:rPr>
          <w:bCs/>
          <w:iCs/>
        </w:rPr>
        <w:t>.</w:t>
      </w:r>
    </w:p>
    <w:p w14:paraId="20034785" w14:textId="78A62E03" w:rsidR="00650AB6" w:rsidRDefault="00650AB6" w:rsidP="002524EB">
      <w:pPr>
        <w:autoSpaceDE w:val="0"/>
        <w:autoSpaceDN w:val="0"/>
        <w:spacing w:line="360" w:lineRule="auto"/>
        <w:ind w:left="230" w:hanging="475"/>
        <w:divId w:val="835193797"/>
        <w:rPr>
          <w:rFonts w:ascii="Arial" w:hAnsi="Arial" w:cs="Arial"/>
          <w:color w:val="222222"/>
          <w:shd w:val="clear" w:color="auto" w:fill="FFFFFF"/>
        </w:rPr>
      </w:pPr>
      <w:r w:rsidRPr="00486945">
        <w:rPr>
          <w:rFonts w:cs="Times New Roman"/>
          <w:color w:val="222222"/>
          <w:shd w:val="clear" w:color="auto" w:fill="FFFFFF"/>
        </w:rPr>
        <w:t>Richards, C. J., J. F. Peterson, R. A. Britton, R. A. Stock, and C. R.</w:t>
      </w:r>
      <w:r w:rsidR="00486945">
        <w:rPr>
          <w:rFonts w:cs="Times New Roman"/>
          <w:color w:val="222222"/>
        </w:rPr>
        <w:t xml:space="preserve"> </w:t>
      </w:r>
      <w:r w:rsidRPr="00486945">
        <w:rPr>
          <w:rFonts w:cs="Times New Roman"/>
          <w:color w:val="222222"/>
          <w:shd w:val="clear" w:color="auto" w:fill="FFFFFF"/>
        </w:rPr>
        <w:t>Krehbiel. 1995. In vitro starch disappearance procedure modifications.</w:t>
      </w:r>
      <w:r w:rsidR="00486945">
        <w:rPr>
          <w:rFonts w:cs="Times New Roman"/>
          <w:color w:val="222222"/>
        </w:rPr>
        <w:t xml:space="preserve"> </w:t>
      </w:r>
      <w:r w:rsidRPr="00486945">
        <w:rPr>
          <w:rFonts w:cs="Times New Roman"/>
          <w:color w:val="222222"/>
          <w:shd w:val="clear" w:color="auto" w:fill="FFFFFF"/>
        </w:rPr>
        <w:t>Anim. Feed Sci. Technol. 55:35–45</w:t>
      </w:r>
      <w:r>
        <w:rPr>
          <w:rFonts w:ascii="Arial" w:hAnsi="Arial" w:cs="Arial"/>
          <w:color w:val="222222"/>
          <w:shd w:val="clear" w:color="auto" w:fill="FFFFFF"/>
        </w:rPr>
        <w:t>.</w:t>
      </w:r>
    </w:p>
    <w:p w14:paraId="547F2237"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Rico, D. E., and K. J. Harvatine. 2013. Induction of and recovery from milk fat depression occurs progressively in dairy cows switched between diets that differ in fiber and oil concentration. J. Dairy Sci. 96:6621–6630. https://doi .org/10.3168/ jds.2013-6820. </w:t>
      </w:r>
    </w:p>
    <w:p w14:paraId="2C508B39" w14:textId="48AD0409" w:rsidR="008C51A2"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Rusche, W. C., J. A. Walker, and Z. K. Smith. 2020. Effect of inclusion rate of silage with or without alpha-amylase trait on finishing steer growth performance, carcass characteristics, and agronomic efficiency measures. Transl. Anim. Sci. 4:942–949. </w:t>
      </w:r>
      <w:hyperlink r:id="rId53" w:history="1">
        <w:r w:rsidRPr="00EE510E">
          <w:rPr>
            <w:rStyle w:val="Hyperlink"/>
            <w:rFonts w:eastAsia="Times New Roman"/>
          </w:rPr>
          <w:t>http://doi.org/10.1093/tas/txaa056</w:t>
        </w:r>
      </w:hyperlink>
      <w:r w:rsidRPr="00EE510E">
        <w:rPr>
          <w:rFonts w:eastAsia="Times New Roman"/>
        </w:rPr>
        <w:t xml:space="preserve">. </w:t>
      </w:r>
    </w:p>
    <w:p w14:paraId="3080B246" w14:textId="01C9381E" w:rsidR="00F674D0" w:rsidRPr="00EE510E" w:rsidRDefault="00F674D0" w:rsidP="002524EB">
      <w:pPr>
        <w:autoSpaceDE w:val="0"/>
        <w:autoSpaceDN w:val="0"/>
        <w:spacing w:line="360" w:lineRule="auto"/>
        <w:ind w:left="230" w:hanging="475"/>
        <w:divId w:val="835193797"/>
        <w:rPr>
          <w:rFonts w:eastAsia="Times New Roman"/>
        </w:rPr>
      </w:pPr>
      <w:r w:rsidRPr="002524EB">
        <w:rPr>
          <w:rFonts w:eastAsia="Times New Roman"/>
        </w:rPr>
        <w:t>Schneider, B. H., and W. P. Flatt. 1975. The evaluation of feeds through digestibility experiments. University of Georgia Press, Athens, GA.</w:t>
      </w:r>
    </w:p>
    <w:p w14:paraId="11F22DB2" w14:textId="5AAA67E4" w:rsidR="008C51A2"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Schoonmaker, J. P., M. E. Persia, and D. C. Beitz. 2014. Effect of feeding corn modified to contain a unique amylase on performance and carcass characteristics of feedlot steers. Prof. Anim. Sci. 30:561–565. </w:t>
      </w:r>
      <w:hyperlink r:id="rId54" w:history="1">
        <w:r w:rsidRPr="00EE510E">
          <w:rPr>
            <w:rStyle w:val="Hyperlink"/>
            <w:rFonts w:eastAsia="Times New Roman"/>
          </w:rPr>
          <w:t>http://doi.org/10.15232/pas.2014-01322</w:t>
        </w:r>
      </w:hyperlink>
      <w:r w:rsidRPr="00EE510E">
        <w:rPr>
          <w:rFonts w:eastAsia="Times New Roman"/>
        </w:rPr>
        <w:t xml:space="preserve">. </w:t>
      </w:r>
    </w:p>
    <w:p w14:paraId="566080AD" w14:textId="0A060DF6" w:rsidR="006C0515" w:rsidRPr="003428F6" w:rsidRDefault="006C0515" w:rsidP="002524EB">
      <w:pPr>
        <w:autoSpaceDE w:val="0"/>
        <w:autoSpaceDN w:val="0"/>
        <w:spacing w:line="360" w:lineRule="auto"/>
        <w:ind w:left="230" w:hanging="475"/>
        <w:divId w:val="835193797"/>
        <w:rPr>
          <w:rFonts w:eastAsia="Times New Roman"/>
          <w:color w:val="FF0000"/>
        </w:rPr>
      </w:pPr>
      <w:r w:rsidRPr="003428F6">
        <w:rPr>
          <w:rFonts w:eastAsia="Times New Roman"/>
          <w:color w:val="FF0000"/>
          <w:highlight w:val="yellow"/>
        </w:rPr>
        <w:t>Shaver, R.D. 2019. Enogen Corn silage research summary. Proceedings of the Four-State Dairy Nutrition Conference. Page 159-161.</w:t>
      </w:r>
      <w:r w:rsidR="003428F6" w:rsidRPr="003428F6">
        <w:rPr>
          <w:rFonts w:eastAsia="Times New Roman"/>
          <w:color w:val="FF0000"/>
          <w:highlight w:val="yellow"/>
        </w:rPr>
        <w:t xml:space="preserve"> </w:t>
      </w:r>
      <w:r w:rsidRPr="003428F6">
        <w:rPr>
          <w:rFonts w:eastAsia="Times New Roman"/>
          <w:color w:val="FF0000"/>
          <w:highlight w:val="yellow"/>
        </w:rPr>
        <w:t>http://fourstatedairy.org/proceedings/2019/19_4state_proceedings.pdf</w:t>
      </w:r>
    </w:p>
    <w:p w14:paraId="12CFB971"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cs="Times New Roman"/>
          <w:szCs w:val="24"/>
        </w:rPr>
        <w:t>Sjaunja, L. O., L. Baevre, L. Junkkarinen, J. Pedersen, and J. Setälä. 1990. A Nordic proposal for an energy corrected milk (ECM) formula. Pages 156-157 in 27th Session of the International Commission for Breeding and Productivity of Milk Animals, Paris, France. Wageningen Academic Publishers, Wageningen, the Netherlands.</w:t>
      </w:r>
    </w:p>
    <w:p w14:paraId="4609EB3C"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Tricarico, J. M., J. D. Johnston, and K. A. Dawson. 2008. Dietary supplementation of ruminant diets with an Aspergillus oryzae α-amylase. Anim. Feed Sci. and Tech. 145:136–150. </w:t>
      </w:r>
      <w:hyperlink r:id="rId55" w:history="1">
        <w:r w:rsidRPr="00EE510E">
          <w:rPr>
            <w:rStyle w:val="Hyperlink"/>
            <w:rFonts w:eastAsia="Times New Roman"/>
          </w:rPr>
          <w:t>http://doi.org/10.1016/j.anifeedsci.2007.04.017</w:t>
        </w:r>
      </w:hyperlink>
      <w:r w:rsidRPr="00EE510E">
        <w:rPr>
          <w:rFonts w:eastAsia="Times New Roman"/>
        </w:rPr>
        <w:t xml:space="preserve">. </w:t>
      </w:r>
    </w:p>
    <w:p w14:paraId="059225B5"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lastRenderedPageBreak/>
        <w:t xml:space="preserve">Tricarico, J. M., J. D. Johnston, K. A. Dawson, K. C. Hanson, K. R. McLeod, and D. L. Harmon. 2005. The effects of an Aspergillus oryzae extract containing alpha-amylase activity on ruminal fermentation and milk production in lactating Holstein cows. Anim. Sci. J. 81:365–374. </w:t>
      </w:r>
      <w:hyperlink r:id="rId56" w:history="1">
        <w:r w:rsidRPr="00EE510E">
          <w:rPr>
            <w:rStyle w:val="Hyperlink"/>
            <w:rFonts w:eastAsia="Times New Roman"/>
          </w:rPr>
          <w:t>http://doi.org/10.1079/ASC50410365</w:t>
        </w:r>
      </w:hyperlink>
      <w:r w:rsidRPr="00EE510E">
        <w:rPr>
          <w:rFonts w:eastAsia="Times New Roman"/>
        </w:rPr>
        <w:t xml:space="preserve">. </w:t>
      </w:r>
    </w:p>
    <w:p w14:paraId="52BD3A1D" w14:textId="73F68610" w:rsidR="008C51A2" w:rsidRDefault="008C51A2" w:rsidP="002524EB">
      <w:pPr>
        <w:autoSpaceDE w:val="0"/>
        <w:autoSpaceDN w:val="0"/>
        <w:spacing w:line="360" w:lineRule="auto"/>
        <w:ind w:left="230" w:hanging="475"/>
        <w:divId w:val="835193797"/>
        <w:rPr>
          <w:rFonts w:eastAsia="Times New Roman"/>
        </w:rPr>
      </w:pPr>
      <w:r w:rsidRPr="00EE510E">
        <w:rPr>
          <w:rFonts w:eastAsia="Times New Roman"/>
        </w:rPr>
        <w:t>United States Department of Agriculture National Statistics Service. 2020. Crop Production 2019 Summary 8–102.</w:t>
      </w:r>
    </w:p>
    <w:p w14:paraId="53821BCE" w14:textId="11B62E5B" w:rsidR="00506622" w:rsidRPr="00EE510E" w:rsidRDefault="00506622" w:rsidP="002524EB">
      <w:pPr>
        <w:autoSpaceDE w:val="0"/>
        <w:autoSpaceDN w:val="0"/>
        <w:spacing w:line="360" w:lineRule="auto"/>
        <w:ind w:left="230" w:hanging="475"/>
        <w:divId w:val="835193797"/>
        <w:rPr>
          <w:rFonts w:eastAsia="Times New Roman"/>
        </w:rPr>
      </w:pPr>
      <w:r w:rsidRPr="00117D1A">
        <w:rPr>
          <w:rFonts w:eastAsia="Times New Roman"/>
        </w:rPr>
        <w:t xml:space="preserve">Van Soest, P. J., J. </w:t>
      </w:r>
      <w:r w:rsidRPr="001D3FB6">
        <w:rPr>
          <w:rFonts w:eastAsia="Times New Roman"/>
        </w:rPr>
        <w:t>B. Robertson, and B.</w:t>
      </w:r>
      <w:r w:rsidRPr="002C22C3">
        <w:rPr>
          <w:rFonts w:eastAsia="Times New Roman"/>
        </w:rPr>
        <w:t xml:space="preserve"> A. Lewis. 1991. Methods for dietary </w:t>
      </w:r>
      <w:r w:rsidRPr="00C87C39">
        <w:rPr>
          <w:rFonts w:eastAsia="Times New Roman"/>
        </w:rPr>
        <w:t>fiber, neutral detergent f</w:t>
      </w:r>
      <w:r w:rsidRPr="00CA3F2C">
        <w:rPr>
          <w:rFonts w:eastAsia="Times New Roman"/>
        </w:rPr>
        <w:t xml:space="preserve">iber, and </w:t>
      </w:r>
      <w:r w:rsidRPr="00333862">
        <w:rPr>
          <w:rFonts w:eastAsia="Times New Roman"/>
        </w:rPr>
        <w:t>n</w:t>
      </w:r>
      <w:r w:rsidRPr="00153063">
        <w:rPr>
          <w:rFonts w:eastAsia="Times New Roman"/>
        </w:rPr>
        <w:t xml:space="preserve">onstarch polysaccharides in relation to animal nutrition. J. Dairy Sci. 74:3583–3597. </w:t>
      </w:r>
      <w:hyperlink r:id="rId57" w:history="1">
        <w:r w:rsidRPr="00153063">
          <w:rPr>
            <w:rStyle w:val="Hyperlink"/>
            <w:rFonts w:eastAsia="Times New Roman"/>
          </w:rPr>
          <w:t>http://doi.org/10.3168/jds.S0022-0302(91)78551-2</w:t>
        </w:r>
      </w:hyperlink>
      <w:r w:rsidRPr="00153063">
        <w:rPr>
          <w:rFonts w:eastAsia="Times New Roman"/>
        </w:rPr>
        <w:t xml:space="preserve">. </w:t>
      </w:r>
    </w:p>
    <w:p w14:paraId="77AE248F" w14:textId="38E2B346" w:rsidR="008126CD"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Vargas-Rodriguez, C. F., M. Engstrom, E. Azem, and B. J. Bradford. 2014. Effects of dietary amylase and sucrose on productivity of cows fed low-starch diets. J. Dairy Sci. 97:4464–4470. </w:t>
      </w:r>
      <w:hyperlink r:id="rId58" w:history="1">
        <w:r w:rsidRPr="00EE510E">
          <w:rPr>
            <w:rStyle w:val="Hyperlink"/>
            <w:rFonts w:eastAsia="Times New Roman"/>
          </w:rPr>
          <w:t>http://doi.org/10.3168/jds.2013-7845</w:t>
        </w:r>
      </w:hyperlink>
      <w:r w:rsidRPr="00EE510E">
        <w:rPr>
          <w:rFonts w:eastAsia="Times New Roman"/>
        </w:rPr>
        <w:t xml:space="preserve">. </w:t>
      </w:r>
    </w:p>
    <w:p w14:paraId="015B2D21" w14:textId="786B5F33" w:rsidR="008C51A2" w:rsidRPr="00EE510E" w:rsidRDefault="00F858F0" w:rsidP="002524EB">
      <w:pPr>
        <w:autoSpaceDE w:val="0"/>
        <w:autoSpaceDN w:val="0"/>
        <w:spacing w:line="360" w:lineRule="auto"/>
        <w:ind w:left="230" w:hanging="475"/>
        <w:divId w:val="835193797"/>
        <w:rPr>
          <w:rFonts w:eastAsia="Times New Roman"/>
        </w:rPr>
      </w:pPr>
      <w:r w:rsidRPr="00F858F0">
        <w:rPr>
          <w:rFonts w:eastAsia="Times New Roman"/>
        </w:rPr>
        <w:t>Vlaeminck, B., V. Fievez, A.R.J. Cabrita, A.J.M. Fonseca, and R.J. Dewhurst. 2006. Factors affecting odd- and branched-chain fatty acids in milk: A review. Anim. Feed Sci. Technol. 131:389–417. doi:10.1016/j.anifeedsci.2006.06.017.</w:t>
      </w:r>
      <w:r w:rsidR="008C51A2" w:rsidRPr="00EE510E">
        <w:rPr>
          <w:rFonts w:eastAsia="Times New Roman"/>
        </w:rPr>
        <w:t xml:space="preserve">Ward, R. T., M. B. de Ondarza. 2008. Fermentation analysis of silage:  Use and Interpretation 1–18. Cumberland Valley Analytical Services, Inc. Hagerstown, MD. </w:t>
      </w:r>
    </w:p>
    <w:p w14:paraId="21DF0B21" w14:textId="77777777" w:rsidR="008C51A2" w:rsidRPr="00EE510E" w:rsidRDefault="008C51A2" w:rsidP="002524EB">
      <w:pPr>
        <w:autoSpaceDE w:val="0"/>
        <w:autoSpaceDN w:val="0"/>
        <w:spacing w:line="360" w:lineRule="auto"/>
        <w:ind w:left="230" w:hanging="475"/>
        <w:divId w:val="835193797"/>
        <w:rPr>
          <w:rFonts w:eastAsia="Times New Roman"/>
        </w:rPr>
      </w:pPr>
      <w:r w:rsidRPr="00EE510E">
        <w:rPr>
          <w:rFonts w:eastAsia="Times New Roman"/>
        </w:rPr>
        <w:t xml:space="preserve">Weiss, W. P., W. Steinberg, and M. A. Engstrom. 2011. Milk production and nutrient digestibility by dairy cows when fed exogenous amylase with coarsely ground dry corn. J. Dairy Sci. 94:2492–2499. </w:t>
      </w:r>
      <w:hyperlink r:id="rId59" w:history="1">
        <w:r w:rsidRPr="00EE510E">
          <w:rPr>
            <w:rStyle w:val="Hyperlink"/>
            <w:rFonts w:eastAsia="Times New Roman"/>
          </w:rPr>
          <w:t>http://doi.org/10.3168/jds.2010-3766</w:t>
        </w:r>
      </w:hyperlink>
      <w:r w:rsidRPr="00EE510E">
        <w:rPr>
          <w:rFonts w:eastAsia="Times New Roman"/>
        </w:rPr>
        <w:t xml:space="preserve">. </w:t>
      </w:r>
    </w:p>
    <w:p w14:paraId="380062E8" w14:textId="68425BC4" w:rsidR="008673B5" w:rsidRPr="008673B5" w:rsidRDefault="001C4D8E" w:rsidP="001C4D8E">
      <w:pPr>
        <w:autoSpaceDE w:val="0"/>
        <w:autoSpaceDN w:val="0"/>
        <w:spacing w:line="360" w:lineRule="auto"/>
        <w:ind w:left="43" w:hanging="475"/>
        <w:divId w:val="835193797"/>
        <w:rPr>
          <w:rFonts w:eastAsia="Times New Roman"/>
        </w:rPr>
      </w:pPr>
      <w:r>
        <w:rPr>
          <w:rFonts w:eastAsia="Times New Roman"/>
        </w:rPr>
        <w:t xml:space="preserve">   </w:t>
      </w:r>
      <w:r w:rsidR="008C51A2" w:rsidRPr="00EE510E">
        <w:rPr>
          <w:rFonts w:eastAsia="Times New Roman"/>
        </w:rPr>
        <w:t>Yang, C. M. J., and G. A. Varga. 1989</w:t>
      </w:r>
      <w:r w:rsidR="008C51A2" w:rsidRPr="00EF72F4">
        <w:rPr>
          <w:rFonts w:eastAsia="Times New Roman"/>
          <w:color w:val="FF0000"/>
          <w:highlight w:val="yellow"/>
        </w:rPr>
        <w:t xml:space="preserve">. Effect of </w:t>
      </w:r>
      <w:r w:rsidR="008D1EC1" w:rsidRPr="00EF72F4">
        <w:rPr>
          <w:rFonts w:eastAsia="Times New Roman"/>
          <w:color w:val="FF0000"/>
          <w:highlight w:val="yellow"/>
        </w:rPr>
        <w:t>t</w:t>
      </w:r>
      <w:r w:rsidR="008C51A2" w:rsidRPr="00EF72F4">
        <w:rPr>
          <w:rFonts w:eastAsia="Times New Roman"/>
          <w:color w:val="FF0000"/>
          <w:highlight w:val="yellow"/>
        </w:rPr>
        <w:t xml:space="preserve">hree </w:t>
      </w:r>
      <w:r w:rsidR="008D1EC1" w:rsidRPr="00EF72F4">
        <w:rPr>
          <w:rFonts w:eastAsia="Times New Roman"/>
          <w:color w:val="FF0000"/>
          <w:highlight w:val="yellow"/>
        </w:rPr>
        <w:t>c</w:t>
      </w:r>
      <w:r w:rsidR="008C51A2" w:rsidRPr="00EF72F4">
        <w:rPr>
          <w:rFonts w:eastAsia="Times New Roman"/>
          <w:color w:val="FF0000"/>
          <w:highlight w:val="yellow"/>
        </w:rPr>
        <w:t xml:space="preserve">oncentrate </w:t>
      </w:r>
      <w:r w:rsidR="008D1EC1" w:rsidRPr="00EF72F4">
        <w:rPr>
          <w:rFonts w:eastAsia="Times New Roman"/>
          <w:color w:val="FF0000"/>
          <w:highlight w:val="yellow"/>
        </w:rPr>
        <w:t>f</w:t>
      </w:r>
      <w:r w:rsidR="008C51A2" w:rsidRPr="00EF72F4">
        <w:rPr>
          <w:rFonts w:eastAsia="Times New Roman"/>
          <w:color w:val="FF0000"/>
          <w:highlight w:val="yellow"/>
        </w:rPr>
        <w:t xml:space="preserve">eeding </w:t>
      </w:r>
      <w:r w:rsidR="008D1EC1" w:rsidRPr="00EF72F4">
        <w:rPr>
          <w:rFonts w:eastAsia="Times New Roman"/>
          <w:color w:val="FF0000"/>
          <w:highlight w:val="yellow"/>
        </w:rPr>
        <w:t>f</w:t>
      </w:r>
      <w:r w:rsidR="008C51A2" w:rsidRPr="00EF72F4">
        <w:rPr>
          <w:rFonts w:eastAsia="Times New Roman"/>
          <w:color w:val="FF0000"/>
          <w:highlight w:val="yellow"/>
        </w:rPr>
        <w:t xml:space="preserve">requencies on </w:t>
      </w:r>
      <w:r w:rsidR="008D1EC1" w:rsidRPr="00EF72F4">
        <w:rPr>
          <w:rFonts w:eastAsia="Times New Roman"/>
          <w:color w:val="FF0000"/>
          <w:highlight w:val="yellow"/>
        </w:rPr>
        <w:t>r</w:t>
      </w:r>
      <w:r w:rsidR="008C51A2" w:rsidRPr="00EF72F4">
        <w:rPr>
          <w:rFonts w:eastAsia="Times New Roman"/>
          <w:color w:val="FF0000"/>
          <w:highlight w:val="yellow"/>
        </w:rPr>
        <w:t xml:space="preserve">umen </w:t>
      </w:r>
      <w:r w:rsidR="008D1EC1" w:rsidRPr="00EF72F4">
        <w:rPr>
          <w:rFonts w:eastAsia="Times New Roman"/>
          <w:color w:val="FF0000"/>
          <w:highlight w:val="yellow"/>
        </w:rPr>
        <w:t>p</w:t>
      </w:r>
      <w:r w:rsidR="008C51A2" w:rsidRPr="00EF72F4">
        <w:rPr>
          <w:rFonts w:eastAsia="Times New Roman"/>
          <w:color w:val="FF0000"/>
          <w:highlight w:val="yellow"/>
        </w:rPr>
        <w:t xml:space="preserve">rotozoa, </w:t>
      </w:r>
      <w:r w:rsidR="008D1EC1" w:rsidRPr="00EF72F4">
        <w:rPr>
          <w:rFonts w:eastAsia="Times New Roman"/>
          <w:color w:val="FF0000"/>
          <w:highlight w:val="yellow"/>
        </w:rPr>
        <w:t>r</w:t>
      </w:r>
      <w:r w:rsidR="008C51A2" w:rsidRPr="00EF72F4">
        <w:rPr>
          <w:rFonts w:eastAsia="Times New Roman"/>
          <w:color w:val="FF0000"/>
          <w:highlight w:val="yellow"/>
        </w:rPr>
        <w:t xml:space="preserve">umen </w:t>
      </w:r>
      <w:r w:rsidR="008D1EC1" w:rsidRPr="00EF72F4">
        <w:rPr>
          <w:rFonts w:eastAsia="Times New Roman"/>
          <w:color w:val="FF0000"/>
          <w:highlight w:val="yellow"/>
        </w:rPr>
        <w:t>d</w:t>
      </w:r>
      <w:r w:rsidR="008C51A2" w:rsidRPr="00EF72F4">
        <w:rPr>
          <w:rFonts w:eastAsia="Times New Roman"/>
          <w:color w:val="FF0000"/>
          <w:highlight w:val="yellow"/>
        </w:rPr>
        <w:t xml:space="preserve">igesta </w:t>
      </w:r>
      <w:r w:rsidR="008D1EC1" w:rsidRPr="00EF72F4">
        <w:rPr>
          <w:rFonts w:eastAsia="Times New Roman"/>
          <w:color w:val="FF0000"/>
          <w:highlight w:val="yellow"/>
        </w:rPr>
        <w:t>k</w:t>
      </w:r>
      <w:r w:rsidR="008C51A2" w:rsidRPr="00EF72F4">
        <w:rPr>
          <w:rFonts w:eastAsia="Times New Roman"/>
          <w:color w:val="FF0000"/>
          <w:highlight w:val="yellow"/>
        </w:rPr>
        <w:t xml:space="preserve">inetics, and </w:t>
      </w:r>
      <w:r w:rsidR="008D1EC1" w:rsidRPr="00EF72F4">
        <w:rPr>
          <w:rFonts w:eastAsia="Times New Roman"/>
          <w:color w:val="FF0000"/>
          <w:highlight w:val="yellow"/>
        </w:rPr>
        <w:t>m</w:t>
      </w:r>
      <w:r w:rsidR="008C51A2" w:rsidRPr="00EF72F4">
        <w:rPr>
          <w:rFonts w:eastAsia="Times New Roman"/>
          <w:color w:val="FF0000"/>
          <w:highlight w:val="yellow"/>
        </w:rPr>
        <w:t xml:space="preserve">ilk </w:t>
      </w:r>
      <w:r w:rsidR="008D1EC1" w:rsidRPr="00EF72F4">
        <w:rPr>
          <w:rFonts w:eastAsia="Times New Roman"/>
          <w:color w:val="FF0000"/>
          <w:highlight w:val="yellow"/>
        </w:rPr>
        <w:t>y</w:t>
      </w:r>
      <w:r w:rsidR="008C51A2" w:rsidRPr="00EF72F4">
        <w:rPr>
          <w:rFonts w:eastAsia="Times New Roman"/>
          <w:color w:val="FF0000"/>
          <w:highlight w:val="yellow"/>
        </w:rPr>
        <w:t xml:space="preserve">ield in </w:t>
      </w:r>
      <w:r w:rsidR="008D1EC1" w:rsidRPr="00EF72F4">
        <w:rPr>
          <w:rFonts w:eastAsia="Times New Roman"/>
          <w:color w:val="FF0000"/>
          <w:highlight w:val="yellow"/>
        </w:rPr>
        <w:t>d</w:t>
      </w:r>
      <w:r w:rsidR="008C51A2" w:rsidRPr="00EF72F4">
        <w:rPr>
          <w:rFonts w:eastAsia="Times New Roman"/>
          <w:color w:val="FF0000"/>
          <w:highlight w:val="yellow"/>
        </w:rPr>
        <w:t xml:space="preserve">airy </w:t>
      </w:r>
      <w:r w:rsidR="008D1EC1" w:rsidRPr="00EF72F4">
        <w:rPr>
          <w:rFonts w:eastAsia="Times New Roman"/>
          <w:color w:val="FF0000"/>
          <w:highlight w:val="yellow"/>
        </w:rPr>
        <w:t>c</w:t>
      </w:r>
      <w:r w:rsidR="008C51A2" w:rsidRPr="00EF72F4">
        <w:rPr>
          <w:rFonts w:eastAsia="Times New Roman"/>
          <w:color w:val="FF0000"/>
          <w:highlight w:val="yellow"/>
        </w:rPr>
        <w:t>ows</w:t>
      </w:r>
      <w:r w:rsidR="008C51A2" w:rsidRPr="00EE510E">
        <w:rPr>
          <w:rFonts w:eastAsia="Times New Roman"/>
        </w:rPr>
        <w:t xml:space="preserve">. J.  Dairy Sci. 72:950–957. </w:t>
      </w:r>
      <w:hyperlink r:id="rId60" w:history="1">
        <w:r w:rsidR="008C51A2" w:rsidRPr="00EE510E">
          <w:rPr>
            <w:rStyle w:val="Hyperlink"/>
            <w:rFonts w:eastAsia="Times New Roman"/>
          </w:rPr>
          <w:t>http://doi.org/10.3168/jds.S0022-0302(89)79188-8</w:t>
        </w:r>
      </w:hyperlink>
      <w:r w:rsidR="008C51A2" w:rsidRPr="00EE510E">
        <w:rPr>
          <w:rFonts w:eastAsia="Times New Roman"/>
        </w:rPr>
        <w:t xml:space="preserve">. </w:t>
      </w:r>
      <w:r w:rsidR="008673B5">
        <w:rPr>
          <w:rFonts w:eastAsia="Malgun Gothic" w:cs="Times New Roman"/>
          <w:bCs/>
          <w:szCs w:val="24"/>
        </w:rPr>
        <w:br w:type="page"/>
      </w:r>
    </w:p>
    <w:p w14:paraId="35411889" w14:textId="04EE946C" w:rsidR="0077319D" w:rsidRPr="00CD1201" w:rsidRDefault="0077319D" w:rsidP="00375B29">
      <w:pPr>
        <w:tabs>
          <w:tab w:val="left" w:pos="1530"/>
        </w:tabs>
        <w:spacing w:line="240" w:lineRule="auto"/>
        <w:rPr>
          <w:rFonts w:eastAsia="Calibri" w:cs="Times New Roman"/>
          <w:color w:val="FF0000"/>
          <w:szCs w:val="24"/>
          <w:highlight w:val="yellow"/>
        </w:rPr>
      </w:pPr>
      <w:r w:rsidRPr="00CD1201">
        <w:rPr>
          <w:rFonts w:eastAsia="Calibri" w:cs="Times New Roman"/>
          <w:color w:val="FF0000"/>
          <w:szCs w:val="24"/>
          <w:highlight w:val="yellow"/>
        </w:rPr>
        <w:lastRenderedPageBreak/>
        <w:t xml:space="preserve">Table 1. Nutrient composition </w:t>
      </w:r>
      <w:r w:rsidR="003A7EA8" w:rsidRPr="00F03C86">
        <w:rPr>
          <w:rFonts w:eastAsia="Calibri" w:cs="Times New Roman"/>
          <w:color w:val="FF0000"/>
          <w:szCs w:val="24"/>
          <w:highlight w:val="yellow"/>
        </w:rPr>
        <w:t>mean ± standard error</w:t>
      </w:r>
      <w:r w:rsidR="003A7EA8" w:rsidRPr="00CD1201">
        <w:rPr>
          <w:rFonts w:eastAsia="Calibri" w:cs="Times New Roman"/>
          <w:color w:val="FF0000"/>
          <w:szCs w:val="24"/>
          <w:highlight w:val="yellow"/>
        </w:rPr>
        <w:t xml:space="preserve"> </w:t>
      </w:r>
      <w:r w:rsidRPr="00CD1201">
        <w:rPr>
          <w:rFonts w:eastAsia="Calibri" w:cs="Times New Roman"/>
          <w:color w:val="FF0000"/>
          <w:szCs w:val="24"/>
          <w:highlight w:val="yellow"/>
        </w:rPr>
        <w:t xml:space="preserve">(% of DM or as indicated) of Control (CON) and Enogen (ECS) corn silages </w:t>
      </w:r>
    </w:p>
    <w:tbl>
      <w:tblPr>
        <w:tblStyle w:val="LightShading1"/>
        <w:tblW w:w="5000" w:type="pct"/>
        <w:jc w:val="center"/>
        <w:tblBorders>
          <w:top w:val="none" w:sz="0" w:space="0" w:color="auto"/>
          <w:bottom w:val="none" w:sz="0" w:space="0" w:color="auto"/>
        </w:tblBorders>
        <w:tblLook w:val="04A0" w:firstRow="1" w:lastRow="0" w:firstColumn="1" w:lastColumn="0" w:noHBand="0" w:noVBand="1"/>
      </w:tblPr>
      <w:tblGrid>
        <w:gridCol w:w="5580"/>
        <w:gridCol w:w="1994"/>
        <w:gridCol w:w="1786"/>
      </w:tblGrid>
      <w:tr w:rsidR="0077319D" w:rsidRPr="00CD1201" w14:paraId="58AEF3CE" w14:textId="77777777" w:rsidTr="001B423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vMerge w:val="restart"/>
            <w:tcBorders>
              <w:top w:val="single" w:sz="4" w:space="0" w:color="auto"/>
              <w:bottom w:val="single" w:sz="8" w:space="0" w:color="auto"/>
            </w:tcBorders>
            <w:shd w:val="clear" w:color="auto" w:fill="auto"/>
            <w:vAlign w:val="bottom"/>
          </w:tcPr>
          <w:p w14:paraId="1D571065" w14:textId="77777777" w:rsidR="0077319D" w:rsidRPr="00CD1201" w:rsidRDefault="0077319D" w:rsidP="001B4236">
            <w:pPr>
              <w:spacing w:line="240" w:lineRule="auto"/>
              <w:rPr>
                <w:rFonts w:eastAsia="Calibri" w:cs="Times New Roman"/>
                <w:b w:val="0"/>
                <w:bCs w:val="0"/>
                <w:color w:val="FF0000"/>
                <w:szCs w:val="24"/>
                <w:highlight w:val="yellow"/>
              </w:rPr>
            </w:pPr>
            <w:r w:rsidRPr="00CD1201">
              <w:rPr>
                <w:rFonts w:eastAsia="Calibri" w:cs="Times New Roman"/>
                <w:b w:val="0"/>
                <w:bCs w:val="0"/>
                <w:color w:val="FF0000"/>
                <w:szCs w:val="24"/>
                <w:highlight w:val="yellow"/>
              </w:rPr>
              <w:t>Item</w:t>
            </w:r>
          </w:p>
        </w:tc>
        <w:tc>
          <w:tcPr>
            <w:tcW w:w="2019" w:type="pct"/>
            <w:gridSpan w:val="2"/>
            <w:tcBorders>
              <w:top w:val="single" w:sz="4" w:space="0" w:color="auto"/>
              <w:bottom w:val="single" w:sz="8" w:space="0" w:color="auto"/>
            </w:tcBorders>
            <w:shd w:val="clear" w:color="auto" w:fill="auto"/>
            <w:vAlign w:val="center"/>
          </w:tcPr>
          <w:p w14:paraId="301CB741" w14:textId="026EBD36" w:rsidR="0077319D" w:rsidRPr="00CD1201" w:rsidRDefault="0077319D" w:rsidP="001B4236">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Corn Silage</w:t>
            </w:r>
            <w:r w:rsidRPr="00CD1201">
              <w:rPr>
                <w:rFonts w:eastAsia="Calibri" w:cs="Times New Roman"/>
                <w:b w:val="0"/>
                <w:bCs w:val="0"/>
                <w:color w:val="FF0000"/>
                <w:szCs w:val="24"/>
                <w:highlight w:val="yellow"/>
                <w:vertAlign w:val="superscript"/>
              </w:rPr>
              <w:t>1</w:t>
            </w:r>
            <w:r w:rsidR="00690FEC" w:rsidRPr="00CD1201">
              <w:rPr>
                <w:rFonts w:eastAsia="Calibri" w:cs="Times New Roman"/>
                <w:b w:val="0"/>
                <w:bCs w:val="0"/>
                <w:color w:val="FF0000"/>
                <w:szCs w:val="24"/>
                <w:highlight w:val="yellow"/>
                <w:vertAlign w:val="superscript"/>
              </w:rPr>
              <w:t xml:space="preserve"> </w:t>
            </w:r>
          </w:p>
        </w:tc>
      </w:tr>
      <w:tr w:rsidR="0077319D" w:rsidRPr="00CD1201" w14:paraId="4936F57B"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vMerge/>
            <w:tcBorders>
              <w:top w:val="single" w:sz="8" w:space="0" w:color="auto"/>
              <w:bottom w:val="single" w:sz="4" w:space="0" w:color="auto"/>
            </w:tcBorders>
            <w:shd w:val="clear" w:color="auto" w:fill="auto"/>
            <w:vAlign w:val="center"/>
          </w:tcPr>
          <w:p w14:paraId="4ACC12B5" w14:textId="77777777" w:rsidR="0077319D" w:rsidRPr="00CD1201" w:rsidRDefault="0077319D" w:rsidP="001B4236">
            <w:pPr>
              <w:spacing w:line="240" w:lineRule="auto"/>
              <w:rPr>
                <w:rFonts w:eastAsia="Calibri" w:cs="Times New Roman"/>
                <w:b w:val="0"/>
                <w:bCs w:val="0"/>
                <w:color w:val="FF0000"/>
                <w:szCs w:val="24"/>
                <w:highlight w:val="yellow"/>
              </w:rPr>
            </w:pPr>
          </w:p>
        </w:tc>
        <w:tc>
          <w:tcPr>
            <w:tcW w:w="1065" w:type="pct"/>
            <w:tcBorders>
              <w:top w:val="single" w:sz="8" w:space="0" w:color="auto"/>
              <w:bottom w:val="single" w:sz="4" w:space="0" w:color="auto"/>
            </w:tcBorders>
            <w:shd w:val="clear" w:color="auto" w:fill="auto"/>
            <w:vAlign w:val="center"/>
          </w:tcPr>
          <w:p w14:paraId="11F680AD" w14:textId="4C0132AF"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CON</w:t>
            </w:r>
            <w:r w:rsidR="00690FEC" w:rsidRPr="00CD1201">
              <w:rPr>
                <w:rFonts w:eastAsia="Calibri" w:cs="Times New Roman"/>
                <w:color w:val="FF0000"/>
                <w:szCs w:val="24"/>
                <w:highlight w:val="yellow"/>
              </w:rPr>
              <w:t xml:space="preserve"> </w:t>
            </w:r>
          </w:p>
        </w:tc>
        <w:tc>
          <w:tcPr>
            <w:tcW w:w="954" w:type="pct"/>
            <w:tcBorders>
              <w:top w:val="single" w:sz="8" w:space="0" w:color="auto"/>
              <w:bottom w:val="single" w:sz="4" w:space="0" w:color="auto"/>
            </w:tcBorders>
            <w:shd w:val="clear" w:color="auto" w:fill="auto"/>
            <w:vAlign w:val="center"/>
          </w:tcPr>
          <w:p w14:paraId="38B314EF" w14:textId="36DA4042"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vertAlign w:val="superscript"/>
              </w:rPr>
            </w:pPr>
            <w:r w:rsidRPr="00CD1201">
              <w:rPr>
                <w:rFonts w:eastAsia="Calibri" w:cs="Times New Roman"/>
                <w:color w:val="FF0000"/>
                <w:szCs w:val="24"/>
                <w:highlight w:val="yellow"/>
              </w:rPr>
              <w:t>ECS</w:t>
            </w:r>
            <w:r w:rsidR="00690FEC" w:rsidRPr="00CD1201">
              <w:rPr>
                <w:rFonts w:eastAsia="Calibri" w:cs="Times New Roman"/>
                <w:color w:val="FF0000"/>
                <w:szCs w:val="24"/>
                <w:highlight w:val="yellow"/>
              </w:rPr>
              <w:t xml:space="preserve"> </w:t>
            </w:r>
          </w:p>
        </w:tc>
      </w:tr>
      <w:tr w:rsidR="0077319D" w:rsidRPr="00CD1201" w14:paraId="75A01C23"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tcBorders>
              <w:top w:val="single" w:sz="4" w:space="0" w:color="auto"/>
            </w:tcBorders>
            <w:shd w:val="clear" w:color="auto" w:fill="auto"/>
            <w:vAlign w:val="center"/>
          </w:tcPr>
          <w:p w14:paraId="5C7455A9" w14:textId="77777777"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Chemical analyses</w:t>
            </w:r>
          </w:p>
        </w:tc>
        <w:tc>
          <w:tcPr>
            <w:tcW w:w="1065" w:type="pct"/>
            <w:tcBorders>
              <w:top w:val="single" w:sz="4" w:space="0" w:color="auto"/>
            </w:tcBorders>
            <w:shd w:val="clear" w:color="auto" w:fill="auto"/>
            <w:vAlign w:val="center"/>
          </w:tcPr>
          <w:p w14:paraId="76071666"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p>
        </w:tc>
        <w:tc>
          <w:tcPr>
            <w:tcW w:w="954" w:type="pct"/>
            <w:tcBorders>
              <w:top w:val="single" w:sz="4" w:space="0" w:color="auto"/>
            </w:tcBorders>
            <w:shd w:val="clear" w:color="auto" w:fill="auto"/>
            <w:vAlign w:val="center"/>
          </w:tcPr>
          <w:p w14:paraId="08F33760"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p>
        </w:tc>
      </w:tr>
      <w:tr w:rsidR="0077319D" w:rsidRPr="00CD1201" w14:paraId="6E43A817"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1A6468BF" w14:textId="77777777" w:rsidR="0077319D" w:rsidRPr="00CD1201" w:rsidRDefault="0077319D" w:rsidP="001B4236">
            <w:pPr>
              <w:spacing w:line="240" w:lineRule="auto"/>
              <w:rPr>
                <w:rFonts w:eastAsia="Calibri" w:cs="Times New Roman"/>
                <w:b w:val="0"/>
                <w:bCs w:val="0"/>
                <w:color w:val="FF0000"/>
                <w:szCs w:val="24"/>
                <w:highlight w:val="yellow"/>
              </w:rPr>
            </w:pPr>
            <w:r w:rsidRPr="00CD1201">
              <w:rPr>
                <w:rFonts w:eastAsia="Calibri" w:cs="Times New Roman"/>
                <w:b w:val="0"/>
                <w:bCs w:val="0"/>
                <w:color w:val="FF0000"/>
                <w:szCs w:val="24"/>
                <w:highlight w:val="yellow"/>
              </w:rPr>
              <w:t xml:space="preserve">  DM, % of as fed</w:t>
            </w:r>
          </w:p>
        </w:tc>
        <w:tc>
          <w:tcPr>
            <w:tcW w:w="1065" w:type="pct"/>
            <w:shd w:val="clear" w:color="auto" w:fill="auto"/>
            <w:vAlign w:val="center"/>
          </w:tcPr>
          <w:p w14:paraId="19132EF2"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41.8 ± 3.68</w:t>
            </w:r>
          </w:p>
        </w:tc>
        <w:tc>
          <w:tcPr>
            <w:tcW w:w="954" w:type="pct"/>
            <w:shd w:val="clear" w:color="auto" w:fill="auto"/>
            <w:vAlign w:val="center"/>
          </w:tcPr>
          <w:p w14:paraId="0FFCBF4D"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43.3 ± 3.56</w:t>
            </w:r>
          </w:p>
        </w:tc>
      </w:tr>
      <w:tr w:rsidR="0077319D" w:rsidRPr="00CD1201" w14:paraId="0F0E613A"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34946042" w14:textId="52130F1B"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CP</w:t>
            </w:r>
            <w:r w:rsidR="005970AD" w:rsidRPr="00CD1201">
              <w:rPr>
                <w:rFonts w:eastAsia="Calibri" w:cs="Times New Roman"/>
                <w:b w:val="0"/>
                <w:bCs w:val="0"/>
                <w:color w:val="FF0000"/>
                <w:szCs w:val="24"/>
                <w:highlight w:val="yellow"/>
                <w:vertAlign w:val="superscript"/>
              </w:rPr>
              <w:t>2</w:t>
            </w:r>
          </w:p>
        </w:tc>
        <w:tc>
          <w:tcPr>
            <w:tcW w:w="1065" w:type="pct"/>
            <w:shd w:val="clear" w:color="auto" w:fill="auto"/>
            <w:vAlign w:val="center"/>
          </w:tcPr>
          <w:p w14:paraId="3B3D9F04"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8.10 ± 0.094</w:t>
            </w:r>
          </w:p>
        </w:tc>
        <w:tc>
          <w:tcPr>
            <w:tcW w:w="954" w:type="pct"/>
            <w:shd w:val="clear" w:color="auto" w:fill="auto"/>
            <w:vAlign w:val="center"/>
          </w:tcPr>
          <w:p w14:paraId="460A2A87"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7.59 ± 0.095</w:t>
            </w:r>
          </w:p>
        </w:tc>
      </w:tr>
      <w:tr w:rsidR="0077319D" w:rsidRPr="00CD1201" w14:paraId="3FF24447"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35B49BED" w14:textId="26EEC2DE"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NH</w:t>
            </w:r>
            <w:r w:rsidRPr="00CD1201">
              <w:rPr>
                <w:rFonts w:eastAsia="Calibri" w:cs="Times New Roman"/>
                <w:b w:val="0"/>
                <w:bCs w:val="0"/>
                <w:color w:val="FF0000"/>
                <w:szCs w:val="24"/>
                <w:highlight w:val="yellow"/>
                <w:vertAlign w:val="subscript"/>
              </w:rPr>
              <w:t>3</w:t>
            </w:r>
            <w:r w:rsidRPr="00CD1201">
              <w:rPr>
                <w:rFonts w:eastAsia="Calibri" w:cs="Times New Roman"/>
                <w:b w:val="0"/>
                <w:bCs w:val="0"/>
                <w:color w:val="FF0000"/>
                <w:szCs w:val="24"/>
                <w:highlight w:val="yellow"/>
              </w:rPr>
              <w:t>-</w:t>
            </w:r>
            <w:r w:rsidR="005970AD" w:rsidRPr="00CD1201">
              <w:rPr>
                <w:rFonts w:eastAsia="Calibri" w:cs="Times New Roman"/>
                <w:b w:val="0"/>
                <w:bCs w:val="0"/>
                <w:color w:val="FF0000"/>
                <w:szCs w:val="24"/>
                <w:highlight w:val="yellow"/>
              </w:rPr>
              <w:t>N</w:t>
            </w:r>
            <w:r w:rsidR="005970AD" w:rsidRPr="00CD1201">
              <w:rPr>
                <w:rFonts w:eastAsia="Calibri" w:cs="Times New Roman"/>
                <w:b w:val="0"/>
                <w:bCs w:val="0"/>
                <w:color w:val="FF0000"/>
                <w:szCs w:val="24"/>
                <w:highlight w:val="yellow"/>
                <w:vertAlign w:val="superscript"/>
              </w:rPr>
              <w:t>3</w:t>
            </w:r>
          </w:p>
        </w:tc>
        <w:tc>
          <w:tcPr>
            <w:tcW w:w="1065" w:type="pct"/>
            <w:shd w:val="clear" w:color="auto" w:fill="auto"/>
            <w:vAlign w:val="center"/>
          </w:tcPr>
          <w:p w14:paraId="6CCEB33A"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0.73 ± 0.060</w:t>
            </w:r>
          </w:p>
        </w:tc>
        <w:tc>
          <w:tcPr>
            <w:tcW w:w="954" w:type="pct"/>
            <w:shd w:val="clear" w:color="auto" w:fill="auto"/>
            <w:vAlign w:val="center"/>
          </w:tcPr>
          <w:p w14:paraId="50BEB9FF"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0.60 ± 0.062</w:t>
            </w:r>
          </w:p>
        </w:tc>
      </w:tr>
      <w:tr w:rsidR="0077319D" w:rsidRPr="00CD1201" w14:paraId="4145A765"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4C322D10" w14:textId="62BAE1FE"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ADF</w:t>
            </w:r>
            <w:r w:rsidR="005970AD" w:rsidRPr="00CD1201">
              <w:rPr>
                <w:rFonts w:eastAsia="Calibri" w:cs="Times New Roman"/>
                <w:b w:val="0"/>
                <w:bCs w:val="0"/>
                <w:color w:val="FF0000"/>
                <w:szCs w:val="24"/>
                <w:highlight w:val="yellow"/>
                <w:vertAlign w:val="superscript"/>
              </w:rPr>
              <w:t>2</w:t>
            </w:r>
          </w:p>
        </w:tc>
        <w:tc>
          <w:tcPr>
            <w:tcW w:w="1065" w:type="pct"/>
            <w:shd w:val="clear" w:color="auto" w:fill="auto"/>
            <w:vAlign w:val="center"/>
          </w:tcPr>
          <w:p w14:paraId="3BF78D6A"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22.9 ± 0.35</w:t>
            </w:r>
          </w:p>
        </w:tc>
        <w:tc>
          <w:tcPr>
            <w:tcW w:w="954" w:type="pct"/>
            <w:shd w:val="clear" w:color="auto" w:fill="auto"/>
            <w:vAlign w:val="center"/>
          </w:tcPr>
          <w:p w14:paraId="22F8E3BE"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22.0 ± 0.43</w:t>
            </w:r>
          </w:p>
        </w:tc>
      </w:tr>
      <w:tr w:rsidR="0077319D" w:rsidRPr="00CD1201" w14:paraId="77A30962"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2833B073" w14:textId="30F4D8F4"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aNDF</w:t>
            </w:r>
            <w:r w:rsidR="005970AD" w:rsidRPr="00CD1201">
              <w:rPr>
                <w:rFonts w:eastAsia="Calibri" w:cs="Times New Roman"/>
                <w:b w:val="0"/>
                <w:bCs w:val="0"/>
                <w:color w:val="FF0000"/>
                <w:szCs w:val="24"/>
                <w:highlight w:val="yellow"/>
                <w:vertAlign w:val="superscript"/>
              </w:rPr>
              <w:t>4</w:t>
            </w:r>
            <w:r w:rsidRPr="00CD1201">
              <w:rPr>
                <w:rFonts w:eastAsia="Calibri" w:cs="Times New Roman"/>
                <w:b w:val="0"/>
                <w:bCs w:val="0"/>
                <w:color w:val="FF0000"/>
                <w:szCs w:val="24"/>
                <w:highlight w:val="yellow"/>
                <w:vertAlign w:val="superscript"/>
              </w:rPr>
              <w:t>,</w:t>
            </w:r>
            <w:r w:rsidR="005970AD" w:rsidRPr="00CD1201">
              <w:rPr>
                <w:rFonts w:eastAsia="Calibri" w:cs="Times New Roman"/>
                <w:b w:val="0"/>
                <w:bCs w:val="0"/>
                <w:color w:val="FF0000"/>
                <w:szCs w:val="24"/>
                <w:highlight w:val="yellow"/>
                <w:vertAlign w:val="superscript"/>
              </w:rPr>
              <w:t>2</w:t>
            </w:r>
          </w:p>
        </w:tc>
        <w:tc>
          <w:tcPr>
            <w:tcW w:w="1065" w:type="pct"/>
            <w:shd w:val="clear" w:color="auto" w:fill="auto"/>
            <w:vAlign w:val="center"/>
          </w:tcPr>
          <w:p w14:paraId="6204EEB0"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37.5 ± 0.45</w:t>
            </w:r>
          </w:p>
        </w:tc>
        <w:tc>
          <w:tcPr>
            <w:tcW w:w="954" w:type="pct"/>
            <w:shd w:val="clear" w:color="auto" w:fill="auto"/>
            <w:vAlign w:val="center"/>
          </w:tcPr>
          <w:p w14:paraId="7245B7A4"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36.7 ± 0.59</w:t>
            </w:r>
          </w:p>
        </w:tc>
      </w:tr>
      <w:tr w:rsidR="0077319D" w:rsidRPr="00CD1201" w14:paraId="78BBFF80"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44ABE9B7" w14:textId="2B50F3B4"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30-h NDF digestibility, %</w:t>
            </w:r>
            <w:r w:rsidR="005970AD" w:rsidRPr="00CD1201">
              <w:rPr>
                <w:rFonts w:eastAsia="Calibri" w:cs="Times New Roman"/>
                <w:b w:val="0"/>
                <w:bCs w:val="0"/>
                <w:color w:val="FF0000"/>
                <w:szCs w:val="24"/>
                <w:highlight w:val="yellow"/>
              </w:rPr>
              <w:t>NDF</w:t>
            </w:r>
            <w:r w:rsidR="005970AD" w:rsidRPr="00CD1201">
              <w:rPr>
                <w:rFonts w:eastAsia="Calibri" w:cs="Times New Roman"/>
                <w:b w:val="0"/>
                <w:bCs w:val="0"/>
                <w:color w:val="FF0000"/>
                <w:szCs w:val="24"/>
                <w:highlight w:val="yellow"/>
                <w:vertAlign w:val="superscript"/>
              </w:rPr>
              <w:t>2</w:t>
            </w:r>
          </w:p>
        </w:tc>
        <w:tc>
          <w:tcPr>
            <w:tcW w:w="1065" w:type="pct"/>
            <w:shd w:val="clear" w:color="auto" w:fill="auto"/>
            <w:vAlign w:val="center"/>
          </w:tcPr>
          <w:p w14:paraId="1231E7BA"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52.9 ± 0.63</w:t>
            </w:r>
          </w:p>
        </w:tc>
        <w:tc>
          <w:tcPr>
            <w:tcW w:w="954" w:type="pct"/>
            <w:shd w:val="clear" w:color="auto" w:fill="auto"/>
            <w:vAlign w:val="center"/>
          </w:tcPr>
          <w:p w14:paraId="1F9380AC"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54.3 ± 0.59</w:t>
            </w:r>
          </w:p>
        </w:tc>
      </w:tr>
      <w:tr w:rsidR="0077319D" w:rsidRPr="00CD1201" w14:paraId="079B9BD8"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5F45DA78" w14:textId="75145842"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Lignin</w:t>
            </w:r>
            <w:r w:rsidR="005970AD" w:rsidRPr="00CD1201">
              <w:rPr>
                <w:rFonts w:eastAsia="Calibri" w:cs="Times New Roman"/>
                <w:b w:val="0"/>
                <w:bCs w:val="0"/>
                <w:color w:val="FF0000"/>
                <w:szCs w:val="24"/>
                <w:highlight w:val="yellow"/>
                <w:vertAlign w:val="superscript"/>
              </w:rPr>
              <w:t>5</w:t>
            </w:r>
          </w:p>
        </w:tc>
        <w:tc>
          <w:tcPr>
            <w:tcW w:w="1065" w:type="pct"/>
            <w:shd w:val="clear" w:color="auto" w:fill="auto"/>
            <w:vAlign w:val="center"/>
          </w:tcPr>
          <w:p w14:paraId="15DB08EF"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4.19 ± 0.099</w:t>
            </w:r>
          </w:p>
        </w:tc>
        <w:tc>
          <w:tcPr>
            <w:tcW w:w="954" w:type="pct"/>
            <w:shd w:val="clear" w:color="auto" w:fill="auto"/>
            <w:vAlign w:val="center"/>
          </w:tcPr>
          <w:p w14:paraId="0EF27C6A"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3.90 ± 0.130</w:t>
            </w:r>
          </w:p>
        </w:tc>
      </w:tr>
      <w:tr w:rsidR="0077319D" w:rsidRPr="00CD1201" w14:paraId="328DD50C"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77B65CD2" w14:textId="7005BB49"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undigested NDF, 240-</w:t>
            </w:r>
            <w:r w:rsidR="005970AD" w:rsidRPr="00CD1201">
              <w:rPr>
                <w:rFonts w:eastAsia="Calibri" w:cs="Times New Roman"/>
                <w:b w:val="0"/>
                <w:bCs w:val="0"/>
                <w:color w:val="FF0000"/>
                <w:szCs w:val="24"/>
                <w:highlight w:val="yellow"/>
              </w:rPr>
              <w:t>h</w:t>
            </w:r>
            <w:r w:rsidR="005970AD" w:rsidRPr="00CD1201">
              <w:rPr>
                <w:rFonts w:eastAsia="Calibri" w:cs="Times New Roman"/>
                <w:b w:val="0"/>
                <w:bCs w:val="0"/>
                <w:color w:val="FF0000"/>
                <w:szCs w:val="24"/>
                <w:highlight w:val="yellow"/>
                <w:vertAlign w:val="superscript"/>
              </w:rPr>
              <w:t>5</w:t>
            </w:r>
          </w:p>
        </w:tc>
        <w:tc>
          <w:tcPr>
            <w:tcW w:w="1065" w:type="pct"/>
            <w:shd w:val="clear" w:color="auto" w:fill="auto"/>
            <w:vAlign w:val="center"/>
          </w:tcPr>
          <w:p w14:paraId="2A13DCB3"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10.4 ± 0.57</w:t>
            </w:r>
          </w:p>
        </w:tc>
        <w:tc>
          <w:tcPr>
            <w:tcW w:w="954" w:type="pct"/>
            <w:shd w:val="clear" w:color="auto" w:fill="auto"/>
            <w:vAlign w:val="center"/>
          </w:tcPr>
          <w:p w14:paraId="570694F8"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8.90 ± 0.68</w:t>
            </w:r>
          </w:p>
        </w:tc>
      </w:tr>
      <w:tr w:rsidR="0077319D" w:rsidRPr="00CD1201" w14:paraId="56D8EB78"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0632F6DE" w14:textId="33DBBB9C" w:rsidR="0077319D" w:rsidRPr="00CD1201" w:rsidRDefault="0077319D" w:rsidP="001B4236">
            <w:pPr>
              <w:spacing w:line="240" w:lineRule="auto"/>
              <w:rPr>
                <w:rFonts w:eastAsia="Calibri" w:cs="Times New Roman"/>
                <w:b w:val="0"/>
                <w:bCs w:val="0"/>
                <w:color w:val="FF0000"/>
                <w:szCs w:val="24"/>
                <w:highlight w:val="yellow"/>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Starch</w:t>
            </w:r>
            <w:r w:rsidR="005970AD" w:rsidRPr="00CD1201">
              <w:rPr>
                <w:rFonts w:eastAsia="Calibri" w:cs="Times New Roman"/>
                <w:b w:val="0"/>
                <w:bCs w:val="0"/>
                <w:color w:val="FF0000"/>
                <w:szCs w:val="24"/>
                <w:highlight w:val="yellow"/>
                <w:vertAlign w:val="superscript"/>
              </w:rPr>
              <w:t xml:space="preserve">6 </w:t>
            </w:r>
          </w:p>
        </w:tc>
        <w:tc>
          <w:tcPr>
            <w:tcW w:w="1065" w:type="pct"/>
            <w:shd w:val="clear" w:color="auto" w:fill="auto"/>
            <w:vAlign w:val="center"/>
          </w:tcPr>
          <w:p w14:paraId="6C355D64"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32.0 ± 0.75</w:t>
            </w:r>
          </w:p>
        </w:tc>
        <w:tc>
          <w:tcPr>
            <w:tcW w:w="954" w:type="pct"/>
            <w:shd w:val="clear" w:color="auto" w:fill="auto"/>
            <w:vAlign w:val="center"/>
          </w:tcPr>
          <w:p w14:paraId="564CAEC0"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35.2 ± 0.84</w:t>
            </w:r>
          </w:p>
        </w:tc>
      </w:tr>
      <w:tr w:rsidR="0077319D" w:rsidRPr="00CD1201" w14:paraId="7B2017B8"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5ACE2DC3" w14:textId="4B5B10B4" w:rsidR="0077319D" w:rsidRPr="00CD1201" w:rsidRDefault="0077319D" w:rsidP="001B4236">
            <w:pPr>
              <w:spacing w:line="240" w:lineRule="auto"/>
              <w:rPr>
                <w:rFonts w:eastAsia="Calibri" w:cs="Times New Roman"/>
                <w:b w:val="0"/>
                <w:bCs w:val="0"/>
                <w:color w:val="FF0000"/>
                <w:szCs w:val="24"/>
                <w:highlight w:val="yellow"/>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Starch</w:t>
            </w:r>
            <w:r w:rsidR="005970AD" w:rsidRPr="00CD1201">
              <w:rPr>
                <w:rFonts w:eastAsia="Calibri" w:cs="Times New Roman"/>
                <w:b w:val="0"/>
                <w:bCs w:val="0"/>
                <w:color w:val="FF0000"/>
                <w:szCs w:val="24"/>
                <w:highlight w:val="yellow"/>
                <w:vertAlign w:val="superscript"/>
              </w:rPr>
              <w:t xml:space="preserve">3 </w:t>
            </w:r>
          </w:p>
        </w:tc>
        <w:tc>
          <w:tcPr>
            <w:tcW w:w="1065" w:type="pct"/>
            <w:shd w:val="clear" w:color="auto" w:fill="auto"/>
            <w:vAlign w:val="center"/>
          </w:tcPr>
          <w:p w14:paraId="32BE8382"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34.1 ± 0.99</w:t>
            </w:r>
          </w:p>
        </w:tc>
        <w:tc>
          <w:tcPr>
            <w:tcW w:w="954" w:type="pct"/>
            <w:shd w:val="clear" w:color="auto" w:fill="auto"/>
            <w:vAlign w:val="center"/>
          </w:tcPr>
          <w:p w14:paraId="51C7DAC2"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37.0 ± 1.36</w:t>
            </w:r>
          </w:p>
        </w:tc>
      </w:tr>
      <w:tr w:rsidR="0077319D" w:rsidRPr="00CD1201" w14:paraId="31A27123"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193AE67B" w14:textId="38DB2CD6"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NFC</w:t>
            </w:r>
            <w:r w:rsidR="005970AD" w:rsidRPr="00CD1201">
              <w:rPr>
                <w:rFonts w:eastAsia="Calibri" w:cs="Times New Roman"/>
                <w:b w:val="0"/>
                <w:bCs w:val="0"/>
                <w:color w:val="FF0000"/>
                <w:szCs w:val="24"/>
                <w:highlight w:val="yellow"/>
                <w:vertAlign w:val="superscript"/>
              </w:rPr>
              <w:t>5</w:t>
            </w:r>
          </w:p>
        </w:tc>
        <w:tc>
          <w:tcPr>
            <w:tcW w:w="1065" w:type="pct"/>
            <w:shd w:val="clear" w:color="auto" w:fill="auto"/>
            <w:vAlign w:val="center"/>
          </w:tcPr>
          <w:p w14:paraId="03A8C13F"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48.8 ± 0.60</w:t>
            </w:r>
          </w:p>
        </w:tc>
        <w:tc>
          <w:tcPr>
            <w:tcW w:w="954" w:type="pct"/>
            <w:shd w:val="clear" w:color="auto" w:fill="auto"/>
            <w:vAlign w:val="center"/>
          </w:tcPr>
          <w:p w14:paraId="7C0A4914"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50.4 ± 0.67</w:t>
            </w:r>
          </w:p>
        </w:tc>
      </w:tr>
      <w:tr w:rsidR="0077319D" w:rsidRPr="00CD1201" w14:paraId="6981FFAB"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3FDB22B5" w14:textId="6CD111D5" w:rsidR="0077319D" w:rsidRPr="00CD1201" w:rsidRDefault="0077319D" w:rsidP="001B4236">
            <w:pPr>
              <w:spacing w:line="240" w:lineRule="auto"/>
              <w:rPr>
                <w:rFonts w:eastAsia="Calibri" w:cs="Times New Roman"/>
                <w:b w:val="0"/>
                <w:bCs w:val="0"/>
                <w:color w:val="FF0000"/>
                <w:szCs w:val="24"/>
                <w:highlight w:val="yellow"/>
              </w:rPr>
            </w:pPr>
            <w:r w:rsidRPr="00CD1201">
              <w:rPr>
                <w:rFonts w:eastAsia="Calibri" w:cs="Times New Roman"/>
                <w:b w:val="0"/>
                <w:bCs w:val="0"/>
                <w:color w:val="FF0000"/>
                <w:szCs w:val="24"/>
                <w:highlight w:val="yellow"/>
              </w:rPr>
              <w:t xml:space="preserve">  Water soluble </w:t>
            </w:r>
            <w:r w:rsidR="005970AD" w:rsidRPr="00CD1201">
              <w:rPr>
                <w:rFonts w:eastAsia="Calibri" w:cs="Times New Roman"/>
                <w:b w:val="0"/>
                <w:bCs w:val="0"/>
                <w:color w:val="FF0000"/>
                <w:szCs w:val="24"/>
                <w:highlight w:val="yellow"/>
              </w:rPr>
              <w:t>carbohydrates</w:t>
            </w:r>
            <w:r w:rsidR="005970AD" w:rsidRPr="00CD1201">
              <w:rPr>
                <w:rFonts w:eastAsia="Calibri" w:cs="Times New Roman"/>
                <w:b w:val="0"/>
                <w:bCs w:val="0"/>
                <w:color w:val="FF0000"/>
                <w:szCs w:val="24"/>
                <w:highlight w:val="yellow"/>
                <w:vertAlign w:val="superscript"/>
              </w:rPr>
              <w:t>5</w:t>
            </w:r>
          </w:p>
        </w:tc>
        <w:tc>
          <w:tcPr>
            <w:tcW w:w="1065" w:type="pct"/>
            <w:shd w:val="clear" w:color="auto" w:fill="auto"/>
            <w:vAlign w:val="center"/>
          </w:tcPr>
          <w:p w14:paraId="54CF4F2C"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4.68 ± 0.369</w:t>
            </w:r>
          </w:p>
        </w:tc>
        <w:tc>
          <w:tcPr>
            <w:tcW w:w="954" w:type="pct"/>
            <w:shd w:val="clear" w:color="auto" w:fill="auto"/>
            <w:vAlign w:val="center"/>
          </w:tcPr>
          <w:p w14:paraId="301D2786"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4.59 ± 0.309</w:t>
            </w:r>
          </w:p>
        </w:tc>
      </w:tr>
      <w:tr w:rsidR="0077319D" w:rsidRPr="00CD1201" w14:paraId="182D68FB"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3B3A219B" w14:textId="1D29A7F7" w:rsidR="0077319D" w:rsidRPr="00CD1201" w:rsidRDefault="0077319D" w:rsidP="001B4236">
            <w:pPr>
              <w:spacing w:line="240" w:lineRule="auto"/>
              <w:rPr>
                <w:rFonts w:eastAsia="Calibri" w:cs="Times New Roman"/>
                <w:b w:val="0"/>
                <w:bCs w:val="0"/>
                <w:color w:val="FF0000"/>
                <w:szCs w:val="24"/>
                <w:highlight w:val="yellow"/>
              </w:rPr>
            </w:pPr>
            <w:r w:rsidRPr="00CD1201">
              <w:rPr>
                <w:rFonts w:eastAsia="Calibri" w:cs="Times New Roman"/>
                <w:b w:val="0"/>
                <w:bCs w:val="0"/>
                <w:color w:val="FF0000"/>
                <w:szCs w:val="24"/>
                <w:highlight w:val="yellow"/>
              </w:rPr>
              <w:t xml:space="preserve">  7-h Starch Digestibility, % </w:t>
            </w:r>
            <w:r w:rsidR="005970AD" w:rsidRPr="00CD1201">
              <w:rPr>
                <w:rFonts w:eastAsia="Calibri" w:cs="Times New Roman"/>
                <w:b w:val="0"/>
                <w:bCs w:val="0"/>
                <w:color w:val="FF0000"/>
                <w:szCs w:val="24"/>
                <w:highlight w:val="yellow"/>
              </w:rPr>
              <w:t>Starch</w:t>
            </w:r>
            <w:r w:rsidR="005970AD" w:rsidRPr="00CD1201">
              <w:rPr>
                <w:rFonts w:eastAsia="Calibri" w:cs="Times New Roman"/>
                <w:b w:val="0"/>
                <w:bCs w:val="0"/>
                <w:color w:val="FF0000"/>
                <w:szCs w:val="24"/>
                <w:highlight w:val="yellow"/>
                <w:vertAlign w:val="superscript"/>
              </w:rPr>
              <w:t>7</w:t>
            </w:r>
          </w:p>
        </w:tc>
        <w:tc>
          <w:tcPr>
            <w:tcW w:w="1065" w:type="pct"/>
            <w:shd w:val="clear" w:color="auto" w:fill="auto"/>
            <w:vAlign w:val="center"/>
          </w:tcPr>
          <w:p w14:paraId="40281305"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78.7 ± 2.88</w:t>
            </w:r>
          </w:p>
        </w:tc>
        <w:tc>
          <w:tcPr>
            <w:tcW w:w="954" w:type="pct"/>
            <w:shd w:val="clear" w:color="auto" w:fill="auto"/>
            <w:vAlign w:val="center"/>
          </w:tcPr>
          <w:p w14:paraId="5C6E8D3E"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75.5 ± 1.64</w:t>
            </w:r>
          </w:p>
        </w:tc>
      </w:tr>
      <w:tr w:rsidR="0077319D" w:rsidRPr="00CD1201" w14:paraId="337058D2"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2121166A" w14:textId="1F751896" w:rsidR="0077319D" w:rsidRPr="00CD1201" w:rsidRDefault="0077319D" w:rsidP="001B4236">
            <w:pPr>
              <w:spacing w:line="240" w:lineRule="auto"/>
              <w:rPr>
                <w:rFonts w:eastAsia="Calibri" w:cs="Times New Roman"/>
                <w:b w:val="0"/>
                <w:bCs w:val="0"/>
                <w:color w:val="FF0000"/>
                <w:szCs w:val="24"/>
                <w:highlight w:val="yellow"/>
              </w:rPr>
            </w:pPr>
            <w:r w:rsidRPr="00CD1201">
              <w:rPr>
                <w:rFonts w:eastAsia="Calibri" w:cs="Times New Roman"/>
                <w:b w:val="0"/>
                <w:bCs w:val="0"/>
                <w:color w:val="FF0000"/>
                <w:szCs w:val="24"/>
                <w:highlight w:val="yellow"/>
              </w:rPr>
              <w:t xml:space="preserve">  7-h Starch Digestibility, % </w:t>
            </w:r>
            <w:r w:rsidR="005970AD" w:rsidRPr="00CD1201">
              <w:rPr>
                <w:rFonts w:eastAsia="Calibri" w:cs="Times New Roman"/>
                <w:b w:val="0"/>
                <w:bCs w:val="0"/>
                <w:color w:val="FF0000"/>
                <w:szCs w:val="24"/>
                <w:highlight w:val="yellow"/>
              </w:rPr>
              <w:t>Starch</w:t>
            </w:r>
            <w:r w:rsidR="005970AD" w:rsidRPr="00CD1201">
              <w:rPr>
                <w:rFonts w:eastAsia="Calibri" w:cs="Times New Roman"/>
                <w:b w:val="0"/>
                <w:bCs w:val="0"/>
                <w:color w:val="FF0000"/>
                <w:szCs w:val="24"/>
                <w:highlight w:val="yellow"/>
                <w:vertAlign w:val="superscript"/>
              </w:rPr>
              <w:t>8</w:t>
            </w:r>
          </w:p>
        </w:tc>
        <w:tc>
          <w:tcPr>
            <w:tcW w:w="1065" w:type="pct"/>
            <w:shd w:val="clear" w:color="auto" w:fill="auto"/>
            <w:vAlign w:val="center"/>
          </w:tcPr>
          <w:p w14:paraId="0D65A0F3"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86.0 ± 2.02</w:t>
            </w:r>
          </w:p>
        </w:tc>
        <w:tc>
          <w:tcPr>
            <w:tcW w:w="954" w:type="pct"/>
            <w:shd w:val="clear" w:color="auto" w:fill="auto"/>
            <w:vAlign w:val="center"/>
          </w:tcPr>
          <w:p w14:paraId="0EDC45D9"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85.9 ± 1.55</w:t>
            </w:r>
          </w:p>
        </w:tc>
      </w:tr>
      <w:tr w:rsidR="0064593C" w:rsidRPr="0040701C" w14:paraId="444F284F"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06987B39" w14:textId="5B6F3608" w:rsidR="0064593C" w:rsidRPr="0040701C" w:rsidRDefault="0064593C" w:rsidP="001B4236">
            <w:pPr>
              <w:spacing w:line="240" w:lineRule="auto"/>
              <w:rPr>
                <w:rFonts w:eastAsia="Calibri" w:cs="Times New Roman"/>
                <w:b w:val="0"/>
                <w:bCs w:val="0"/>
                <w:color w:val="FF0000"/>
                <w:szCs w:val="24"/>
                <w:highlight w:val="green"/>
              </w:rPr>
            </w:pPr>
            <w:r w:rsidRPr="0040701C">
              <w:rPr>
                <w:rFonts w:eastAsia="Calibri" w:cs="Times New Roman"/>
                <w:b w:val="0"/>
                <w:bCs w:val="0"/>
                <w:color w:val="FF0000"/>
                <w:szCs w:val="24"/>
                <w:highlight w:val="green"/>
              </w:rPr>
              <w:t>Amylase activity</w:t>
            </w:r>
            <w:r w:rsidR="0040701C" w:rsidRPr="0040701C">
              <w:rPr>
                <w:rFonts w:eastAsia="Calibri" w:cs="Times New Roman"/>
                <w:b w:val="0"/>
                <w:bCs w:val="0"/>
                <w:color w:val="FF0000"/>
                <w:szCs w:val="24"/>
                <w:highlight w:val="green"/>
              </w:rPr>
              <w:t xml:space="preserve">, </w:t>
            </w:r>
            <w:r w:rsidR="0040701C" w:rsidRPr="0040701C">
              <w:rPr>
                <w:rFonts w:eastAsia="Malgun Gothic" w:cs="Times New Roman"/>
                <w:b w:val="0"/>
                <w:bCs w:val="0"/>
                <w:color w:val="FF0000"/>
                <w:szCs w:val="24"/>
                <w:highlight w:val="green"/>
              </w:rPr>
              <w:t>µkat/L</w:t>
            </w:r>
            <w:r w:rsidRPr="0040701C">
              <w:rPr>
                <w:rFonts w:eastAsia="Calibri" w:cs="Times New Roman"/>
                <w:b w:val="0"/>
                <w:bCs w:val="0"/>
                <w:color w:val="FF0000"/>
                <w:szCs w:val="24"/>
                <w:highlight w:val="green"/>
              </w:rPr>
              <w:t xml:space="preserve"> </w:t>
            </w:r>
          </w:p>
        </w:tc>
        <w:tc>
          <w:tcPr>
            <w:tcW w:w="1065" w:type="pct"/>
            <w:shd w:val="clear" w:color="auto" w:fill="auto"/>
            <w:vAlign w:val="center"/>
          </w:tcPr>
          <w:p w14:paraId="22BBF0EE" w14:textId="791E3EEE" w:rsidR="0064593C" w:rsidRPr="0040701C" w:rsidRDefault="0040701C"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green"/>
              </w:rPr>
            </w:pPr>
            <w:r w:rsidRPr="0040701C">
              <w:rPr>
                <w:rFonts w:eastAsia="Calibri" w:cs="Times New Roman"/>
                <w:color w:val="FF0000"/>
                <w:szCs w:val="24"/>
                <w:highlight w:val="green"/>
              </w:rPr>
              <w:t xml:space="preserve">0.55 </w:t>
            </w:r>
            <w:r w:rsidR="00624F0D" w:rsidRPr="0040701C">
              <w:rPr>
                <w:rFonts w:eastAsia="Calibri" w:cs="Times New Roman"/>
                <w:color w:val="FF0000"/>
                <w:szCs w:val="24"/>
                <w:highlight w:val="green"/>
              </w:rPr>
              <w:t xml:space="preserve">± </w:t>
            </w:r>
            <w:r w:rsidR="00624F0D" w:rsidRPr="0040701C">
              <w:rPr>
                <w:rFonts w:eastAsia="Calibri" w:cs="Times New Roman"/>
                <w:color w:val="FF0000"/>
                <w:szCs w:val="24"/>
                <w:highlight w:val="green"/>
              </w:rPr>
              <w:t>0.</w:t>
            </w:r>
            <w:r w:rsidRPr="0040701C">
              <w:rPr>
                <w:rFonts w:eastAsia="Calibri" w:cs="Times New Roman"/>
                <w:color w:val="FF0000"/>
                <w:szCs w:val="24"/>
                <w:highlight w:val="green"/>
              </w:rPr>
              <w:t>13</w:t>
            </w:r>
          </w:p>
        </w:tc>
        <w:tc>
          <w:tcPr>
            <w:tcW w:w="954" w:type="pct"/>
            <w:shd w:val="clear" w:color="auto" w:fill="auto"/>
            <w:vAlign w:val="center"/>
          </w:tcPr>
          <w:p w14:paraId="1F16AF48" w14:textId="6724737A" w:rsidR="0064593C" w:rsidRPr="0040701C" w:rsidRDefault="0040701C"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rPr>
            </w:pPr>
            <w:r w:rsidRPr="0040701C">
              <w:rPr>
                <w:rFonts w:eastAsia="Calibri" w:cs="Times New Roman"/>
                <w:color w:val="FF0000"/>
                <w:szCs w:val="24"/>
                <w:highlight w:val="green"/>
              </w:rPr>
              <w:t>7.36 ± 0.70</w:t>
            </w:r>
          </w:p>
        </w:tc>
      </w:tr>
      <w:tr w:rsidR="0077319D" w:rsidRPr="00CD1201" w14:paraId="61ED1693"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780C3299" w14:textId="41EC979D"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Ash</w:t>
            </w:r>
            <w:r w:rsidR="005970AD" w:rsidRPr="00CD1201">
              <w:rPr>
                <w:rFonts w:eastAsia="Calibri" w:cs="Times New Roman"/>
                <w:b w:val="0"/>
                <w:bCs w:val="0"/>
                <w:color w:val="FF0000"/>
                <w:szCs w:val="24"/>
                <w:highlight w:val="yellow"/>
                <w:vertAlign w:val="superscript"/>
              </w:rPr>
              <w:t>2</w:t>
            </w:r>
          </w:p>
        </w:tc>
        <w:tc>
          <w:tcPr>
            <w:tcW w:w="1065" w:type="pct"/>
            <w:shd w:val="clear" w:color="auto" w:fill="auto"/>
            <w:vAlign w:val="center"/>
          </w:tcPr>
          <w:p w14:paraId="06FE0E46"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4.30 ± 0.169</w:t>
            </w:r>
          </w:p>
        </w:tc>
        <w:tc>
          <w:tcPr>
            <w:tcW w:w="954" w:type="pct"/>
            <w:shd w:val="clear" w:color="auto" w:fill="auto"/>
            <w:vAlign w:val="center"/>
          </w:tcPr>
          <w:p w14:paraId="5B763C1D"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4.02 ± 0.136</w:t>
            </w:r>
          </w:p>
        </w:tc>
      </w:tr>
      <w:tr w:rsidR="0077319D" w:rsidRPr="00CD1201" w14:paraId="46185755"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5F87F0C6" w14:textId="73F43CC7"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Ca</w:t>
            </w:r>
            <w:r w:rsidR="005970AD" w:rsidRPr="00CD1201">
              <w:rPr>
                <w:rFonts w:eastAsia="Calibri" w:cs="Times New Roman"/>
                <w:b w:val="0"/>
                <w:bCs w:val="0"/>
                <w:color w:val="FF0000"/>
                <w:szCs w:val="24"/>
                <w:highlight w:val="yellow"/>
                <w:vertAlign w:val="superscript"/>
              </w:rPr>
              <w:t>2</w:t>
            </w:r>
          </w:p>
        </w:tc>
        <w:tc>
          <w:tcPr>
            <w:tcW w:w="1065" w:type="pct"/>
            <w:shd w:val="clear" w:color="auto" w:fill="auto"/>
            <w:vAlign w:val="center"/>
          </w:tcPr>
          <w:p w14:paraId="7D2CC0EE"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0.19 ± 0.007</w:t>
            </w:r>
          </w:p>
        </w:tc>
        <w:tc>
          <w:tcPr>
            <w:tcW w:w="954" w:type="pct"/>
            <w:shd w:val="clear" w:color="auto" w:fill="auto"/>
            <w:vAlign w:val="center"/>
          </w:tcPr>
          <w:p w14:paraId="38F264F8"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0.18 ± 0.007</w:t>
            </w:r>
          </w:p>
        </w:tc>
      </w:tr>
      <w:tr w:rsidR="0077319D" w:rsidRPr="00CD1201" w14:paraId="4DEE86DE"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2EDB3E88" w14:textId="735C664B"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P</w:t>
            </w:r>
            <w:r w:rsidR="005970AD" w:rsidRPr="00CD1201">
              <w:rPr>
                <w:rFonts w:eastAsia="Calibri" w:cs="Times New Roman"/>
                <w:b w:val="0"/>
                <w:bCs w:val="0"/>
                <w:color w:val="FF0000"/>
                <w:szCs w:val="24"/>
                <w:highlight w:val="yellow"/>
                <w:vertAlign w:val="superscript"/>
              </w:rPr>
              <w:t>2</w:t>
            </w:r>
          </w:p>
        </w:tc>
        <w:tc>
          <w:tcPr>
            <w:tcW w:w="1065" w:type="pct"/>
            <w:shd w:val="clear" w:color="auto" w:fill="auto"/>
            <w:vAlign w:val="center"/>
          </w:tcPr>
          <w:p w14:paraId="2BFABB67"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0.24 ± 0.007</w:t>
            </w:r>
          </w:p>
        </w:tc>
        <w:tc>
          <w:tcPr>
            <w:tcW w:w="954" w:type="pct"/>
            <w:shd w:val="clear" w:color="auto" w:fill="auto"/>
            <w:vAlign w:val="center"/>
          </w:tcPr>
          <w:p w14:paraId="4CF429A5"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0.23 ± 0.005</w:t>
            </w:r>
          </w:p>
        </w:tc>
      </w:tr>
      <w:tr w:rsidR="0077319D" w:rsidRPr="00CD1201" w14:paraId="4DBB8B5A" w14:textId="77777777" w:rsidTr="001B42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81" w:type="pct"/>
            <w:shd w:val="clear" w:color="auto" w:fill="auto"/>
            <w:vAlign w:val="center"/>
          </w:tcPr>
          <w:p w14:paraId="52B8CA04" w14:textId="6EA0E5DF"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Mg</w:t>
            </w:r>
            <w:r w:rsidR="005970AD" w:rsidRPr="00CD1201">
              <w:rPr>
                <w:rFonts w:eastAsia="Calibri" w:cs="Times New Roman"/>
                <w:b w:val="0"/>
                <w:bCs w:val="0"/>
                <w:color w:val="FF0000"/>
                <w:szCs w:val="24"/>
                <w:highlight w:val="yellow"/>
                <w:vertAlign w:val="superscript"/>
              </w:rPr>
              <w:t>2</w:t>
            </w:r>
          </w:p>
        </w:tc>
        <w:tc>
          <w:tcPr>
            <w:tcW w:w="1065" w:type="pct"/>
            <w:shd w:val="clear" w:color="auto" w:fill="auto"/>
            <w:vAlign w:val="center"/>
          </w:tcPr>
          <w:p w14:paraId="162ACD5A"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0.14 ± 0.004</w:t>
            </w:r>
          </w:p>
        </w:tc>
        <w:tc>
          <w:tcPr>
            <w:tcW w:w="954" w:type="pct"/>
            <w:shd w:val="clear" w:color="auto" w:fill="auto"/>
            <w:vAlign w:val="center"/>
          </w:tcPr>
          <w:p w14:paraId="0314BDA1" w14:textId="77777777" w:rsidR="0077319D" w:rsidRPr="00CD1201" w:rsidRDefault="0077319D" w:rsidP="001B423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0.13 ± 0.003</w:t>
            </w:r>
          </w:p>
        </w:tc>
      </w:tr>
      <w:tr w:rsidR="0077319D" w:rsidRPr="00CD1201" w14:paraId="7F1F38A1" w14:textId="77777777" w:rsidTr="001B4236">
        <w:trPr>
          <w:jc w:val="center"/>
        </w:trPr>
        <w:tc>
          <w:tcPr>
            <w:cnfStyle w:val="001000000000" w:firstRow="0" w:lastRow="0" w:firstColumn="1" w:lastColumn="0" w:oddVBand="0" w:evenVBand="0" w:oddHBand="0" w:evenHBand="0" w:firstRowFirstColumn="0" w:firstRowLastColumn="0" w:lastRowFirstColumn="0" w:lastRowLastColumn="0"/>
            <w:tcW w:w="2981" w:type="pct"/>
            <w:tcBorders>
              <w:bottom w:val="single" w:sz="4" w:space="0" w:color="auto"/>
            </w:tcBorders>
            <w:shd w:val="clear" w:color="auto" w:fill="auto"/>
            <w:vAlign w:val="center"/>
          </w:tcPr>
          <w:p w14:paraId="2EDDC893" w14:textId="1B575835" w:rsidR="0077319D" w:rsidRPr="00CD1201" w:rsidRDefault="0077319D" w:rsidP="001B4236">
            <w:pPr>
              <w:spacing w:line="240" w:lineRule="auto"/>
              <w:rPr>
                <w:rFonts w:eastAsia="Calibri" w:cs="Times New Roman"/>
                <w:b w:val="0"/>
                <w:bCs w:val="0"/>
                <w:color w:val="FF0000"/>
                <w:szCs w:val="24"/>
                <w:highlight w:val="yellow"/>
                <w:vertAlign w:val="superscript"/>
              </w:rPr>
            </w:pPr>
            <w:r w:rsidRPr="00CD1201">
              <w:rPr>
                <w:rFonts w:eastAsia="Calibri" w:cs="Times New Roman"/>
                <w:b w:val="0"/>
                <w:bCs w:val="0"/>
                <w:color w:val="FF0000"/>
                <w:szCs w:val="24"/>
                <w:highlight w:val="yellow"/>
              </w:rPr>
              <w:t xml:space="preserve">  </w:t>
            </w:r>
            <w:r w:rsidR="005970AD" w:rsidRPr="00CD1201">
              <w:rPr>
                <w:rFonts w:eastAsia="Calibri" w:cs="Times New Roman"/>
                <w:b w:val="0"/>
                <w:bCs w:val="0"/>
                <w:color w:val="FF0000"/>
                <w:szCs w:val="24"/>
                <w:highlight w:val="yellow"/>
              </w:rPr>
              <w:t>K</w:t>
            </w:r>
            <w:r w:rsidR="005970AD" w:rsidRPr="00CD1201">
              <w:rPr>
                <w:rFonts w:eastAsia="Calibri" w:cs="Times New Roman"/>
                <w:b w:val="0"/>
                <w:bCs w:val="0"/>
                <w:color w:val="FF0000"/>
                <w:szCs w:val="24"/>
                <w:highlight w:val="yellow"/>
                <w:vertAlign w:val="superscript"/>
              </w:rPr>
              <w:t>2</w:t>
            </w:r>
          </w:p>
        </w:tc>
        <w:tc>
          <w:tcPr>
            <w:tcW w:w="1065" w:type="pct"/>
            <w:tcBorders>
              <w:bottom w:val="single" w:sz="4" w:space="0" w:color="auto"/>
            </w:tcBorders>
            <w:shd w:val="clear" w:color="auto" w:fill="auto"/>
            <w:vAlign w:val="center"/>
          </w:tcPr>
          <w:p w14:paraId="0D6487D2"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1.09 ± 0.024</w:t>
            </w:r>
          </w:p>
        </w:tc>
        <w:tc>
          <w:tcPr>
            <w:tcW w:w="954" w:type="pct"/>
            <w:tcBorders>
              <w:bottom w:val="single" w:sz="4" w:space="0" w:color="auto"/>
            </w:tcBorders>
            <w:shd w:val="clear" w:color="auto" w:fill="auto"/>
            <w:vAlign w:val="center"/>
          </w:tcPr>
          <w:p w14:paraId="64BB43A7" w14:textId="77777777" w:rsidR="0077319D" w:rsidRPr="00CD1201" w:rsidRDefault="0077319D" w:rsidP="001B423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color w:val="FF0000"/>
                <w:szCs w:val="24"/>
                <w:highlight w:val="yellow"/>
              </w:rPr>
            </w:pPr>
            <w:r w:rsidRPr="00CD1201">
              <w:rPr>
                <w:rFonts w:eastAsia="Calibri" w:cs="Times New Roman"/>
                <w:color w:val="FF0000"/>
                <w:szCs w:val="24"/>
                <w:highlight w:val="yellow"/>
              </w:rPr>
              <w:t>1.05 ± 0.031</w:t>
            </w:r>
          </w:p>
        </w:tc>
      </w:tr>
    </w:tbl>
    <w:p w14:paraId="6BCC65F5" w14:textId="77777777" w:rsidR="0077319D" w:rsidRPr="00CD1201" w:rsidRDefault="0077319D"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1</w:t>
      </w:r>
      <w:r w:rsidRPr="00CD1201">
        <w:rPr>
          <w:rFonts w:eastAsia="Malgun Gothic" w:cs="Times New Roman"/>
          <w:color w:val="FF0000"/>
          <w:szCs w:val="24"/>
          <w:highlight w:val="yellow"/>
        </w:rPr>
        <w:t>Samples of both silage treatments were collected weekly throughout the experiment for 4 consecutive days each week. The samples were composited and analyzed by Cumberland Valley Analytical Services Inc., Waynesboro, PA and by Rock River Laboratory, Watertown, WI. Pooled data from both laboratories are presented in table.</w:t>
      </w:r>
    </w:p>
    <w:p w14:paraId="3EC87420" w14:textId="74EE8A87" w:rsidR="0077319D" w:rsidRPr="00CD1201" w:rsidRDefault="008266A1"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2</w:t>
      </w:r>
      <w:r w:rsidRPr="00CD1201">
        <w:rPr>
          <w:rFonts w:eastAsia="Malgun Gothic" w:cs="Times New Roman"/>
          <w:color w:val="FF0000"/>
          <w:szCs w:val="24"/>
          <w:highlight w:val="yellow"/>
        </w:rPr>
        <w:t xml:space="preserve">Average </w:t>
      </w:r>
      <w:r w:rsidR="0077319D" w:rsidRPr="00CD1201">
        <w:rPr>
          <w:rFonts w:eastAsia="Malgun Gothic" w:cs="Times New Roman"/>
          <w:color w:val="FF0000"/>
          <w:szCs w:val="24"/>
          <w:highlight w:val="yellow"/>
        </w:rPr>
        <w:t>measurements of samples analyzed by wet chemistry (Cumberland Valley Analytical Services Inc., Waynesboro, PA and Rock River Laboratory, Watertown, WI), n = 32 (n represents number of observations used in the statistical analysis).</w:t>
      </w:r>
    </w:p>
    <w:p w14:paraId="2B1BD621" w14:textId="5B26996F" w:rsidR="0077319D" w:rsidRPr="00CD1201" w:rsidRDefault="008266A1"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3</w:t>
      </w:r>
      <w:r w:rsidRPr="00CD1201">
        <w:rPr>
          <w:rFonts w:eastAsia="Malgun Gothic" w:cs="Times New Roman"/>
          <w:color w:val="FF0000"/>
          <w:szCs w:val="24"/>
          <w:highlight w:val="yellow"/>
        </w:rPr>
        <w:t xml:space="preserve">Analyzed </w:t>
      </w:r>
      <w:r w:rsidR="0077319D" w:rsidRPr="00CD1201">
        <w:rPr>
          <w:rFonts w:eastAsia="Malgun Gothic" w:cs="Times New Roman"/>
          <w:color w:val="FF0000"/>
          <w:szCs w:val="24"/>
          <w:highlight w:val="yellow"/>
        </w:rPr>
        <w:t xml:space="preserve">by wet chemistry at Rock River Laboratory, n = 16. </w:t>
      </w:r>
    </w:p>
    <w:p w14:paraId="65F2760B" w14:textId="0B5B06AD" w:rsidR="0077319D" w:rsidRPr="00CD1201" w:rsidRDefault="008266A1"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4</w:t>
      </w:r>
      <w:r w:rsidRPr="00CD1201">
        <w:rPr>
          <w:rFonts w:eastAsia="Malgun Gothic" w:cs="Times New Roman"/>
          <w:color w:val="FF0000"/>
          <w:szCs w:val="24"/>
          <w:highlight w:val="yellow"/>
        </w:rPr>
        <w:t xml:space="preserve">aNDF </w:t>
      </w:r>
      <w:r w:rsidR="0077319D" w:rsidRPr="00CD1201">
        <w:rPr>
          <w:rFonts w:eastAsia="Malgun Gothic" w:cs="Times New Roman"/>
          <w:color w:val="FF0000"/>
          <w:szCs w:val="24"/>
          <w:highlight w:val="yellow"/>
        </w:rPr>
        <w:t>= amylase-treated NDF.</w:t>
      </w:r>
    </w:p>
    <w:p w14:paraId="21A77DD5" w14:textId="3217B787" w:rsidR="0077319D" w:rsidRPr="00CD1201" w:rsidRDefault="008266A1"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5</w:t>
      </w:r>
      <w:r w:rsidRPr="00CD1201">
        <w:rPr>
          <w:rFonts w:eastAsia="Malgun Gothic" w:cs="Times New Roman"/>
          <w:color w:val="FF0000"/>
          <w:szCs w:val="24"/>
          <w:highlight w:val="yellow"/>
        </w:rPr>
        <w:t xml:space="preserve">Analyzed </w:t>
      </w:r>
      <w:r w:rsidR="0077319D" w:rsidRPr="00CD1201">
        <w:rPr>
          <w:rFonts w:eastAsia="Malgun Gothic" w:cs="Times New Roman"/>
          <w:color w:val="FF0000"/>
          <w:szCs w:val="24"/>
          <w:highlight w:val="yellow"/>
        </w:rPr>
        <w:t xml:space="preserve">by NIR at Rock River Laboratory, n = 16. </w:t>
      </w:r>
    </w:p>
    <w:p w14:paraId="31931531" w14:textId="33DEF4EF" w:rsidR="0077319D" w:rsidRPr="00CD1201" w:rsidRDefault="008266A1"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6</w:t>
      </w:r>
      <w:r w:rsidRPr="00CD1201">
        <w:rPr>
          <w:rFonts w:eastAsia="Malgun Gothic" w:cs="Times New Roman"/>
          <w:color w:val="FF0000"/>
          <w:szCs w:val="24"/>
          <w:highlight w:val="yellow"/>
        </w:rPr>
        <w:t xml:space="preserve">Analyzed </w:t>
      </w:r>
      <w:r w:rsidR="0077319D" w:rsidRPr="00CD1201">
        <w:rPr>
          <w:rFonts w:eastAsia="Malgun Gothic" w:cs="Times New Roman"/>
          <w:color w:val="FF0000"/>
          <w:szCs w:val="24"/>
          <w:highlight w:val="yellow"/>
        </w:rPr>
        <w:t>by wet chemistry at Cumberland Valley Analytical Services Inc, n = 16.</w:t>
      </w:r>
    </w:p>
    <w:p w14:paraId="72A0D735" w14:textId="18CB2695" w:rsidR="0077319D" w:rsidRPr="00CD1201" w:rsidRDefault="008266A1"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7</w:t>
      </w:r>
      <w:r w:rsidRPr="00CD1201">
        <w:rPr>
          <w:rFonts w:eastAsia="Malgun Gothic" w:cs="Times New Roman"/>
          <w:color w:val="FF0000"/>
          <w:szCs w:val="24"/>
          <w:highlight w:val="yellow"/>
        </w:rPr>
        <w:t xml:space="preserve">Samples </w:t>
      </w:r>
      <w:r w:rsidR="0077319D" w:rsidRPr="00CD1201">
        <w:rPr>
          <w:rFonts w:eastAsia="Malgun Gothic" w:cs="Times New Roman"/>
          <w:color w:val="FF0000"/>
          <w:szCs w:val="24"/>
          <w:highlight w:val="yellow"/>
        </w:rPr>
        <w:t xml:space="preserve">analyzed in vitro at Cumberland Valley Analytical Services Inc, n = 14. </w:t>
      </w:r>
    </w:p>
    <w:p w14:paraId="7BBAFB9F" w14:textId="5278F497" w:rsidR="0064593C" w:rsidRPr="0040701C" w:rsidRDefault="008266A1" w:rsidP="0077319D">
      <w:pPr>
        <w:spacing w:after="0" w:line="240" w:lineRule="auto"/>
        <w:jc w:val="both"/>
        <w:rPr>
          <w:rFonts w:eastAsia="Malgun Gothic" w:cs="Times New Roman"/>
          <w:color w:val="FF0000"/>
          <w:szCs w:val="24"/>
        </w:rPr>
      </w:pPr>
      <w:r w:rsidRPr="00CD1201">
        <w:rPr>
          <w:rFonts w:eastAsia="Malgun Gothic" w:cs="Times New Roman"/>
          <w:color w:val="FF0000"/>
          <w:szCs w:val="24"/>
          <w:highlight w:val="yellow"/>
          <w:vertAlign w:val="superscript"/>
        </w:rPr>
        <w:t>8</w:t>
      </w:r>
      <w:r w:rsidRPr="00CD1201">
        <w:rPr>
          <w:rFonts w:eastAsia="Malgun Gothic" w:cs="Times New Roman"/>
          <w:color w:val="FF0000"/>
          <w:szCs w:val="24"/>
          <w:highlight w:val="yellow"/>
        </w:rPr>
        <w:t xml:space="preserve">Samples </w:t>
      </w:r>
      <w:r w:rsidR="0077319D" w:rsidRPr="00CD1201">
        <w:rPr>
          <w:rFonts w:eastAsia="Malgun Gothic" w:cs="Times New Roman"/>
          <w:color w:val="FF0000"/>
          <w:szCs w:val="24"/>
          <w:highlight w:val="yellow"/>
        </w:rPr>
        <w:t>analyzed in situ at Rock River Laboratory, n = 16.</w:t>
      </w:r>
      <w:r w:rsidR="0064593C">
        <w:rPr>
          <w:rFonts w:eastAsia="Malgun Gothic" w:cs="Times New Roman"/>
          <w:color w:val="FF0000"/>
          <w:szCs w:val="24"/>
        </w:rPr>
        <w:t xml:space="preserve"> </w:t>
      </w:r>
      <w:r w:rsidR="0064593C">
        <w:rPr>
          <w:rFonts w:eastAsia="Malgun Gothic" w:cs="Times New Roman"/>
          <w:color w:val="FF0000"/>
          <w:szCs w:val="24"/>
          <w:vertAlign w:val="superscript"/>
        </w:rPr>
        <w:t xml:space="preserve"> </w:t>
      </w:r>
    </w:p>
    <w:p w14:paraId="4E3F750B" w14:textId="38CD5163" w:rsidR="0077319D" w:rsidRPr="00CD1201" w:rsidRDefault="0077319D" w:rsidP="00375B29">
      <w:pPr>
        <w:spacing w:line="259" w:lineRule="auto"/>
        <w:rPr>
          <w:rFonts w:eastAsia="Calibri" w:cs="Times New Roman"/>
          <w:color w:val="FF0000"/>
          <w:szCs w:val="24"/>
          <w:highlight w:val="yellow"/>
        </w:rPr>
      </w:pPr>
      <w:r>
        <w:rPr>
          <w:rFonts w:eastAsia="Calibri" w:cs="Times New Roman"/>
          <w:szCs w:val="24"/>
        </w:rPr>
        <w:br w:type="page"/>
      </w:r>
      <w:r w:rsidRPr="00F03C86">
        <w:rPr>
          <w:rFonts w:eastAsia="Calibri" w:cs="Times New Roman"/>
          <w:color w:val="FF0000"/>
          <w:szCs w:val="24"/>
          <w:highlight w:val="yellow"/>
        </w:rPr>
        <w:lastRenderedPageBreak/>
        <w:t xml:space="preserve">Table 2. Fermentation characteristics and aerobic stability </w:t>
      </w:r>
      <w:r w:rsidR="00AC7579" w:rsidRPr="00F03C86">
        <w:rPr>
          <w:rFonts w:eastAsia="Calibri" w:cs="Times New Roman"/>
          <w:color w:val="FF0000"/>
          <w:szCs w:val="24"/>
          <w:highlight w:val="yellow"/>
        </w:rPr>
        <w:t xml:space="preserve">means ± standard error </w:t>
      </w:r>
      <w:r w:rsidR="005970AD" w:rsidRPr="00F03C86">
        <w:rPr>
          <w:rFonts w:eastAsia="Calibri" w:cs="Times New Roman"/>
          <w:color w:val="FF0000"/>
          <w:szCs w:val="24"/>
          <w:highlight w:val="yellow"/>
        </w:rPr>
        <w:t xml:space="preserve">(% of DM or as indicated) </w:t>
      </w:r>
      <w:r w:rsidRPr="00F03C86">
        <w:rPr>
          <w:rFonts w:eastAsia="Calibri" w:cs="Times New Roman"/>
          <w:color w:val="FF0000"/>
          <w:szCs w:val="24"/>
          <w:highlight w:val="yellow"/>
        </w:rPr>
        <w:t>of Control (CON) and Enogen (ECS) corn silages</w:t>
      </w:r>
      <w:r w:rsidRPr="00CD1201">
        <w:rPr>
          <w:rFonts w:eastAsia="Calibri" w:cs="Times New Roman"/>
          <w:color w:val="FF0000"/>
          <w:szCs w:val="24"/>
          <w:highlight w:val="yellow"/>
        </w:rPr>
        <w:t xml:space="preserve"> </w:t>
      </w:r>
    </w:p>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994"/>
        <w:gridCol w:w="1786"/>
      </w:tblGrid>
      <w:tr w:rsidR="0077319D" w:rsidRPr="00F03C86" w14:paraId="23448814" w14:textId="77777777" w:rsidTr="001B4236">
        <w:tc>
          <w:tcPr>
            <w:tcW w:w="2981" w:type="pct"/>
            <w:vMerge w:val="restart"/>
            <w:tcBorders>
              <w:top w:val="single" w:sz="4" w:space="0" w:color="auto"/>
              <w:bottom w:val="single" w:sz="4" w:space="0" w:color="auto"/>
            </w:tcBorders>
          </w:tcPr>
          <w:p w14:paraId="7379FDFC" w14:textId="77777777" w:rsidR="0077319D" w:rsidRPr="00CD1201" w:rsidRDefault="0077319D" w:rsidP="001B4236">
            <w:pPr>
              <w:spacing w:line="240" w:lineRule="auto"/>
              <w:rPr>
                <w:rFonts w:eastAsia="Calibri" w:cs="Times New Roman"/>
                <w:color w:val="FF0000"/>
                <w:szCs w:val="24"/>
                <w:highlight w:val="yellow"/>
              </w:rPr>
            </w:pPr>
          </w:p>
          <w:p w14:paraId="2A11A854" w14:textId="77777777" w:rsidR="0077319D" w:rsidRPr="00CD1201" w:rsidRDefault="0077319D" w:rsidP="001B4236">
            <w:pPr>
              <w:spacing w:line="240" w:lineRule="auto"/>
              <w:rPr>
                <w:rFonts w:eastAsia="Calibri" w:cs="Times New Roman"/>
                <w:b/>
                <w:color w:val="FF0000"/>
                <w:szCs w:val="24"/>
                <w:highlight w:val="yellow"/>
              </w:rPr>
            </w:pPr>
            <w:r w:rsidRPr="00CD1201">
              <w:rPr>
                <w:rFonts w:eastAsia="Calibri" w:cs="Times New Roman"/>
                <w:color w:val="FF0000"/>
                <w:szCs w:val="24"/>
                <w:highlight w:val="yellow"/>
              </w:rPr>
              <w:t>Item</w:t>
            </w:r>
          </w:p>
        </w:tc>
        <w:tc>
          <w:tcPr>
            <w:tcW w:w="2019" w:type="pct"/>
            <w:gridSpan w:val="2"/>
            <w:tcBorders>
              <w:top w:val="single" w:sz="4" w:space="0" w:color="auto"/>
              <w:bottom w:val="single" w:sz="4" w:space="0" w:color="auto"/>
            </w:tcBorders>
          </w:tcPr>
          <w:p w14:paraId="02737B0E" w14:textId="77777777" w:rsidR="0077319D" w:rsidRPr="00CD1201" w:rsidRDefault="0077319D" w:rsidP="001B4236">
            <w:pPr>
              <w:spacing w:line="240" w:lineRule="auto"/>
              <w:jc w:val="center"/>
              <w:rPr>
                <w:rFonts w:eastAsia="Calibri" w:cs="Times New Roman"/>
                <w:b/>
                <w:color w:val="FF0000"/>
                <w:szCs w:val="24"/>
                <w:highlight w:val="yellow"/>
                <w:vertAlign w:val="superscript"/>
              </w:rPr>
            </w:pPr>
            <w:r w:rsidRPr="00CD1201">
              <w:rPr>
                <w:rFonts w:eastAsia="Calibri" w:cs="Times New Roman"/>
                <w:color w:val="FF0000"/>
                <w:szCs w:val="24"/>
                <w:highlight w:val="yellow"/>
              </w:rPr>
              <w:t>Corn Silage</w:t>
            </w:r>
            <w:r w:rsidRPr="00CD1201">
              <w:rPr>
                <w:rFonts w:eastAsia="Calibri" w:cs="Times New Roman"/>
                <w:color w:val="FF0000"/>
                <w:szCs w:val="24"/>
                <w:highlight w:val="yellow"/>
                <w:vertAlign w:val="superscript"/>
              </w:rPr>
              <w:t>1</w:t>
            </w:r>
          </w:p>
        </w:tc>
      </w:tr>
      <w:tr w:rsidR="0077319D" w:rsidRPr="00F03C86" w14:paraId="44519A51" w14:textId="77777777" w:rsidTr="001B4236">
        <w:tc>
          <w:tcPr>
            <w:tcW w:w="2981" w:type="pct"/>
            <w:vMerge/>
            <w:tcBorders>
              <w:top w:val="single" w:sz="4" w:space="0" w:color="auto"/>
              <w:bottom w:val="single" w:sz="4" w:space="0" w:color="auto"/>
            </w:tcBorders>
          </w:tcPr>
          <w:p w14:paraId="17251F64" w14:textId="77777777" w:rsidR="0077319D" w:rsidRPr="00CD1201" w:rsidRDefault="0077319D" w:rsidP="001B4236">
            <w:pPr>
              <w:spacing w:line="240" w:lineRule="auto"/>
              <w:rPr>
                <w:rFonts w:eastAsia="Calibri" w:cs="Times New Roman"/>
                <w:color w:val="FF0000"/>
                <w:szCs w:val="24"/>
                <w:highlight w:val="yellow"/>
              </w:rPr>
            </w:pPr>
          </w:p>
        </w:tc>
        <w:tc>
          <w:tcPr>
            <w:tcW w:w="1065" w:type="pct"/>
            <w:tcBorders>
              <w:top w:val="single" w:sz="4" w:space="0" w:color="auto"/>
              <w:bottom w:val="single" w:sz="4" w:space="0" w:color="auto"/>
            </w:tcBorders>
          </w:tcPr>
          <w:p w14:paraId="06320BAF" w14:textId="4E949348"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 xml:space="preserve">CON </w:t>
            </w:r>
          </w:p>
        </w:tc>
        <w:tc>
          <w:tcPr>
            <w:tcW w:w="954" w:type="pct"/>
            <w:tcBorders>
              <w:top w:val="single" w:sz="4" w:space="0" w:color="auto"/>
              <w:bottom w:val="single" w:sz="4" w:space="0" w:color="auto"/>
            </w:tcBorders>
          </w:tcPr>
          <w:p w14:paraId="48F6EF92" w14:textId="34E318EF" w:rsidR="0077319D" w:rsidRPr="00CD1201" w:rsidRDefault="0077319D" w:rsidP="001B4236">
            <w:pPr>
              <w:spacing w:line="240" w:lineRule="auto"/>
              <w:jc w:val="center"/>
              <w:rPr>
                <w:rFonts w:eastAsia="Calibri" w:cs="Times New Roman"/>
                <w:color w:val="FF0000"/>
                <w:szCs w:val="24"/>
                <w:highlight w:val="yellow"/>
                <w:vertAlign w:val="superscript"/>
              </w:rPr>
            </w:pPr>
            <w:r w:rsidRPr="00CD1201">
              <w:rPr>
                <w:rFonts w:eastAsia="Calibri" w:cs="Times New Roman"/>
                <w:color w:val="FF0000"/>
                <w:szCs w:val="24"/>
                <w:highlight w:val="yellow"/>
              </w:rPr>
              <w:t xml:space="preserve">ECS </w:t>
            </w:r>
          </w:p>
        </w:tc>
      </w:tr>
      <w:tr w:rsidR="0077319D" w:rsidRPr="00F03C86" w14:paraId="47EA51CB" w14:textId="77777777" w:rsidTr="001B4236">
        <w:tc>
          <w:tcPr>
            <w:tcW w:w="2981" w:type="pct"/>
            <w:tcBorders>
              <w:top w:val="single" w:sz="4" w:space="0" w:color="auto"/>
            </w:tcBorders>
          </w:tcPr>
          <w:p w14:paraId="0999ECF2" w14:textId="49A061C0" w:rsidR="0077319D" w:rsidRPr="00CD1201" w:rsidRDefault="002B2069" w:rsidP="001B4236">
            <w:pPr>
              <w:spacing w:line="240" w:lineRule="auto"/>
              <w:rPr>
                <w:rFonts w:eastAsia="Calibri" w:cs="Times New Roman"/>
                <w:b/>
                <w:bCs/>
                <w:color w:val="FF0000"/>
                <w:szCs w:val="24"/>
                <w:highlight w:val="yellow"/>
              </w:rPr>
            </w:pPr>
            <w:r w:rsidRPr="00CD1201">
              <w:rPr>
                <w:rFonts w:eastAsia="Calibri" w:cs="Times New Roman"/>
                <w:color w:val="FF0000"/>
                <w:szCs w:val="24"/>
                <w:highlight w:val="yellow"/>
              </w:rPr>
              <w:t>pH</w:t>
            </w:r>
            <w:r w:rsidRPr="00CD1201">
              <w:rPr>
                <w:rFonts w:eastAsia="Calibri" w:cs="Times New Roman"/>
                <w:color w:val="FF0000"/>
                <w:szCs w:val="24"/>
                <w:highlight w:val="yellow"/>
                <w:vertAlign w:val="superscript"/>
              </w:rPr>
              <w:t>2</w:t>
            </w:r>
          </w:p>
        </w:tc>
        <w:tc>
          <w:tcPr>
            <w:tcW w:w="1065" w:type="pct"/>
            <w:tcBorders>
              <w:top w:val="single" w:sz="4" w:space="0" w:color="auto"/>
            </w:tcBorders>
          </w:tcPr>
          <w:p w14:paraId="7123B962"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3.85 ± 0.021</w:t>
            </w:r>
          </w:p>
        </w:tc>
        <w:tc>
          <w:tcPr>
            <w:tcW w:w="954" w:type="pct"/>
            <w:tcBorders>
              <w:top w:val="single" w:sz="4" w:space="0" w:color="auto"/>
            </w:tcBorders>
          </w:tcPr>
          <w:p w14:paraId="028BCAA8"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3.89 ± 0.028</w:t>
            </w:r>
          </w:p>
        </w:tc>
      </w:tr>
      <w:tr w:rsidR="0077319D" w:rsidRPr="00F03C86" w14:paraId="5F339B8A" w14:textId="77777777" w:rsidTr="001B4236">
        <w:tc>
          <w:tcPr>
            <w:tcW w:w="2981" w:type="pct"/>
          </w:tcPr>
          <w:p w14:paraId="0350AC86" w14:textId="2293306C" w:rsidR="0077319D" w:rsidRPr="00CD1201" w:rsidRDefault="002B2069" w:rsidP="001B4236">
            <w:pPr>
              <w:spacing w:line="240" w:lineRule="auto"/>
              <w:rPr>
                <w:rFonts w:eastAsia="Calibri" w:cs="Times New Roman"/>
                <w:color w:val="FF0000"/>
                <w:szCs w:val="24"/>
                <w:highlight w:val="yellow"/>
              </w:rPr>
            </w:pPr>
            <w:r w:rsidRPr="00CD1201">
              <w:rPr>
                <w:rFonts w:eastAsia="Calibri" w:cs="Times New Roman"/>
                <w:color w:val="FF0000"/>
                <w:szCs w:val="24"/>
                <w:highlight w:val="yellow"/>
              </w:rPr>
              <w:t>Fermentation</w:t>
            </w:r>
            <w:r w:rsidRPr="00CD1201">
              <w:rPr>
                <w:rFonts w:eastAsia="Calibri" w:cs="Times New Roman"/>
                <w:color w:val="FF0000"/>
                <w:szCs w:val="24"/>
                <w:highlight w:val="yellow"/>
                <w:vertAlign w:val="superscript"/>
              </w:rPr>
              <w:t>3</w:t>
            </w:r>
          </w:p>
        </w:tc>
        <w:tc>
          <w:tcPr>
            <w:tcW w:w="1065" w:type="pct"/>
          </w:tcPr>
          <w:p w14:paraId="48F737A4" w14:textId="77777777" w:rsidR="0077319D" w:rsidRPr="00CD1201" w:rsidRDefault="0077319D" w:rsidP="001B4236">
            <w:pPr>
              <w:spacing w:line="240" w:lineRule="auto"/>
              <w:jc w:val="center"/>
              <w:rPr>
                <w:rFonts w:eastAsia="Calibri" w:cs="Times New Roman"/>
                <w:color w:val="FF0000"/>
                <w:szCs w:val="24"/>
                <w:highlight w:val="yellow"/>
              </w:rPr>
            </w:pPr>
          </w:p>
        </w:tc>
        <w:tc>
          <w:tcPr>
            <w:tcW w:w="954" w:type="pct"/>
          </w:tcPr>
          <w:p w14:paraId="4F1E79CD" w14:textId="77777777" w:rsidR="0077319D" w:rsidRPr="00CD1201" w:rsidRDefault="0077319D" w:rsidP="001B4236">
            <w:pPr>
              <w:spacing w:line="240" w:lineRule="auto"/>
              <w:jc w:val="center"/>
              <w:rPr>
                <w:rFonts w:eastAsia="Calibri" w:cs="Times New Roman"/>
                <w:color w:val="FF0000"/>
                <w:szCs w:val="24"/>
                <w:highlight w:val="yellow"/>
              </w:rPr>
            </w:pPr>
          </w:p>
        </w:tc>
      </w:tr>
      <w:tr w:rsidR="0077319D" w:rsidRPr="00F03C86" w14:paraId="247A1CCA" w14:textId="77777777" w:rsidTr="001B4236">
        <w:tc>
          <w:tcPr>
            <w:tcW w:w="2981" w:type="pct"/>
          </w:tcPr>
          <w:p w14:paraId="59E2F6D1" w14:textId="77777777" w:rsidR="0077319D" w:rsidRPr="00CD1201" w:rsidRDefault="0077319D" w:rsidP="001B4236">
            <w:pPr>
              <w:spacing w:line="240" w:lineRule="auto"/>
              <w:rPr>
                <w:rFonts w:eastAsia="Calibri" w:cs="Times New Roman"/>
                <w:b/>
                <w:bCs/>
                <w:color w:val="FF0000"/>
                <w:szCs w:val="24"/>
                <w:highlight w:val="yellow"/>
              </w:rPr>
            </w:pPr>
            <w:r w:rsidRPr="00CD1201">
              <w:rPr>
                <w:rFonts w:eastAsia="Calibri" w:cs="Times New Roman"/>
                <w:color w:val="FF0000"/>
                <w:szCs w:val="24"/>
                <w:highlight w:val="yellow"/>
              </w:rPr>
              <w:t xml:space="preserve">  Lactic Acid </w:t>
            </w:r>
          </w:p>
        </w:tc>
        <w:tc>
          <w:tcPr>
            <w:tcW w:w="1065" w:type="pct"/>
          </w:tcPr>
          <w:p w14:paraId="7323892A"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5.09 ± 0.206</w:t>
            </w:r>
          </w:p>
        </w:tc>
        <w:tc>
          <w:tcPr>
            <w:tcW w:w="954" w:type="pct"/>
          </w:tcPr>
          <w:p w14:paraId="3551F6E9"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4.77 ± 0.361</w:t>
            </w:r>
          </w:p>
        </w:tc>
      </w:tr>
      <w:tr w:rsidR="0077319D" w:rsidRPr="00F03C86" w14:paraId="41AD49C2" w14:textId="77777777" w:rsidTr="001B4236">
        <w:tc>
          <w:tcPr>
            <w:tcW w:w="2981" w:type="pct"/>
          </w:tcPr>
          <w:p w14:paraId="7BAF4A8B" w14:textId="77777777" w:rsidR="0077319D" w:rsidRPr="00CD1201" w:rsidRDefault="0077319D" w:rsidP="001B4236">
            <w:pPr>
              <w:spacing w:line="240" w:lineRule="auto"/>
              <w:rPr>
                <w:rFonts w:eastAsia="Calibri" w:cs="Times New Roman"/>
                <w:b/>
                <w:bCs/>
                <w:color w:val="FF0000"/>
                <w:szCs w:val="24"/>
                <w:highlight w:val="yellow"/>
              </w:rPr>
            </w:pPr>
            <w:r w:rsidRPr="00CD1201">
              <w:rPr>
                <w:rFonts w:eastAsia="Calibri" w:cs="Times New Roman"/>
                <w:color w:val="FF0000"/>
                <w:szCs w:val="24"/>
                <w:highlight w:val="yellow"/>
              </w:rPr>
              <w:t xml:space="preserve">  Acetic Acid </w:t>
            </w:r>
          </w:p>
        </w:tc>
        <w:tc>
          <w:tcPr>
            <w:tcW w:w="1065" w:type="pct"/>
          </w:tcPr>
          <w:p w14:paraId="0ECBBC8C"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1.08 ± 0.064</w:t>
            </w:r>
          </w:p>
        </w:tc>
        <w:tc>
          <w:tcPr>
            <w:tcW w:w="954" w:type="pct"/>
          </w:tcPr>
          <w:p w14:paraId="390CF8B0"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0.93 ± 0.043</w:t>
            </w:r>
          </w:p>
        </w:tc>
      </w:tr>
      <w:tr w:rsidR="0077319D" w:rsidRPr="00F03C86" w14:paraId="79E11EAD" w14:textId="77777777" w:rsidTr="001B4236">
        <w:tc>
          <w:tcPr>
            <w:tcW w:w="2981" w:type="pct"/>
          </w:tcPr>
          <w:p w14:paraId="2FF37ECE" w14:textId="77777777" w:rsidR="0077319D" w:rsidRPr="00CD1201" w:rsidRDefault="0077319D" w:rsidP="001B4236">
            <w:pPr>
              <w:spacing w:line="240" w:lineRule="auto"/>
              <w:rPr>
                <w:rFonts w:eastAsia="Calibri" w:cs="Times New Roman"/>
                <w:b/>
                <w:bCs/>
                <w:color w:val="FF0000"/>
                <w:szCs w:val="24"/>
                <w:highlight w:val="yellow"/>
              </w:rPr>
            </w:pPr>
            <w:r w:rsidRPr="00CD1201">
              <w:rPr>
                <w:rFonts w:eastAsia="Calibri" w:cs="Times New Roman"/>
                <w:color w:val="FF0000"/>
                <w:szCs w:val="24"/>
                <w:highlight w:val="yellow"/>
              </w:rPr>
              <w:t xml:space="preserve">Temperature, </w:t>
            </w:r>
            <w:r w:rsidRPr="00CD1201">
              <w:rPr>
                <w:rFonts w:cs="Times New Roman"/>
                <w:color w:val="FF0000"/>
                <w:szCs w:val="24"/>
                <w:highlight w:val="yellow"/>
              </w:rPr>
              <w:t>°</w:t>
            </w:r>
            <w:r w:rsidRPr="00CD1201">
              <w:rPr>
                <w:rFonts w:eastAsia="Calibri" w:cs="Times New Roman"/>
                <w:color w:val="FF0000"/>
                <w:szCs w:val="24"/>
                <w:highlight w:val="yellow"/>
              </w:rPr>
              <w:t>C</w:t>
            </w:r>
          </w:p>
        </w:tc>
        <w:tc>
          <w:tcPr>
            <w:tcW w:w="1065" w:type="pct"/>
          </w:tcPr>
          <w:p w14:paraId="2B546AD2" w14:textId="77777777" w:rsidR="0077319D" w:rsidRPr="00CD1201" w:rsidRDefault="0077319D" w:rsidP="001B4236">
            <w:pPr>
              <w:spacing w:line="240" w:lineRule="auto"/>
              <w:jc w:val="center"/>
              <w:rPr>
                <w:rFonts w:eastAsia="Calibri" w:cs="Times New Roman"/>
                <w:color w:val="FF0000"/>
                <w:szCs w:val="24"/>
                <w:highlight w:val="yellow"/>
              </w:rPr>
            </w:pPr>
          </w:p>
        </w:tc>
        <w:tc>
          <w:tcPr>
            <w:tcW w:w="954" w:type="pct"/>
          </w:tcPr>
          <w:p w14:paraId="6092C6CA" w14:textId="77777777" w:rsidR="0077319D" w:rsidRPr="00CD1201" w:rsidRDefault="0077319D" w:rsidP="001B4236">
            <w:pPr>
              <w:spacing w:line="240" w:lineRule="auto"/>
              <w:jc w:val="center"/>
              <w:rPr>
                <w:rFonts w:eastAsia="Calibri" w:cs="Times New Roman"/>
                <w:color w:val="FF0000"/>
                <w:szCs w:val="24"/>
                <w:highlight w:val="yellow"/>
              </w:rPr>
            </w:pPr>
          </w:p>
        </w:tc>
      </w:tr>
      <w:tr w:rsidR="0077319D" w:rsidRPr="00F03C86" w14:paraId="3FAC781A" w14:textId="77777777" w:rsidTr="001B4236">
        <w:tc>
          <w:tcPr>
            <w:tcW w:w="2981" w:type="pct"/>
          </w:tcPr>
          <w:p w14:paraId="4C62D73F" w14:textId="7AAC2F34" w:rsidR="0077319D" w:rsidRPr="00CD1201" w:rsidRDefault="0077319D" w:rsidP="001B4236">
            <w:pPr>
              <w:spacing w:line="240" w:lineRule="auto"/>
              <w:rPr>
                <w:rFonts w:eastAsia="Calibri" w:cs="Times New Roman"/>
                <w:b/>
                <w:bCs/>
                <w:color w:val="FF0000"/>
                <w:szCs w:val="24"/>
                <w:highlight w:val="yellow"/>
              </w:rPr>
            </w:pPr>
            <w:r w:rsidRPr="00CD1201">
              <w:rPr>
                <w:rFonts w:eastAsia="Calibri" w:cs="Times New Roman"/>
                <w:color w:val="FF0000"/>
                <w:szCs w:val="24"/>
                <w:highlight w:val="yellow"/>
              </w:rPr>
              <w:t xml:space="preserve">   Silage </w:t>
            </w:r>
            <w:r w:rsidR="002B2069" w:rsidRPr="00CD1201">
              <w:rPr>
                <w:rFonts w:eastAsia="Calibri" w:cs="Times New Roman"/>
                <w:color w:val="FF0000"/>
                <w:szCs w:val="24"/>
                <w:highlight w:val="yellow"/>
              </w:rPr>
              <w:t>face</w:t>
            </w:r>
            <w:r w:rsidR="002B2069" w:rsidRPr="00CD1201">
              <w:rPr>
                <w:rFonts w:eastAsia="Calibri" w:cs="Times New Roman"/>
                <w:color w:val="FF0000"/>
                <w:szCs w:val="24"/>
                <w:highlight w:val="yellow"/>
                <w:vertAlign w:val="superscript"/>
              </w:rPr>
              <w:t>4</w:t>
            </w:r>
            <w:r w:rsidR="002B2069" w:rsidRPr="00CD1201">
              <w:rPr>
                <w:rFonts w:eastAsia="Calibri" w:cs="Times New Roman"/>
                <w:color w:val="FF0000"/>
                <w:szCs w:val="24"/>
                <w:highlight w:val="yellow"/>
              </w:rPr>
              <w:t xml:space="preserve"> </w:t>
            </w:r>
          </w:p>
        </w:tc>
        <w:tc>
          <w:tcPr>
            <w:tcW w:w="1065" w:type="pct"/>
          </w:tcPr>
          <w:p w14:paraId="06E8643B"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24.7 ± 0.44</w:t>
            </w:r>
          </w:p>
        </w:tc>
        <w:tc>
          <w:tcPr>
            <w:tcW w:w="954" w:type="pct"/>
          </w:tcPr>
          <w:p w14:paraId="1C59E4D5"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24.1 ± 0.45</w:t>
            </w:r>
          </w:p>
        </w:tc>
      </w:tr>
      <w:tr w:rsidR="0077319D" w:rsidRPr="00F03C86" w14:paraId="1F2F1453" w14:textId="77777777" w:rsidTr="001B4236">
        <w:tc>
          <w:tcPr>
            <w:tcW w:w="2981" w:type="pct"/>
          </w:tcPr>
          <w:p w14:paraId="5688442D" w14:textId="07062318" w:rsidR="0077319D" w:rsidRPr="00CD1201" w:rsidRDefault="0077319D" w:rsidP="001B4236">
            <w:pPr>
              <w:spacing w:line="240" w:lineRule="auto"/>
              <w:rPr>
                <w:rFonts w:eastAsia="Calibri" w:cs="Times New Roman"/>
                <w:b/>
                <w:bCs/>
                <w:color w:val="FF0000"/>
                <w:szCs w:val="24"/>
                <w:highlight w:val="yellow"/>
              </w:rPr>
            </w:pPr>
            <w:r w:rsidRPr="00CD1201">
              <w:rPr>
                <w:rFonts w:eastAsia="Calibri" w:cs="Times New Roman"/>
                <w:color w:val="FF0000"/>
                <w:szCs w:val="24"/>
                <w:highlight w:val="yellow"/>
              </w:rPr>
              <w:t xml:space="preserve">   Aerobic </w:t>
            </w:r>
            <w:r w:rsidR="002B2069" w:rsidRPr="00CD1201">
              <w:rPr>
                <w:rFonts w:eastAsia="Calibri" w:cs="Times New Roman"/>
                <w:color w:val="FF0000"/>
                <w:szCs w:val="24"/>
                <w:highlight w:val="yellow"/>
              </w:rPr>
              <w:t>exposure</w:t>
            </w:r>
            <w:r w:rsidR="002B2069" w:rsidRPr="00CD1201">
              <w:rPr>
                <w:rFonts w:eastAsia="Calibri" w:cs="Times New Roman"/>
                <w:color w:val="FF0000"/>
                <w:szCs w:val="24"/>
                <w:highlight w:val="yellow"/>
                <w:vertAlign w:val="superscript"/>
              </w:rPr>
              <w:t>5</w:t>
            </w:r>
          </w:p>
        </w:tc>
        <w:tc>
          <w:tcPr>
            <w:tcW w:w="1065" w:type="pct"/>
          </w:tcPr>
          <w:p w14:paraId="44AC5E2B"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32.7 ± 0.42</w:t>
            </w:r>
          </w:p>
        </w:tc>
        <w:tc>
          <w:tcPr>
            <w:tcW w:w="954" w:type="pct"/>
          </w:tcPr>
          <w:p w14:paraId="23A58013"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33.0 ± 0.43</w:t>
            </w:r>
          </w:p>
        </w:tc>
      </w:tr>
      <w:tr w:rsidR="0077319D" w:rsidRPr="00F03C86" w14:paraId="16F47DE0" w14:textId="77777777" w:rsidTr="001B4236">
        <w:tc>
          <w:tcPr>
            <w:tcW w:w="2981" w:type="pct"/>
          </w:tcPr>
          <w:p w14:paraId="6C2B6933" w14:textId="59296483" w:rsidR="0077319D" w:rsidRPr="00CD1201" w:rsidRDefault="0077319D" w:rsidP="001B4236">
            <w:pPr>
              <w:spacing w:line="240" w:lineRule="auto"/>
              <w:rPr>
                <w:rFonts w:eastAsia="Calibri" w:cs="Times New Roman"/>
                <w:b/>
                <w:bCs/>
                <w:color w:val="FF0000"/>
                <w:szCs w:val="24"/>
                <w:highlight w:val="yellow"/>
              </w:rPr>
            </w:pPr>
            <w:r w:rsidRPr="00CD1201">
              <w:rPr>
                <w:rFonts w:eastAsia="Calibri" w:cs="Times New Roman"/>
                <w:color w:val="FF0000"/>
                <w:szCs w:val="24"/>
                <w:highlight w:val="yellow"/>
              </w:rPr>
              <w:t xml:space="preserve">      Ambient </w:t>
            </w:r>
            <w:r w:rsidR="002B2069" w:rsidRPr="00CD1201">
              <w:rPr>
                <w:rFonts w:eastAsia="Calibri" w:cs="Times New Roman"/>
                <w:color w:val="FF0000"/>
                <w:szCs w:val="24"/>
                <w:highlight w:val="yellow"/>
              </w:rPr>
              <w:t>difference</w:t>
            </w:r>
            <w:r w:rsidR="002B2069" w:rsidRPr="00CD1201">
              <w:rPr>
                <w:rFonts w:eastAsia="Calibri" w:cs="Times New Roman"/>
                <w:color w:val="FF0000"/>
                <w:szCs w:val="24"/>
                <w:highlight w:val="yellow"/>
                <w:vertAlign w:val="superscript"/>
              </w:rPr>
              <w:t>6</w:t>
            </w:r>
          </w:p>
        </w:tc>
        <w:tc>
          <w:tcPr>
            <w:tcW w:w="1065" w:type="pct"/>
          </w:tcPr>
          <w:p w14:paraId="586FBA71"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10.3 ± 0.42</w:t>
            </w:r>
          </w:p>
        </w:tc>
        <w:tc>
          <w:tcPr>
            <w:tcW w:w="954" w:type="pct"/>
          </w:tcPr>
          <w:p w14:paraId="51507710"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10.6 ± 0.42</w:t>
            </w:r>
          </w:p>
        </w:tc>
      </w:tr>
      <w:tr w:rsidR="0077319D" w:rsidRPr="00F03C86" w14:paraId="28A9CEE8" w14:textId="77777777" w:rsidTr="001B4236">
        <w:tc>
          <w:tcPr>
            <w:tcW w:w="2981" w:type="pct"/>
          </w:tcPr>
          <w:p w14:paraId="3C8DC4C8" w14:textId="7895D18E" w:rsidR="0077319D" w:rsidRPr="00CD1201" w:rsidRDefault="0063345C" w:rsidP="001B4236">
            <w:pPr>
              <w:spacing w:line="240" w:lineRule="auto"/>
              <w:rPr>
                <w:rFonts w:eastAsia="Calibri" w:cs="Times New Roman"/>
                <w:b/>
                <w:bCs/>
                <w:color w:val="FF0000"/>
                <w:szCs w:val="24"/>
                <w:highlight w:val="yellow"/>
              </w:rPr>
            </w:pPr>
            <w:r w:rsidRPr="00CD1201">
              <w:rPr>
                <w:rFonts w:cstheme="minorHAnsi"/>
                <w:color w:val="FF0000"/>
                <w:szCs w:val="24"/>
                <w:highlight w:val="yellow"/>
              </w:rPr>
              <w:t>Mold</w:t>
            </w:r>
            <w:r w:rsidRPr="00CD1201">
              <w:rPr>
                <w:rFonts w:cstheme="minorHAnsi"/>
                <w:color w:val="FF0000"/>
                <w:szCs w:val="24"/>
                <w:highlight w:val="yellow"/>
                <w:vertAlign w:val="superscript"/>
              </w:rPr>
              <w:t>7</w:t>
            </w:r>
            <w:r w:rsidR="0077319D" w:rsidRPr="00CD1201">
              <w:rPr>
                <w:rFonts w:cstheme="minorHAnsi"/>
                <w:color w:val="FF0000"/>
                <w:szCs w:val="24"/>
                <w:highlight w:val="yellow"/>
              </w:rPr>
              <w:t xml:space="preserve">, </w:t>
            </w:r>
            <w:r w:rsidR="0077319D" w:rsidRPr="00CD1201">
              <w:rPr>
                <w:rFonts w:cs="Times New Roman"/>
                <w:color w:val="FF0000"/>
                <w:szCs w:val="24"/>
                <w:highlight w:val="yellow"/>
              </w:rPr>
              <w:t>×</w:t>
            </w:r>
            <w:r w:rsidR="0077319D" w:rsidRPr="00CD1201">
              <w:rPr>
                <w:rFonts w:cstheme="minorHAnsi"/>
                <w:color w:val="FF0000"/>
                <w:szCs w:val="24"/>
                <w:highlight w:val="yellow"/>
              </w:rPr>
              <w:t>10</w:t>
            </w:r>
            <w:r w:rsidR="0077319D" w:rsidRPr="00CD1201">
              <w:rPr>
                <w:rFonts w:cstheme="minorHAnsi"/>
                <w:color w:val="FF0000"/>
                <w:szCs w:val="24"/>
                <w:highlight w:val="yellow"/>
                <w:vertAlign w:val="superscript"/>
              </w:rPr>
              <w:t xml:space="preserve">5 </w:t>
            </w:r>
            <w:r w:rsidR="0077319D" w:rsidRPr="00CD1201">
              <w:rPr>
                <w:rFonts w:cstheme="minorHAnsi"/>
                <w:color w:val="FF0000"/>
                <w:szCs w:val="24"/>
                <w:highlight w:val="yellow"/>
              </w:rPr>
              <w:t>cfu/g</w:t>
            </w:r>
          </w:p>
        </w:tc>
        <w:tc>
          <w:tcPr>
            <w:tcW w:w="1065" w:type="pct"/>
          </w:tcPr>
          <w:p w14:paraId="25C2EE4C"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45.5 ± 19.13</w:t>
            </w:r>
          </w:p>
        </w:tc>
        <w:tc>
          <w:tcPr>
            <w:tcW w:w="954" w:type="pct"/>
          </w:tcPr>
          <w:p w14:paraId="423C9195"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5.35 ± 5.32</w:t>
            </w:r>
          </w:p>
        </w:tc>
      </w:tr>
      <w:tr w:rsidR="0077319D" w:rsidRPr="00F03C86" w14:paraId="19F268C3" w14:textId="77777777" w:rsidTr="001B4236">
        <w:tc>
          <w:tcPr>
            <w:tcW w:w="2981" w:type="pct"/>
            <w:tcBorders>
              <w:bottom w:val="single" w:sz="4" w:space="0" w:color="auto"/>
            </w:tcBorders>
          </w:tcPr>
          <w:p w14:paraId="15736297" w14:textId="5D8839D6" w:rsidR="0077319D" w:rsidRPr="00CD1201" w:rsidRDefault="0063345C" w:rsidP="001B4236">
            <w:pPr>
              <w:spacing w:line="240" w:lineRule="auto"/>
              <w:rPr>
                <w:rFonts w:eastAsia="Calibri" w:cs="Times New Roman"/>
                <w:b/>
                <w:color w:val="FF0000"/>
                <w:szCs w:val="24"/>
                <w:highlight w:val="yellow"/>
                <w:vertAlign w:val="superscript"/>
              </w:rPr>
            </w:pPr>
            <w:r w:rsidRPr="00CD1201">
              <w:rPr>
                <w:rFonts w:cstheme="minorHAnsi"/>
                <w:color w:val="FF0000"/>
                <w:szCs w:val="24"/>
                <w:highlight w:val="yellow"/>
              </w:rPr>
              <w:t>Yeast</w:t>
            </w:r>
            <w:r w:rsidRPr="00CD1201">
              <w:rPr>
                <w:rFonts w:cstheme="minorHAnsi"/>
                <w:color w:val="FF0000"/>
                <w:szCs w:val="24"/>
                <w:highlight w:val="yellow"/>
                <w:vertAlign w:val="superscript"/>
              </w:rPr>
              <w:t>7</w:t>
            </w:r>
            <w:r w:rsidR="0077319D" w:rsidRPr="00CD1201">
              <w:rPr>
                <w:rFonts w:cstheme="minorHAnsi"/>
                <w:color w:val="FF0000"/>
                <w:szCs w:val="24"/>
                <w:highlight w:val="yellow"/>
              </w:rPr>
              <w:t xml:space="preserve">, </w:t>
            </w:r>
            <w:r w:rsidR="0077319D" w:rsidRPr="00CD1201">
              <w:rPr>
                <w:rFonts w:cs="Times New Roman"/>
                <w:color w:val="FF0000"/>
                <w:szCs w:val="24"/>
                <w:highlight w:val="yellow"/>
              </w:rPr>
              <w:t>×</w:t>
            </w:r>
            <w:r w:rsidR="0077319D" w:rsidRPr="00CD1201">
              <w:rPr>
                <w:rFonts w:cstheme="minorHAnsi"/>
                <w:color w:val="FF0000"/>
                <w:szCs w:val="24"/>
                <w:highlight w:val="yellow"/>
              </w:rPr>
              <w:t>10</w:t>
            </w:r>
            <w:r w:rsidR="0077319D" w:rsidRPr="00CD1201">
              <w:rPr>
                <w:rFonts w:cstheme="minorHAnsi"/>
                <w:color w:val="FF0000"/>
                <w:szCs w:val="24"/>
                <w:highlight w:val="yellow"/>
                <w:vertAlign w:val="superscript"/>
              </w:rPr>
              <w:t xml:space="preserve">9 </w:t>
            </w:r>
            <w:r w:rsidR="0077319D" w:rsidRPr="00CD1201">
              <w:rPr>
                <w:rFonts w:cstheme="minorHAnsi"/>
                <w:color w:val="FF0000"/>
                <w:szCs w:val="24"/>
                <w:highlight w:val="yellow"/>
              </w:rPr>
              <w:t>cfu/g</w:t>
            </w:r>
          </w:p>
        </w:tc>
        <w:tc>
          <w:tcPr>
            <w:tcW w:w="1065" w:type="pct"/>
            <w:tcBorders>
              <w:bottom w:val="single" w:sz="4" w:space="0" w:color="auto"/>
            </w:tcBorders>
          </w:tcPr>
          <w:p w14:paraId="0699F933"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3.96 ± 1.133</w:t>
            </w:r>
          </w:p>
        </w:tc>
        <w:tc>
          <w:tcPr>
            <w:tcW w:w="954" w:type="pct"/>
            <w:tcBorders>
              <w:bottom w:val="single" w:sz="4" w:space="0" w:color="auto"/>
            </w:tcBorders>
          </w:tcPr>
          <w:p w14:paraId="5BF9D1CC" w14:textId="77777777" w:rsidR="0077319D" w:rsidRPr="00CD1201" w:rsidRDefault="0077319D" w:rsidP="001B4236">
            <w:pPr>
              <w:spacing w:line="240" w:lineRule="auto"/>
              <w:jc w:val="center"/>
              <w:rPr>
                <w:rFonts w:eastAsia="Calibri" w:cs="Times New Roman"/>
                <w:color w:val="FF0000"/>
                <w:szCs w:val="24"/>
                <w:highlight w:val="yellow"/>
              </w:rPr>
            </w:pPr>
            <w:r w:rsidRPr="00CD1201">
              <w:rPr>
                <w:rFonts w:eastAsia="Calibri" w:cs="Times New Roman"/>
                <w:color w:val="FF0000"/>
                <w:szCs w:val="24"/>
                <w:highlight w:val="yellow"/>
              </w:rPr>
              <w:t>6.85 ± 1.054</w:t>
            </w:r>
          </w:p>
        </w:tc>
      </w:tr>
    </w:tbl>
    <w:p w14:paraId="03A9B8AA" w14:textId="77777777" w:rsidR="0077319D" w:rsidRPr="00CD1201" w:rsidRDefault="0077319D"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rPr>
        <w:t xml:space="preserve"> </w:t>
      </w:r>
      <w:r w:rsidRPr="00CD1201">
        <w:rPr>
          <w:rFonts w:eastAsia="Malgun Gothic" w:cs="Times New Roman"/>
          <w:color w:val="FF0000"/>
          <w:szCs w:val="24"/>
          <w:highlight w:val="yellow"/>
          <w:vertAlign w:val="superscript"/>
        </w:rPr>
        <w:t>1</w:t>
      </w:r>
      <w:r w:rsidRPr="00CD1201">
        <w:rPr>
          <w:rFonts w:eastAsia="Malgun Gothic" w:cs="Times New Roman"/>
          <w:color w:val="FF0000"/>
          <w:szCs w:val="24"/>
          <w:highlight w:val="yellow"/>
        </w:rPr>
        <w:t>Samples of both silage treatments were collected weekly throughout the experiment for 4 consecutive days each week. The samples were composited and analyzed by Cumberland Valley Analytical Services Inc., Waynesboro, PA and by Rock River Laboratory, Watertown, WI. Pooled data from both laboratories are presented in table.</w:t>
      </w:r>
    </w:p>
    <w:p w14:paraId="1995EB22" w14:textId="1D644550" w:rsidR="0077319D" w:rsidRPr="00CD1201" w:rsidRDefault="008266A1"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2</w:t>
      </w:r>
      <w:r w:rsidRPr="00CD1201">
        <w:rPr>
          <w:rFonts w:eastAsia="Malgun Gothic" w:cs="Times New Roman"/>
          <w:color w:val="FF0000"/>
          <w:szCs w:val="24"/>
          <w:highlight w:val="yellow"/>
        </w:rPr>
        <w:t xml:space="preserve">Read </w:t>
      </w:r>
      <w:r w:rsidR="0077319D" w:rsidRPr="00CD1201">
        <w:rPr>
          <w:rFonts w:eastAsia="Malgun Gothic" w:cs="Times New Roman"/>
          <w:color w:val="FF0000"/>
          <w:szCs w:val="24"/>
          <w:highlight w:val="yellow"/>
        </w:rPr>
        <w:t>with a combination pH electrode (Cumberland Valley Analytical Services Inc., Waynesboro, PA and Rock River Laboratory, Watertown, WI), n = 32 (n represents number of observations used in the statistical analysis).</w:t>
      </w:r>
    </w:p>
    <w:p w14:paraId="276A34F2" w14:textId="515BE227" w:rsidR="0077319D" w:rsidRPr="00CD1201" w:rsidRDefault="008266A1"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3</w:t>
      </w:r>
      <w:r w:rsidRPr="00CD1201">
        <w:rPr>
          <w:rFonts w:eastAsia="Malgun Gothic" w:cs="Times New Roman"/>
          <w:color w:val="FF0000"/>
          <w:szCs w:val="24"/>
          <w:highlight w:val="yellow"/>
        </w:rPr>
        <w:t xml:space="preserve">Analyzed </w:t>
      </w:r>
      <w:r w:rsidR="0077319D" w:rsidRPr="00CD1201">
        <w:rPr>
          <w:rFonts w:eastAsia="Malgun Gothic" w:cs="Times New Roman"/>
          <w:color w:val="FF0000"/>
          <w:szCs w:val="24"/>
          <w:highlight w:val="yellow"/>
        </w:rPr>
        <w:t>by wet chemistry at Rock River Laboratory, n = 16.</w:t>
      </w:r>
    </w:p>
    <w:p w14:paraId="307DE73B" w14:textId="5F174A10" w:rsidR="0077319D" w:rsidRPr="00CD1201" w:rsidRDefault="002B2069"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4</w:t>
      </w:r>
      <w:r w:rsidRPr="00CD1201">
        <w:rPr>
          <w:rFonts w:eastAsia="Malgun Gothic" w:cs="Times New Roman"/>
          <w:color w:val="FF0000"/>
          <w:szCs w:val="24"/>
          <w:highlight w:val="yellow"/>
        </w:rPr>
        <w:t xml:space="preserve">Temperature </w:t>
      </w:r>
      <w:r w:rsidR="0077319D" w:rsidRPr="00CD1201">
        <w:rPr>
          <w:rFonts w:eastAsia="Malgun Gothic" w:cs="Times New Roman"/>
          <w:color w:val="FF0000"/>
          <w:szCs w:val="24"/>
          <w:highlight w:val="yellow"/>
        </w:rPr>
        <w:t>was recorded after both silages were fed out (daily at 0900 h) with a REOTEMP Heavy Duty Digital Compost stem thermometer every week during sample collection, n = 64.</w:t>
      </w:r>
    </w:p>
    <w:p w14:paraId="691C8890" w14:textId="63FA087C" w:rsidR="0077319D" w:rsidRPr="00CD1201" w:rsidRDefault="002B2069"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5</w:t>
      </w:r>
      <w:r w:rsidRPr="00CD1201">
        <w:rPr>
          <w:rFonts w:eastAsia="Malgun Gothic" w:cs="Times New Roman"/>
          <w:color w:val="FF0000"/>
          <w:szCs w:val="24"/>
          <w:highlight w:val="yellow"/>
        </w:rPr>
        <w:t xml:space="preserve">Average </w:t>
      </w:r>
      <w:r w:rsidR="0077319D" w:rsidRPr="00CD1201">
        <w:rPr>
          <w:rFonts w:eastAsia="Malgun Gothic" w:cs="Times New Roman"/>
          <w:color w:val="FF0000"/>
          <w:szCs w:val="24"/>
          <w:highlight w:val="yellow"/>
        </w:rPr>
        <w:t>silage temperature of both silages after 266-h of aerobic exposure as part of an aerobic stability test, n = 544.</w:t>
      </w:r>
    </w:p>
    <w:p w14:paraId="06AFFD1E" w14:textId="16502192" w:rsidR="0077319D" w:rsidRPr="00CD1201" w:rsidRDefault="002B2069" w:rsidP="0077319D">
      <w:pPr>
        <w:spacing w:after="0" w:line="240" w:lineRule="auto"/>
        <w:jc w:val="both"/>
        <w:rPr>
          <w:rFonts w:eastAsia="Malgun Gothic" w:cs="Times New Roman"/>
          <w:color w:val="FF0000"/>
          <w:szCs w:val="24"/>
          <w:highlight w:val="yellow"/>
        </w:rPr>
      </w:pPr>
      <w:r w:rsidRPr="00CD1201">
        <w:rPr>
          <w:rFonts w:eastAsia="Malgun Gothic" w:cs="Times New Roman"/>
          <w:color w:val="FF0000"/>
          <w:szCs w:val="24"/>
          <w:highlight w:val="yellow"/>
          <w:vertAlign w:val="superscript"/>
        </w:rPr>
        <w:t>6</w:t>
      </w:r>
      <w:r w:rsidRPr="00CD1201">
        <w:rPr>
          <w:rFonts w:eastAsia="Malgun Gothic" w:cs="Times New Roman"/>
          <w:color w:val="FF0000"/>
          <w:szCs w:val="24"/>
          <w:highlight w:val="yellow"/>
        </w:rPr>
        <w:t xml:space="preserve">Average </w:t>
      </w:r>
      <w:r w:rsidR="0077319D" w:rsidRPr="00CD1201">
        <w:rPr>
          <w:rFonts w:eastAsia="Malgun Gothic" w:cs="Times New Roman"/>
          <w:color w:val="FF0000"/>
          <w:szCs w:val="24"/>
          <w:highlight w:val="yellow"/>
        </w:rPr>
        <w:t>silage temperature of both silages after aerobic exposure relative to the average room temperature [Ʃ(treatment silage temperature-room temperature)/n of treatment].</w:t>
      </w:r>
    </w:p>
    <w:p w14:paraId="65ACEBE5" w14:textId="32B8B56F" w:rsidR="00375B29" w:rsidRDefault="002B2069" w:rsidP="00375B29">
      <w:pPr>
        <w:spacing w:after="0" w:line="240" w:lineRule="auto"/>
        <w:jc w:val="both"/>
        <w:rPr>
          <w:rFonts w:eastAsia="Malgun Gothic" w:cs="Times New Roman"/>
          <w:color w:val="000000"/>
          <w:szCs w:val="24"/>
        </w:rPr>
      </w:pPr>
      <w:r w:rsidRPr="00CD1201">
        <w:rPr>
          <w:rFonts w:eastAsia="Malgun Gothic" w:cs="Times New Roman"/>
          <w:color w:val="FF0000"/>
          <w:szCs w:val="24"/>
          <w:highlight w:val="yellow"/>
          <w:vertAlign w:val="superscript"/>
        </w:rPr>
        <w:t>7</w:t>
      </w:r>
      <w:r w:rsidR="0077319D" w:rsidRPr="00CD1201">
        <w:rPr>
          <w:rFonts w:eastAsia="Malgun Gothic" w:cs="Times New Roman"/>
          <w:color w:val="FF0000"/>
          <w:szCs w:val="24"/>
          <w:highlight w:val="yellow"/>
        </w:rPr>
        <w:t>For details, see Materials and Methods, n = 32</w:t>
      </w:r>
      <w:r w:rsidR="0077319D" w:rsidRPr="00EE510E">
        <w:rPr>
          <w:rFonts w:eastAsia="Malgun Gothic" w:cs="Times New Roman"/>
          <w:color w:val="000000"/>
          <w:szCs w:val="24"/>
        </w:rPr>
        <w:t>.</w:t>
      </w:r>
    </w:p>
    <w:p w14:paraId="5CAE3F59" w14:textId="25F89644" w:rsidR="006D094F" w:rsidRPr="00EE510E" w:rsidRDefault="00375B29" w:rsidP="00375B29">
      <w:pPr>
        <w:spacing w:line="259" w:lineRule="auto"/>
        <w:rPr>
          <w:rFonts w:eastAsia="Malgun Gothic" w:cs="Times New Roman"/>
          <w:bCs/>
          <w:szCs w:val="24"/>
        </w:rPr>
      </w:pPr>
      <w:r>
        <w:rPr>
          <w:rFonts w:eastAsia="Malgun Gothic" w:cs="Times New Roman"/>
          <w:color w:val="000000"/>
          <w:szCs w:val="24"/>
        </w:rPr>
        <w:br w:type="page"/>
      </w:r>
      <w:r w:rsidR="006D094F" w:rsidRPr="00EE510E">
        <w:rPr>
          <w:rFonts w:eastAsia="Malgun Gothic" w:cs="Times New Roman"/>
          <w:bCs/>
          <w:szCs w:val="24"/>
        </w:rPr>
        <w:lastRenderedPageBreak/>
        <w:t xml:space="preserve">Table </w:t>
      </w:r>
      <w:r w:rsidR="001F1F25">
        <w:rPr>
          <w:rFonts w:eastAsia="Malgun Gothic" w:cs="Times New Roman"/>
          <w:bCs/>
          <w:szCs w:val="24"/>
        </w:rPr>
        <w:t>3</w:t>
      </w:r>
      <w:r w:rsidR="006D094F" w:rsidRPr="00EE510E">
        <w:rPr>
          <w:rFonts w:eastAsia="Malgun Gothic" w:cs="Times New Roman"/>
          <w:bCs/>
          <w:szCs w:val="24"/>
        </w:rPr>
        <w:t xml:space="preserve">. Ingredient and </w:t>
      </w:r>
      <w:r w:rsidR="00B9524C" w:rsidRPr="00EE510E">
        <w:rPr>
          <w:rFonts w:eastAsia="Malgun Gothic" w:cs="Times New Roman"/>
          <w:bCs/>
          <w:szCs w:val="24"/>
        </w:rPr>
        <w:t xml:space="preserve">nutrient </w:t>
      </w:r>
      <w:r w:rsidR="006D094F" w:rsidRPr="00EE510E">
        <w:rPr>
          <w:rFonts w:eastAsia="Malgun Gothic" w:cs="Times New Roman"/>
          <w:bCs/>
          <w:szCs w:val="24"/>
        </w:rPr>
        <w:t>composition of the diets fed to the cows during the experiment</w:t>
      </w:r>
    </w:p>
    <w:tbl>
      <w:tblPr>
        <w:tblW w:w="0" w:type="auto"/>
        <w:jc w:val="center"/>
        <w:tblLook w:val="04A0" w:firstRow="1" w:lastRow="0" w:firstColumn="1" w:lastColumn="0" w:noHBand="0" w:noVBand="1"/>
      </w:tblPr>
      <w:tblGrid>
        <w:gridCol w:w="5094"/>
        <w:gridCol w:w="1890"/>
        <w:gridCol w:w="1890"/>
      </w:tblGrid>
      <w:tr w:rsidR="006D094F" w:rsidRPr="00EE510E" w14:paraId="541E657E" w14:textId="77777777" w:rsidTr="005947FB">
        <w:trPr>
          <w:jc w:val="center"/>
        </w:trPr>
        <w:tc>
          <w:tcPr>
            <w:tcW w:w="5094" w:type="dxa"/>
            <w:vMerge w:val="restart"/>
            <w:tcBorders>
              <w:top w:val="single" w:sz="4" w:space="0" w:color="auto"/>
            </w:tcBorders>
            <w:vAlign w:val="bottom"/>
          </w:tcPr>
          <w:p w14:paraId="23C12442" w14:textId="77777777" w:rsidR="006D094F" w:rsidRPr="00EE510E" w:rsidRDefault="006D094F" w:rsidP="004E4234">
            <w:pPr>
              <w:spacing w:after="0" w:line="240" w:lineRule="auto"/>
              <w:rPr>
                <w:rFonts w:eastAsia="Malgun Gothic" w:cs="Times New Roman"/>
                <w:szCs w:val="24"/>
              </w:rPr>
            </w:pPr>
            <w:r w:rsidRPr="00EE510E">
              <w:rPr>
                <w:rFonts w:eastAsia="Malgun Gothic" w:cs="Times New Roman"/>
                <w:szCs w:val="24"/>
              </w:rPr>
              <w:t>Item</w:t>
            </w:r>
          </w:p>
        </w:tc>
        <w:tc>
          <w:tcPr>
            <w:tcW w:w="3780" w:type="dxa"/>
            <w:gridSpan w:val="2"/>
            <w:tcBorders>
              <w:top w:val="single" w:sz="4" w:space="0" w:color="auto"/>
              <w:bottom w:val="single" w:sz="4" w:space="0" w:color="auto"/>
            </w:tcBorders>
          </w:tcPr>
          <w:p w14:paraId="4398B32C"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Diet</w:t>
            </w:r>
            <w:r w:rsidRPr="00EE510E">
              <w:rPr>
                <w:rFonts w:eastAsia="Malgun Gothic" w:cs="Times New Roman"/>
                <w:szCs w:val="24"/>
                <w:vertAlign w:val="superscript"/>
                <w:lang w:eastAsia="ko-KR"/>
              </w:rPr>
              <w:t>1</w:t>
            </w:r>
            <w:r w:rsidRPr="00EE510E">
              <w:rPr>
                <w:rFonts w:eastAsia="Malgun Gothic" w:cs="Times New Roman"/>
                <w:szCs w:val="24"/>
                <w:lang w:eastAsia="ko-KR"/>
              </w:rPr>
              <w:t xml:space="preserve"> </w:t>
            </w:r>
          </w:p>
        </w:tc>
      </w:tr>
      <w:tr w:rsidR="006D094F" w:rsidRPr="00EE510E" w14:paraId="2D98CAC3" w14:textId="77777777" w:rsidTr="00D67335">
        <w:trPr>
          <w:jc w:val="center"/>
        </w:trPr>
        <w:tc>
          <w:tcPr>
            <w:tcW w:w="5094" w:type="dxa"/>
            <w:vMerge/>
            <w:tcBorders>
              <w:bottom w:val="single" w:sz="4" w:space="0" w:color="auto"/>
            </w:tcBorders>
          </w:tcPr>
          <w:p w14:paraId="2D2869B1" w14:textId="77777777" w:rsidR="006D094F" w:rsidRPr="00EE510E" w:rsidRDefault="006D094F" w:rsidP="006D094F">
            <w:pPr>
              <w:spacing w:after="0" w:line="240" w:lineRule="auto"/>
              <w:rPr>
                <w:rFonts w:eastAsia="Malgun Gothic" w:cs="Times New Roman"/>
                <w:szCs w:val="24"/>
              </w:rPr>
            </w:pPr>
          </w:p>
        </w:tc>
        <w:tc>
          <w:tcPr>
            <w:tcW w:w="1890" w:type="dxa"/>
            <w:tcBorders>
              <w:top w:val="single" w:sz="4" w:space="0" w:color="auto"/>
              <w:bottom w:val="single" w:sz="4" w:space="0" w:color="auto"/>
            </w:tcBorders>
          </w:tcPr>
          <w:p w14:paraId="026B79C1" w14:textId="2AB6B11C" w:rsidR="006D094F" w:rsidRPr="00EE510E" w:rsidRDefault="00F40A3C"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CON</w:t>
            </w:r>
          </w:p>
        </w:tc>
        <w:tc>
          <w:tcPr>
            <w:tcW w:w="1890" w:type="dxa"/>
            <w:tcBorders>
              <w:top w:val="single" w:sz="4" w:space="0" w:color="auto"/>
              <w:bottom w:val="single" w:sz="4" w:space="0" w:color="auto"/>
            </w:tcBorders>
          </w:tcPr>
          <w:p w14:paraId="702A9B68" w14:textId="53089B34" w:rsidR="006D094F" w:rsidRPr="00EE510E" w:rsidRDefault="00F40A3C"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ECS</w:t>
            </w:r>
          </w:p>
        </w:tc>
      </w:tr>
      <w:tr w:rsidR="006D094F" w:rsidRPr="00EE510E" w14:paraId="00665F8A" w14:textId="77777777" w:rsidTr="00D67335">
        <w:trPr>
          <w:jc w:val="center"/>
        </w:trPr>
        <w:tc>
          <w:tcPr>
            <w:tcW w:w="5094" w:type="dxa"/>
            <w:tcBorders>
              <w:top w:val="single" w:sz="4" w:space="0" w:color="auto"/>
            </w:tcBorders>
          </w:tcPr>
          <w:p w14:paraId="59A76D7C" w14:textId="77777777" w:rsidR="006D094F" w:rsidRPr="00EE510E" w:rsidRDefault="006D094F" w:rsidP="006D094F">
            <w:pPr>
              <w:spacing w:after="0" w:line="240" w:lineRule="auto"/>
              <w:rPr>
                <w:rFonts w:eastAsia="Malgun Gothic" w:cs="Times New Roman"/>
                <w:szCs w:val="24"/>
                <w:lang w:eastAsia="ko-KR"/>
              </w:rPr>
            </w:pPr>
            <w:r w:rsidRPr="00EE510E">
              <w:rPr>
                <w:rFonts w:eastAsia="Malgun Gothic" w:cs="Times New Roman"/>
                <w:szCs w:val="24"/>
                <w:lang w:eastAsia="ko-KR"/>
              </w:rPr>
              <w:t>Ingredient % of DM</w:t>
            </w:r>
          </w:p>
        </w:tc>
        <w:tc>
          <w:tcPr>
            <w:tcW w:w="1890" w:type="dxa"/>
            <w:tcBorders>
              <w:top w:val="single" w:sz="4" w:space="0" w:color="auto"/>
            </w:tcBorders>
          </w:tcPr>
          <w:p w14:paraId="0720154D" w14:textId="77777777" w:rsidR="006D094F" w:rsidRPr="00EE510E" w:rsidRDefault="006D094F" w:rsidP="006D094F">
            <w:pPr>
              <w:spacing w:after="0" w:line="240" w:lineRule="auto"/>
              <w:jc w:val="center"/>
              <w:rPr>
                <w:rFonts w:eastAsia="Malgun Gothic" w:cs="Times New Roman"/>
                <w:szCs w:val="24"/>
              </w:rPr>
            </w:pPr>
          </w:p>
        </w:tc>
        <w:tc>
          <w:tcPr>
            <w:tcW w:w="1890" w:type="dxa"/>
            <w:tcBorders>
              <w:top w:val="single" w:sz="4" w:space="0" w:color="auto"/>
            </w:tcBorders>
          </w:tcPr>
          <w:p w14:paraId="74DDE9FC" w14:textId="77777777" w:rsidR="006D094F" w:rsidRPr="00EE510E" w:rsidRDefault="006D094F" w:rsidP="006D094F">
            <w:pPr>
              <w:spacing w:after="0" w:line="240" w:lineRule="auto"/>
              <w:jc w:val="center"/>
              <w:rPr>
                <w:rFonts w:eastAsia="Malgun Gothic" w:cs="Times New Roman"/>
                <w:szCs w:val="24"/>
              </w:rPr>
            </w:pPr>
          </w:p>
        </w:tc>
      </w:tr>
      <w:tr w:rsidR="006D094F" w:rsidRPr="00EE510E" w14:paraId="72F5803A" w14:textId="77777777" w:rsidTr="00D67335">
        <w:trPr>
          <w:jc w:val="center"/>
        </w:trPr>
        <w:tc>
          <w:tcPr>
            <w:tcW w:w="5094" w:type="dxa"/>
          </w:tcPr>
          <w:p w14:paraId="726BCF53" w14:textId="0C733B7D" w:rsidR="006D094F" w:rsidRPr="00EE510E" w:rsidRDefault="006D094F" w:rsidP="006D094F">
            <w:pPr>
              <w:spacing w:after="0" w:line="240" w:lineRule="auto"/>
              <w:ind w:left="180"/>
              <w:rPr>
                <w:rFonts w:eastAsia="Malgun Gothic" w:cs="Times New Roman"/>
                <w:szCs w:val="24"/>
                <w:vertAlign w:val="superscript"/>
                <w:lang w:eastAsia="ko-KR"/>
              </w:rPr>
            </w:pPr>
            <w:r w:rsidRPr="00EE510E">
              <w:rPr>
                <w:rFonts w:eastAsia="Malgun Gothic" w:cs="Times New Roman"/>
                <w:szCs w:val="24"/>
              </w:rPr>
              <w:t>Control corn silage</w:t>
            </w:r>
          </w:p>
        </w:tc>
        <w:tc>
          <w:tcPr>
            <w:tcW w:w="1890" w:type="dxa"/>
          </w:tcPr>
          <w:p w14:paraId="2CFDAB13"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40.0</w:t>
            </w:r>
          </w:p>
        </w:tc>
        <w:tc>
          <w:tcPr>
            <w:tcW w:w="1890" w:type="dxa"/>
          </w:tcPr>
          <w:p w14:paraId="1A98CCCC"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w:t>
            </w:r>
          </w:p>
        </w:tc>
      </w:tr>
      <w:tr w:rsidR="006D094F" w:rsidRPr="00EE510E" w14:paraId="47EAD3F8" w14:textId="77777777" w:rsidTr="00D67335">
        <w:trPr>
          <w:jc w:val="center"/>
        </w:trPr>
        <w:tc>
          <w:tcPr>
            <w:tcW w:w="5094" w:type="dxa"/>
          </w:tcPr>
          <w:p w14:paraId="4F453445" w14:textId="3BBDDF16" w:rsidR="006D094F" w:rsidRPr="00EE510E" w:rsidRDefault="006D094F" w:rsidP="006D094F">
            <w:pPr>
              <w:spacing w:after="0" w:line="240" w:lineRule="auto"/>
              <w:ind w:left="180"/>
              <w:rPr>
                <w:rFonts w:eastAsia="Malgun Gothic" w:cs="Times New Roman"/>
                <w:szCs w:val="24"/>
                <w:vertAlign w:val="superscript"/>
              </w:rPr>
            </w:pPr>
            <w:r w:rsidRPr="00EE510E">
              <w:rPr>
                <w:rFonts w:eastAsia="Malgun Gothic" w:cs="Times New Roman"/>
                <w:szCs w:val="24"/>
              </w:rPr>
              <w:t>Enogen corn silage</w:t>
            </w:r>
          </w:p>
        </w:tc>
        <w:tc>
          <w:tcPr>
            <w:tcW w:w="1890" w:type="dxa"/>
          </w:tcPr>
          <w:p w14:paraId="2CF31701"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w:t>
            </w:r>
          </w:p>
        </w:tc>
        <w:tc>
          <w:tcPr>
            <w:tcW w:w="1890" w:type="dxa"/>
          </w:tcPr>
          <w:p w14:paraId="04C65656"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40.0</w:t>
            </w:r>
          </w:p>
        </w:tc>
      </w:tr>
      <w:tr w:rsidR="006D094F" w:rsidRPr="00EE510E" w14:paraId="4359973A" w14:textId="77777777" w:rsidTr="00D67335">
        <w:trPr>
          <w:jc w:val="center"/>
        </w:trPr>
        <w:tc>
          <w:tcPr>
            <w:tcW w:w="5094" w:type="dxa"/>
          </w:tcPr>
          <w:p w14:paraId="16D2A9D0" w14:textId="4A7BF95B" w:rsidR="006D094F" w:rsidRPr="00EE510E" w:rsidRDefault="006D094F" w:rsidP="006D094F">
            <w:pPr>
              <w:spacing w:after="0" w:line="240" w:lineRule="auto"/>
              <w:ind w:left="180"/>
              <w:rPr>
                <w:rFonts w:eastAsia="Malgun Gothic" w:cs="Times New Roman"/>
                <w:szCs w:val="24"/>
                <w:vertAlign w:val="superscript"/>
                <w:lang w:eastAsia="ko-KR"/>
              </w:rPr>
            </w:pPr>
            <w:r w:rsidRPr="00EE510E">
              <w:rPr>
                <w:rFonts w:eastAsia="Malgun Gothic" w:cs="Times New Roman"/>
                <w:szCs w:val="24"/>
              </w:rPr>
              <w:t xml:space="preserve">Alfalfa </w:t>
            </w:r>
            <w:r w:rsidR="009C5022" w:rsidRPr="00EE510E">
              <w:rPr>
                <w:rFonts w:eastAsia="Malgun Gothic" w:cs="Times New Roman"/>
                <w:szCs w:val="24"/>
              </w:rPr>
              <w:t>haylage</w:t>
            </w:r>
            <w:r w:rsidR="009C5022">
              <w:rPr>
                <w:rFonts w:eastAsia="Malgun Gothic" w:cs="Times New Roman"/>
                <w:szCs w:val="24"/>
                <w:vertAlign w:val="superscript"/>
                <w:lang w:eastAsia="ko-KR"/>
              </w:rPr>
              <w:t>2</w:t>
            </w:r>
          </w:p>
        </w:tc>
        <w:tc>
          <w:tcPr>
            <w:tcW w:w="1890" w:type="dxa"/>
          </w:tcPr>
          <w:p w14:paraId="2AC94670"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15.4</w:t>
            </w:r>
          </w:p>
        </w:tc>
        <w:tc>
          <w:tcPr>
            <w:tcW w:w="1890" w:type="dxa"/>
          </w:tcPr>
          <w:p w14:paraId="06A0012C"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15.4</w:t>
            </w:r>
          </w:p>
        </w:tc>
      </w:tr>
      <w:tr w:rsidR="006D094F" w:rsidRPr="00EE510E" w14:paraId="148CD22B" w14:textId="77777777" w:rsidTr="00D67335">
        <w:trPr>
          <w:jc w:val="center"/>
        </w:trPr>
        <w:tc>
          <w:tcPr>
            <w:tcW w:w="5094" w:type="dxa"/>
          </w:tcPr>
          <w:p w14:paraId="5F0B6648" w14:textId="608DCECD" w:rsidR="006D094F" w:rsidRPr="00EE510E" w:rsidRDefault="006D094F" w:rsidP="006D094F">
            <w:pPr>
              <w:spacing w:after="0" w:line="240" w:lineRule="auto"/>
              <w:ind w:left="180"/>
              <w:rPr>
                <w:rFonts w:eastAsia="Malgun Gothic" w:cs="Times New Roman"/>
                <w:szCs w:val="24"/>
                <w:vertAlign w:val="superscript"/>
              </w:rPr>
            </w:pPr>
            <w:r w:rsidRPr="00EE510E">
              <w:rPr>
                <w:rFonts w:eastAsia="Malgun Gothic" w:cs="Times New Roman"/>
                <w:szCs w:val="24"/>
              </w:rPr>
              <w:t>Straw-</w:t>
            </w:r>
            <w:r w:rsidR="00B9524C" w:rsidRPr="00EE510E">
              <w:rPr>
                <w:rFonts w:eastAsia="Malgun Gothic" w:cs="Times New Roman"/>
                <w:szCs w:val="24"/>
              </w:rPr>
              <w:t>hay mix</w:t>
            </w:r>
          </w:p>
        </w:tc>
        <w:tc>
          <w:tcPr>
            <w:tcW w:w="1890" w:type="dxa"/>
          </w:tcPr>
          <w:p w14:paraId="535FCCAB" w14:textId="243C841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3.8</w:t>
            </w:r>
          </w:p>
        </w:tc>
        <w:tc>
          <w:tcPr>
            <w:tcW w:w="1890" w:type="dxa"/>
          </w:tcPr>
          <w:p w14:paraId="1D3BA745" w14:textId="40A41EED"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3.</w:t>
            </w:r>
            <w:r w:rsidR="00830DC4" w:rsidRPr="00EE510E">
              <w:rPr>
                <w:rFonts w:eastAsia="Malgun Gothic" w:cs="Times New Roman"/>
                <w:szCs w:val="24"/>
                <w:lang w:eastAsia="ko-KR"/>
              </w:rPr>
              <w:t>8</w:t>
            </w:r>
          </w:p>
        </w:tc>
      </w:tr>
      <w:tr w:rsidR="006D094F" w:rsidRPr="00EE510E" w14:paraId="6723B101" w14:textId="77777777" w:rsidTr="00D67335">
        <w:trPr>
          <w:jc w:val="center"/>
        </w:trPr>
        <w:tc>
          <w:tcPr>
            <w:tcW w:w="5094" w:type="dxa"/>
          </w:tcPr>
          <w:p w14:paraId="796775C3" w14:textId="77777777" w:rsidR="006D094F" w:rsidRPr="00EE510E" w:rsidRDefault="006D094F" w:rsidP="006D094F">
            <w:pPr>
              <w:spacing w:after="0" w:line="240" w:lineRule="auto"/>
              <w:ind w:left="180"/>
              <w:rPr>
                <w:rFonts w:eastAsia="Malgun Gothic" w:cs="Times New Roman"/>
                <w:szCs w:val="24"/>
                <w:lang w:eastAsia="ko-KR"/>
              </w:rPr>
            </w:pPr>
            <w:r w:rsidRPr="00EE510E">
              <w:rPr>
                <w:rFonts w:eastAsia="Malgun Gothic" w:cs="Times New Roman"/>
                <w:szCs w:val="24"/>
                <w:lang w:eastAsia="ko-KR"/>
              </w:rPr>
              <w:t>Cottonseed, whole</w:t>
            </w:r>
          </w:p>
        </w:tc>
        <w:tc>
          <w:tcPr>
            <w:tcW w:w="1890" w:type="dxa"/>
          </w:tcPr>
          <w:p w14:paraId="111DB83F" w14:textId="73434941"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5.2</w:t>
            </w:r>
          </w:p>
        </w:tc>
        <w:tc>
          <w:tcPr>
            <w:tcW w:w="1890" w:type="dxa"/>
          </w:tcPr>
          <w:p w14:paraId="3C320CD9" w14:textId="0F425913"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5.2</w:t>
            </w:r>
          </w:p>
        </w:tc>
      </w:tr>
      <w:tr w:rsidR="006D094F" w:rsidRPr="00EE510E" w14:paraId="290E6285" w14:textId="77777777" w:rsidTr="00D67335">
        <w:trPr>
          <w:jc w:val="center"/>
        </w:trPr>
        <w:tc>
          <w:tcPr>
            <w:tcW w:w="5094" w:type="dxa"/>
          </w:tcPr>
          <w:p w14:paraId="5F4A5AD6" w14:textId="17CE8766" w:rsidR="006D094F" w:rsidRPr="00BB3735" w:rsidRDefault="006D094F" w:rsidP="006D094F">
            <w:pPr>
              <w:spacing w:after="0" w:line="240" w:lineRule="auto"/>
              <w:ind w:left="180"/>
              <w:rPr>
                <w:rFonts w:eastAsia="Malgun Gothic" w:cs="Times New Roman"/>
                <w:szCs w:val="24"/>
                <w:vertAlign w:val="superscript"/>
              </w:rPr>
            </w:pPr>
            <w:r w:rsidRPr="00EE510E">
              <w:rPr>
                <w:rFonts w:eastAsia="Malgun Gothic" w:cs="Times New Roman"/>
                <w:szCs w:val="24"/>
              </w:rPr>
              <w:t xml:space="preserve">Corn grain, </w:t>
            </w:r>
            <w:r w:rsidR="004761D3">
              <w:rPr>
                <w:rFonts w:eastAsia="Malgun Gothic" w:cs="Times New Roman"/>
                <w:szCs w:val="24"/>
              </w:rPr>
              <w:t xml:space="preserve">finely </w:t>
            </w:r>
            <w:r w:rsidR="009C5022" w:rsidRPr="00EE510E">
              <w:rPr>
                <w:rFonts w:eastAsia="Malgun Gothic" w:cs="Times New Roman"/>
                <w:szCs w:val="24"/>
              </w:rPr>
              <w:t>ground</w:t>
            </w:r>
            <w:r w:rsidR="004761D3">
              <w:rPr>
                <w:rFonts w:eastAsia="Malgun Gothic" w:cs="Times New Roman"/>
                <w:szCs w:val="24"/>
                <w:vertAlign w:val="superscript"/>
              </w:rPr>
              <w:t>3</w:t>
            </w:r>
          </w:p>
        </w:tc>
        <w:tc>
          <w:tcPr>
            <w:tcW w:w="1890" w:type="dxa"/>
          </w:tcPr>
          <w:p w14:paraId="428BBE06"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13.8</w:t>
            </w:r>
          </w:p>
        </w:tc>
        <w:tc>
          <w:tcPr>
            <w:tcW w:w="1890" w:type="dxa"/>
          </w:tcPr>
          <w:p w14:paraId="0605D6CE"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13.8</w:t>
            </w:r>
          </w:p>
        </w:tc>
      </w:tr>
      <w:tr w:rsidR="006D094F" w:rsidRPr="00EE510E" w14:paraId="64007EAD" w14:textId="77777777" w:rsidTr="00D67335">
        <w:trPr>
          <w:jc w:val="center"/>
        </w:trPr>
        <w:tc>
          <w:tcPr>
            <w:tcW w:w="5094" w:type="dxa"/>
          </w:tcPr>
          <w:p w14:paraId="27E65F4F" w14:textId="77777777" w:rsidR="006D094F" w:rsidRPr="00EE510E" w:rsidRDefault="006D094F" w:rsidP="006D094F">
            <w:pPr>
              <w:spacing w:after="0" w:line="240" w:lineRule="auto"/>
              <w:ind w:left="180"/>
              <w:rPr>
                <w:rFonts w:eastAsia="Malgun Gothic" w:cs="Times New Roman"/>
                <w:szCs w:val="24"/>
                <w:vertAlign w:val="superscript"/>
              </w:rPr>
            </w:pPr>
            <w:r w:rsidRPr="00EE510E">
              <w:rPr>
                <w:rFonts w:eastAsia="Malgun Gothic" w:cs="Times New Roman"/>
                <w:szCs w:val="24"/>
              </w:rPr>
              <w:t>Canola meal</w:t>
            </w:r>
          </w:p>
        </w:tc>
        <w:tc>
          <w:tcPr>
            <w:tcW w:w="1890" w:type="dxa"/>
          </w:tcPr>
          <w:p w14:paraId="4BE32F1E"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13.6</w:t>
            </w:r>
          </w:p>
        </w:tc>
        <w:tc>
          <w:tcPr>
            <w:tcW w:w="1890" w:type="dxa"/>
          </w:tcPr>
          <w:p w14:paraId="65936E6F"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13.6</w:t>
            </w:r>
          </w:p>
        </w:tc>
      </w:tr>
      <w:tr w:rsidR="006D094F" w:rsidRPr="00EE510E" w14:paraId="0FCCFE9E" w14:textId="77777777" w:rsidTr="00D67335">
        <w:trPr>
          <w:jc w:val="center"/>
        </w:trPr>
        <w:tc>
          <w:tcPr>
            <w:tcW w:w="5094" w:type="dxa"/>
          </w:tcPr>
          <w:p w14:paraId="02089156" w14:textId="17AA4231" w:rsidR="006D094F" w:rsidRPr="00EE510E" w:rsidRDefault="00991C89" w:rsidP="006D094F">
            <w:pPr>
              <w:spacing w:after="0" w:line="240" w:lineRule="auto"/>
              <w:ind w:left="180"/>
              <w:rPr>
                <w:rFonts w:eastAsia="Malgun Gothic" w:cs="Times New Roman"/>
                <w:szCs w:val="24"/>
                <w:lang w:eastAsia="ko-KR"/>
              </w:rPr>
            </w:pPr>
            <w:r w:rsidRPr="00EE510E">
              <w:rPr>
                <w:rFonts w:eastAsia="Malgun Gothic" w:cs="Times New Roman"/>
                <w:szCs w:val="24"/>
                <w:lang w:eastAsia="ko-KR"/>
              </w:rPr>
              <w:t>SoyPLUS</w:t>
            </w:r>
            <w:r>
              <w:rPr>
                <w:rFonts w:eastAsia="Malgun Gothic" w:cs="Times New Roman"/>
                <w:szCs w:val="24"/>
                <w:vertAlign w:val="superscript"/>
                <w:lang w:eastAsia="ko-KR"/>
              </w:rPr>
              <w:t>4</w:t>
            </w:r>
          </w:p>
        </w:tc>
        <w:tc>
          <w:tcPr>
            <w:tcW w:w="1890" w:type="dxa"/>
          </w:tcPr>
          <w:p w14:paraId="1DBC4598" w14:textId="7F5FD636"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4.7</w:t>
            </w:r>
          </w:p>
        </w:tc>
        <w:tc>
          <w:tcPr>
            <w:tcW w:w="1890" w:type="dxa"/>
          </w:tcPr>
          <w:p w14:paraId="5AC69849" w14:textId="1AA9CB2F"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4.7</w:t>
            </w:r>
          </w:p>
        </w:tc>
      </w:tr>
      <w:tr w:rsidR="006D094F" w:rsidRPr="00EE510E" w14:paraId="50BC2F5B" w14:textId="77777777" w:rsidTr="00D67335">
        <w:trPr>
          <w:jc w:val="center"/>
        </w:trPr>
        <w:tc>
          <w:tcPr>
            <w:tcW w:w="5094" w:type="dxa"/>
          </w:tcPr>
          <w:p w14:paraId="46509B8F" w14:textId="52267194" w:rsidR="006D094F" w:rsidRPr="00EE510E" w:rsidRDefault="00991C89" w:rsidP="006D094F">
            <w:pPr>
              <w:spacing w:after="0" w:line="240" w:lineRule="auto"/>
              <w:ind w:left="180"/>
              <w:rPr>
                <w:rFonts w:eastAsia="Malgun Gothic" w:cs="Times New Roman"/>
                <w:szCs w:val="24"/>
                <w:vertAlign w:val="superscript"/>
                <w:lang w:eastAsia="ko-KR"/>
              </w:rPr>
            </w:pPr>
            <w:r w:rsidRPr="00EE510E">
              <w:rPr>
                <w:rFonts w:eastAsia="Malgun Gothic" w:cs="Times New Roman"/>
                <w:szCs w:val="24"/>
                <w:lang w:eastAsia="ko-KR"/>
              </w:rPr>
              <w:t>Molasses</w:t>
            </w:r>
            <w:r>
              <w:rPr>
                <w:rFonts w:eastAsia="Malgun Gothic" w:cs="Times New Roman"/>
                <w:szCs w:val="24"/>
                <w:vertAlign w:val="superscript"/>
                <w:lang w:eastAsia="ko-KR"/>
              </w:rPr>
              <w:t>5</w:t>
            </w:r>
          </w:p>
        </w:tc>
        <w:tc>
          <w:tcPr>
            <w:tcW w:w="1890" w:type="dxa"/>
          </w:tcPr>
          <w:p w14:paraId="1D6CA494" w14:textId="00B88CAD"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2.0</w:t>
            </w:r>
          </w:p>
        </w:tc>
        <w:tc>
          <w:tcPr>
            <w:tcW w:w="1890" w:type="dxa"/>
          </w:tcPr>
          <w:p w14:paraId="6BF27D42" w14:textId="420E72B5"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2.0</w:t>
            </w:r>
          </w:p>
        </w:tc>
      </w:tr>
      <w:tr w:rsidR="006D094F" w:rsidRPr="00EE510E" w14:paraId="0F1A4E99" w14:textId="77777777" w:rsidTr="00D67335">
        <w:trPr>
          <w:jc w:val="center"/>
        </w:trPr>
        <w:tc>
          <w:tcPr>
            <w:tcW w:w="5094" w:type="dxa"/>
          </w:tcPr>
          <w:p w14:paraId="5E71A2EE" w14:textId="783CD114" w:rsidR="006D094F" w:rsidRPr="00EE510E" w:rsidRDefault="006D094F" w:rsidP="006D094F">
            <w:pPr>
              <w:spacing w:after="0" w:line="240" w:lineRule="auto"/>
              <w:ind w:left="180"/>
              <w:rPr>
                <w:rFonts w:eastAsia="Malgun Gothic" w:cs="Times New Roman"/>
                <w:szCs w:val="24"/>
                <w:vertAlign w:val="superscript"/>
                <w:lang w:eastAsia="ko-KR"/>
              </w:rPr>
            </w:pPr>
            <w:r w:rsidRPr="00EE510E">
              <w:rPr>
                <w:rFonts w:eastAsia="Malgun Gothic" w:cs="Times New Roman"/>
                <w:szCs w:val="24"/>
              </w:rPr>
              <w:t xml:space="preserve">Vitamin and mineral </w:t>
            </w:r>
            <w:r w:rsidR="00991C89" w:rsidRPr="00EE510E">
              <w:rPr>
                <w:rFonts w:eastAsia="Malgun Gothic" w:cs="Times New Roman"/>
                <w:szCs w:val="24"/>
              </w:rPr>
              <w:t>premix</w:t>
            </w:r>
            <w:r w:rsidR="00991C89">
              <w:rPr>
                <w:rFonts w:eastAsia="Malgun Gothic" w:cs="Times New Roman"/>
                <w:szCs w:val="24"/>
                <w:vertAlign w:val="superscript"/>
                <w:lang w:eastAsia="ko-KR"/>
              </w:rPr>
              <w:t>6</w:t>
            </w:r>
          </w:p>
        </w:tc>
        <w:tc>
          <w:tcPr>
            <w:tcW w:w="1890" w:type="dxa"/>
          </w:tcPr>
          <w:p w14:paraId="48845B61" w14:textId="5A4A27C0"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1.5</w:t>
            </w:r>
          </w:p>
        </w:tc>
        <w:tc>
          <w:tcPr>
            <w:tcW w:w="1890" w:type="dxa"/>
          </w:tcPr>
          <w:p w14:paraId="18B266B1" w14:textId="69E3E2B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1.5</w:t>
            </w:r>
          </w:p>
        </w:tc>
      </w:tr>
      <w:tr w:rsidR="006D094F" w:rsidRPr="00EE510E" w14:paraId="673687BD" w14:textId="77777777" w:rsidTr="00D67335">
        <w:trPr>
          <w:jc w:val="center"/>
        </w:trPr>
        <w:tc>
          <w:tcPr>
            <w:tcW w:w="5094" w:type="dxa"/>
          </w:tcPr>
          <w:p w14:paraId="7F460331" w14:textId="0C2BF0E6" w:rsidR="006D094F" w:rsidRPr="00EE510E" w:rsidRDefault="006D094F" w:rsidP="006D094F">
            <w:pPr>
              <w:spacing w:after="0" w:line="240" w:lineRule="auto"/>
              <w:rPr>
                <w:rFonts w:eastAsia="Malgun Gothic" w:cs="Times New Roman"/>
                <w:szCs w:val="24"/>
              </w:rPr>
            </w:pPr>
            <w:r w:rsidRPr="00EE510E">
              <w:rPr>
                <w:rFonts w:eastAsia="Malgun Gothic" w:cs="Times New Roman"/>
                <w:szCs w:val="24"/>
              </w:rPr>
              <w:t>Composition,</w:t>
            </w:r>
            <w:r w:rsidR="00991C89">
              <w:rPr>
                <w:rFonts w:eastAsia="Malgun Gothic" w:cs="Times New Roman"/>
                <w:szCs w:val="24"/>
                <w:vertAlign w:val="superscript"/>
                <w:lang w:eastAsia="ko-KR"/>
              </w:rPr>
              <w:t>9</w:t>
            </w:r>
            <w:r w:rsidR="00991C89" w:rsidRPr="00EE510E">
              <w:rPr>
                <w:rFonts w:eastAsia="Malgun Gothic" w:cs="Times New Roman"/>
                <w:szCs w:val="24"/>
              </w:rPr>
              <w:t xml:space="preserve"> </w:t>
            </w:r>
            <w:r w:rsidRPr="00EE510E">
              <w:rPr>
                <w:rFonts w:eastAsia="Malgun Gothic" w:cs="Times New Roman"/>
                <w:szCs w:val="24"/>
              </w:rPr>
              <w:t>% of DM (or as indicated)</w:t>
            </w:r>
          </w:p>
        </w:tc>
        <w:tc>
          <w:tcPr>
            <w:tcW w:w="1890" w:type="dxa"/>
          </w:tcPr>
          <w:p w14:paraId="3BF5772C" w14:textId="77777777" w:rsidR="006D094F" w:rsidRPr="00EE510E" w:rsidRDefault="006D094F" w:rsidP="006D094F">
            <w:pPr>
              <w:spacing w:after="0" w:line="240" w:lineRule="auto"/>
              <w:jc w:val="center"/>
              <w:rPr>
                <w:rFonts w:eastAsia="Malgun Gothic" w:cs="Times New Roman"/>
                <w:szCs w:val="24"/>
              </w:rPr>
            </w:pPr>
          </w:p>
        </w:tc>
        <w:tc>
          <w:tcPr>
            <w:tcW w:w="1890" w:type="dxa"/>
          </w:tcPr>
          <w:p w14:paraId="52E99CF0" w14:textId="77777777" w:rsidR="006D094F" w:rsidRPr="00EE510E" w:rsidRDefault="006D094F" w:rsidP="006D094F">
            <w:pPr>
              <w:spacing w:after="0" w:line="240" w:lineRule="auto"/>
              <w:jc w:val="center"/>
              <w:rPr>
                <w:rFonts w:eastAsia="Malgun Gothic" w:cs="Times New Roman"/>
                <w:szCs w:val="24"/>
              </w:rPr>
            </w:pPr>
          </w:p>
        </w:tc>
      </w:tr>
      <w:tr w:rsidR="006D094F" w:rsidRPr="00EE510E" w14:paraId="5056802E" w14:textId="77777777" w:rsidTr="00D67335">
        <w:trPr>
          <w:jc w:val="center"/>
        </w:trPr>
        <w:tc>
          <w:tcPr>
            <w:tcW w:w="5094" w:type="dxa"/>
          </w:tcPr>
          <w:p w14:paraId="320254B9" w14:textId="13E501E6" w:rsidR="006D094F" w:rsidRPr="00EE510E" w:rsidRDefault="00991C89" w:rsidP="006D094F">
            <w:pPr>
              <w:spacing w:after="0" w:line="240" w:lineRule="auto"/>
              <w:ind w:left="180"/>
              <w:rPr>
                <w:rFonts w:eastAsia="Malgun Gothic" w:cs="Times New Roman"/>
                <w:szCs w:val="24"/>
              </w:rPr>
            </w:pPr>
            <w:r w:rsidRPr="00EE510E">
              <w:rPr>
                <w:rFonts w:eastAsia="Malgun Gothic" w:cs="Times New Roman"/>
                <w:szCs w:val="24"/>
              </w:rPr>
              <w:t>CP</w:t>
            </w:r>
            <w:r>
              <w:rPr>
                <w:rFonts w:eastAsia="Malgun Gothic" w:cs="Times New Roman"/>
                <w:szCs w:val="24"/>
                <w:vertAlign w:val="superscript"/>
                <w:lang w:eastAsia="ko-KR"/>
              </w:rPr>
              <w:t>7</w:t>
            </w:r>
          </w:p>
        </w:tc>
        <w:tc>
          <w:tcPr>
            <w:tcW w:w="1890" w:type="dxa"/>
          </w:tcPr>
          <w:p w14:paraId="1E7908BD"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16.7</w:t>
            </w:r>
          </w:p>
        </w:tc>
        <w:tc>
          <w:tcPr>
            <w:tcW w:w="1890" w:type="dxa"/>
          </w:tcPr>
          <w:p w14:paraId="2450F1BC"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16.5</w:t>
            </w:r>
          </w:p>
        </w:tc>
      </w:tr>
      <w:tr w:rsidR="006D094F" w:rsidRPr="00EE510E" w14:paraId="3D20AAEB" w14:textId="77777777" w:rsidTr="00D67335">
        <w:trPr>
          <w:jc w:val="center"/>
        </w:trPr>
        <w:tc>
          <w:tcPr>
            <w:tcW w:w="5094" w:type="dxa"/>
          </w:tcPr>
          <w:p w14:paraId="2180381C" w14:textId="1074CB18" w:rsidR="006D094F" w:rsidRPr="00EE510E" w:rsidRDefault="006D094F" w:rsidP="006D094F">
            <w:pPr>
              <w:spacing w:after="0" w:line="240" w:lineRule="auto"/>
              <w:ind w:left="180"/>
              <w:rPr>
                <w:rFonts w:eastAsia="Malgun Gothic" w:cs="Times New Roman"/>
                <w:szCs w:val="24"/>
                <w:lang w:eastAsia="ko-KR"/>
              </w:rPr>
            </w:pPr>
            <w:r w:rsidRPr="00EE510E">
              <w:rPr>
                <w:rFonts w:eastAsia="Malgun Gothic" w:cs="Times New Roman"/>
                <w:szCs w:val="24"/>
                <w:lang w:eastAsia="ko-KR"/>
              </w:rPr>
              <w:t xml:space="preserve">  </w:t>
            </w:r>
            <w:r w:rsidR="00991C89" w:rsidRPr="00EE510E">
              <w:rPr>
                <w:rFonts w:eastAsia="Malgun Gothic" w:cs="Times New Roman"/>
                <w:szCs w:val="24"/>
                <w:lang w:eastAsia="ko-KR"/>
              </w:rPr>
              <w:t>RDP</w:t>
            </w:r>
            <w:r w:rsidR="00991C89">
              <w:rPr>
                <w:rFonts w:eastAsia="Malgun Gothic" w:cs="Times New Roman"/>
                <w:szCs w:val="24"/>
                <w:vertAlign w:val="superscript"/>
                <w:lang w:eastAsia="ko-KR"/>
              </w:rPr>
              <w:t>8</w:t>
            </w:r>
          </w:p>
        </w:tc>
        <w:tc>
          <w:tcPr>
            <w:tcW w:w="1890" w:type="dxa"/>
          </w:tcPr>
          <w:p w14:paraId="4EF54404" w14:textId="7EE47D66"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9.7</w:t>
            </w:r>
          </w:p>
        </w:tc>
        <w:tc>
          <w:tcPr>
            <w:tcW w:w="1890" w:type="dxa"/>
          </w:tcPr>
          <w:p w14:paraId="323F2FFC" w14:textId="1EAB9C28"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9.4</w:t>
            </w:r>
          </w:p>
        </w:tc>
      </w:tr>
      <w:tr w:rsidR="006D094F" w:rsidRPr="00EE510E" w14:paraId="50FEBA96" w14:textId="77777777" w:rsidTr="00D67335">
        <w:trPr>
          <w:jc w:val="center"/>
        </w:trPr>
        <w:tc>
          <w:tcPr>
            <w:tcW w:w="5094" w:type="dxa"/>
          </w:tcPr>
          <w:p w14:paraId="2949C114" w14:textId="4CDE20A9" w:rsidR="006D094F" w:rsidRPr="00EE510E" w:rsidRDefault="006D094F" w:rsidP="006D094F">
            <w:pPr>
              <w:spacing w:after="0" w:line="240" w:lineRule="auto"/>
              <w:ind w:left="180"/>
              <w:rPr>
                <w:rFonts w:eastAsia="Malgun Gothic" w:cs="Times New Roman"/>
                <w:szCs w:val="24"/>
                <w:lang w:eastAsia="ko-KR"/>
              </w:rPr>
            </w:pPr>
            <w:r w:rsidRPr="00EE510E">
              <w:rPr>
                <w:rFonts w:eastAsia="Malgun Gothic" w:cs="Times New Roman"/>
                <w:szCs w:val="24"/>
                <w:lang w:eastAsia="ko-KR"/>
              </w:rPr>
              <w:t xml:space="preserve">  </w:t>
            </w:r>
            <w:r w:rsidR="00991C89" w:rsidRPr="00EE510E">
              <w:rPr>
                <w:rFonts w:eastAsia="Malgun Gothic" w:cs="Times New Roman"/>
                <w:szCs w:val="24"/>
                <w:lang w:eastAsia="ko-KR"/>
              </w:rPr>
              <w:t>RUP</w:t>
            </w:r>
            <w:r w:rsidR="00991C89">
              <w:rPr>
                <w:rFonts w:eastAsia="Malgun Gothic" w:cs="Times New Roman"/>
                <w:szCs w:val="24"/>
                <w:vertAlign w:val="superscript"/>
                <w:lang w:eastAsia="ko-KR"/>
              </w:rPr>
              <w:t>8</w:t>
            </w:r>
          </w:p>
        </w:tc>
        <w:tc>
          <w:tcPr>
            <w:tcW w:w="1890" w:type="dxa"/>
          </w:tcPr>
          <w:p w14:paraId="0D80EF97" w14:textId="389265CD"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7.0</w:t>
            </w:r>
          </w:p>
        </w:tc>
        <w:tc>
          <w:tcPr>
            <w:tcW w:w="1890" w:type="dxa"/>
          </w:tcPr>
          <w:p w14:paraId="267426BC" w14:textId="635836F2"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7.1</w:t>
            </w:r>
          </w:p>
        </w:tc>
      </w:tr>
      <w:tr w:rsidR="006D094F" w:rsidRPr="00EE510E" w14:paraId="515AB372" w14:textId="77777777" w:rsidTr="00D67335">
        <w:trPr>
          <w:jc w:val="center"/>
        </w:trPr>
        <w:tc>
          <w:tcPr>
            <w:tcW w:w="5094" w:type="dxa"/>
          </w:tcPr>
          <w:p w14:paraId="5748E07C" w14:textId="3382166C" w:rsidR="006D094F" w:rsidRPr="00EE510E" w:rsidRDefault="00991C89" w:rsidP="006D094F">
            <w:pPr>
              <w:spacing w:after="0" w:line="240" w:lineRule="auto"/>
              <w:ind w:left="180"/>
              <w:rPr>
                <w:rFonts w:eastAsia="Malgun Gothic" w:cs="Times New Roman"/>
                <w:szCs w:val="24"/>
              </w:rPr>
            </w:pPr>
            <w:r w:rsidRPr="00EE510E">
              <w:rPr>
                <w:rFonts w:eastAsia="Malgun Gothic" w:cs="Times New Roman"/>
                <w:szCs w:val="24"/>
              </w:rPr>
              <w:t>NDF</w:t>
            </w:r>
            <w:r>
              <w:rPr>
                <w:rFonts w:eastAsia="Malgun Gothic" w:cs="Times New Roman"/>
                <w:szCs w:val="24"/>
                <w:vertAlign w:val="superscript"/>
                <w:lang w:eastAsia="ko-KR"/>
              </w:rPr>
              <w:t>9</w:t>
            </w:r>
          </w:p>
        </w:tc>
        <w:tc>
          <w:tcPr>
            <w:tcW w:w="1890" w:type="dxa"/>
          </w:tcPr>
          <w:p w14:paraId="21D8E6A4"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33.9</w:t>
            </w:r>
          </w:p>
        </w:tc>
        <w:tc>
          <w:tcPr>
            <w:tcW w:w="1890" w:type="dxa"/>
          </w:tcPr>
          <w:p w14:paraId="1914E325"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33.6</w:t>
            </w:r>
          </w:p>
        </w:tc>
      </w:tr>
      <w:tr w:rsidR="006D094F" w:rsidRPr="00EE510E" w14:paraId="6AB89D60" w14:textId="77777777" w:rsidTr="00D67335">
        <w:trPr>
          <w:jc w:val="center"/>
        </w:trPr>
        <w:tc>
          <w:tcPr>
            <w:tcW w:w="5094" w:type="dxa"/>
          </w:tcPr>
          <w:p w14:paraId="1FA2EE50" w14:textId="610B19B4" w:rsidR="006D094F" w:rsidRPr="00EE510E" w:rsidRDefault="00991C89" w:rsidP="006D094F">
            <w:pPr>
              <w:spacing w:after="0" w:line="240" w:lineRule="auto"/>
              <w:ind w:left="180"/>
              <w:rPr>
                <w:rFonts w:eastAsia="Malgun Gothic" w:cs="Times New Roman"/>
                <w:szCs w:val="24"/>
              </w:rPr>
            </w:pPr>
            <w:r w:rsidRPr="00EE510E">
              <w:rPr>
                <w:rFonts w:eastAsia="Malgun Gothic" w:cs="Times New Roman"/>
                <w:szCs w:val="24"/>
              </w:rPr>
              <w:t>ADF</w:t>
            </w:r>
            <w:r>
              <w:rPr>
                <w:rFonts w:eastAsia="Malgun Gothic" w:cs="Times New Roman"/>
                <w:szCs w:val="24"/>
                <w:vertAlign w:val="superscript"/>
                <w:lang w:eastAsia="ko-KR"/>
              </w:rPr>
              <w:t>9</w:t>
            </w:r>
          </w:p>
        </w:tc>
        <w:tc>
          <w:tcPr>
            <w:tcW w:w="1890" w:type="dxa"/>
          </w:tcPr>
          <w:p w14:paraId="489D3AFE"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22.9</w:t>
            </w:r>
          </w:p>
        </w:tc>
        <w:tc>
          <w:tcPr>
            <w:tcW w:w="1890" w:type="dxa"/>
          </w:tcPr>
          <w:p w14:paraId="52ED0A7F"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22.6</w:t>
            </w:r>
          </w:p>
        </w:tc>
      </w:tr>
      <w:tr w:rsidR="006D094F" w:rsidRPr="00EE510E" w14:paraId="314ED5E4" w14:textId="77777777" w:rsidTr="00D67335">
        <w:trPr>
          <w:jc w:val="center"/>
        </w:trPr>
        <w:tc>
          <w:tcPr>
            <w:tcW w:w="5094" w:type="dxa"/>
          </w:tcPr>
          <w:p w14:paraId="477A53A7" w14:textId="6E3E57C1" w:rsidR="006D094F" w:rsidRPr="00EE510E" w:rsidRDefault="006D094F" w:rsidP="006D094F">
            <w:pPr>
              <w:spacing w:after="0" w:line="240" w:lineRule="auto"/>
              <w:ind w:left="180"/>
              <w:rPr>
                <w:rFonts w:eastAsia="Malgun Gothic" w:cs="Times New Roman"/>
                <w:szCs w:val="24"/>
                <w:vertAlign w:val="superscript"/>
              </w:rPr>
            </w:pPr>
            <w:r w:rsidRPr="00EE510E">
              <w:rPr>
                <w:rFonts w:eastAsia="Malgun Gothic" w:cs="Times New Roman"/>
                <w:szCs w:val="24"/>
              </w:rPr>
              <w:t xml:space="preserve">Ether </w:t>
            </w:r>
            <w:r w:rsidR="00991C89" w:rsidRPr="00EE510E">
              <w:rPr>
                <w:rFonts w:eastAsia="Malgun Gothic" w:cs="Times New Roman"/>
                <w:szCs w:val="24"/>
              </w:rPr>
              <w:t>extract</w:t>
            </w:r>
            <w:r w:rsidR="00991C89">
              <w:rPr>
                <w:rFonts w:eastAsia="Malgun Gothic" w:cs="Times New Roman"/>
                <w:szCs w:val="24"/>
                <w:vertAlign w:val="superscript"/>
              </w:rPr>
              <w:t>7</w:t>
            </w:r>
          </w:p>
        </w:tc>
        <w:tc>
          <w:tcPr>
            <w:tcW w:w="1890" w:type="dxa"/>
          </w:tcPr>
          <w:p w14:paraId="3AE7F719"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3.39</w:t>
            </w:r>
          </w:p>
        </w:tc>
        <w:tc>
          <w:tcPr>
            <w:tcW w:w="1890" w:type="dxa"/>
          </w:tcPr>
          <w:p w14:paraId="6FFF5438"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3.63</w:t>
            </w:r>
          </w:p>
        </w:tc>
      </w:tr>
      <w:tr w:rsidR="006D094F" w:rsidRPr="00EE510E" w14:paraId="2CF7A286" w14:textId="77777777" w:rsidTr="00D67335">
        <w:trPr>
          <w:jc w:val="center"/>
        </w:trPr>
        <w:tc>
          <w:tcPr>
            <w:tcW w:w="5094" w:type="dxa"/>
          </w:tcPr>
          <w:p w14:paraId="387054E2" w14:textId="03E69060" w:rsidR="006D094F" w:rsidRPr="00EE510E" w:rsidRDefault="00991C89" w:rsidP="006D094F">
            <w:pPr>
              <w:spacing w:after="0" w:line="240" w:lineRule="auto"/>
              <w:ind w:left="180"/>
              <w:rPr>
                <w:rFonts w:eastAsia="Malgun Gothic" w:cs="Times New Roman"/>
                <w:szCs w:val="24"/>
                <w:vertAlign w:val="superscript"/>
              </w:rPr>
            </w:pPr>
            <w:r w:rsidRPr="00EE510E">
              <w:rPr>
                <w:rFonts w:eastAsia="Malgun Gothic" w:cs="Times New Roman"/>
                <w:szCs w:val="24"/>
              </w:rPr>
              <w:t>NFC</w:t>
            </w:r>
            <w:r>
              <w:rPr>
                <w:rFonts w:eastAsia="Malgun Gothic" w:cs="Times New Roman"/>
                <w:szCs w:val="24"/>
                <w:vertAlign w:val="superscript"/>
              </w:rPr>
              <w:t>8</w:t>
            </w:r>
          </w:p>
        </w:tc>
        <w:tc>
          <w:tcPr>
            <w:tcW w:w="1890" w:type="dxa"/>
          </w:tcPr>
          <w:p w14:paraId="48753FC3"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44.1</w:t>
            </w:r>
          </w:p>
        </w:tc>
        <w:tc>
          <w:tcPr>
            <w:tcW w:w="1890" w:type="dxa"/>
          </w:tcPr>
          <w:p w14:paraId="551BF7A0"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44.4</w:t>
            </w:r>
          </w:p>
        </w:tc>
      </w:tr>
      <w:tr w:rsidR="006D094F" w:rsidRPr="00EE510E" w14:paraId="3550FAA9" w14:textId="77777777" w:rsidTr="00D67335">
        <w:trPr>
          <w:jc w:val="center"/>
        </w:trPr>
        <w:tc>
          <w:tcPr>
            <w:tcW w:w="5094" w:type="dxa"/>
          </w:tcPr>
          <w:p w14:paraId="3322A9A6" w14:textId="32559351" w:rsidR="006D094F" w:rsidRPr="001517E3" w:rsidRDefault="00953E3A" w:rsidP="006D094F">
            <w:pPr>
              <w:spacing w:after="0" w:line="240" w:lineRule="auto"/>
              <w:ind w:left="180"/>
              <w:rPr>
                <w:rFonts w:eastAsia="Malgun Gothic" w:cs="Times New Roman"/>
                <w:szCs w:val="24"/>
                <w:vertAlign w:val="superscript"/>
              </w:rPr>
            </w:pPr>
            <w:r w:rsidRPr="001517E3">
              <w:rPr>
                <w:rFonts w:eastAsia="Malgun Gothic" w:cs="Times New Roman"/>
                <w:szCs w:val="24"/>
              </w:rPr>
              <w:t>Starch</w:t>
            </w:r>
            <w:r>
              <w:rPr>
                <w:rFonts w:eastAsia="Malgun Gothic" w:cs="Times New Roman"/>
                <w:szCs w:val="24"/>
                <w:vertAlign w:val="superscript"/>
              </w:rPr>
              <w:t>7</w:t>
            </w:r>
          </w:p>
        </w:tc>
        <w:tc>
          <w:tcPr>
            <w:tcW w:w="1890" w:type="dxa"/>
          </w:tcPr>
          <w:p w14:paraId="53D31D45" w14:textId="77777777" w:rsidR="006D094F" w:rsidRPr="001517E3" w:rsidRDefault="006D094F" w:rsidP="006D094F">
            <w:pPr>
              <w:spacing w:after="0" w:line="240" w:lineRule="auto"/>
              <w:jc w:val="center"/>
              <w:rPr>
                <w:rFonts w:eastAsia="Malgun Gothic" w:cs="Times New Roman"/>
                <w:szCs w:val="24"/>
                <w:lang w:eastAsia="ko-KR"/>
              </w:rPr>
            </w:pPr>
            <w:r w:rsidRPr="001517E3">
              <w:rPr>
                <w:rFonts w:eastAsia="Malgun Gothic" w:cs="Times New Roman"/>
                <w:szCs w:val="24"/>
                <w:lang w:eastAsia="ko-KR"/>
              </w:rPr>
              <w:t>24.0</w:t>
            </w:r>
          </w:p>
        </w:tc>
        <w:tc>
          <w:tcPr>
            <w:tcW w:w="1890" w:type="dxa"/>
          </w:tcPr>
          <w:p w14:paraId="6516C358" w14:textId="77777777" w:rsidR="006D094F" w:rsidRPr="001517E3" w:rsidRDefault="006D094F" w:rsidP="006D094F">
            <w:pPr>
              <w:spacing w:after="0" w:line="240" w:lineRule="auto"/>
              <w:jc w:val="center"/>
              <w:rPr>
                <w:rFonts w:eastAsia="Malgun Gothic" w:cs="Times New Roman"/>
                <w:szCs w:val="24"/>
                <w:lang w:eastAsia="ko-KR"/>
              </w:rPr>
            </w:pPr>
            <w:r w:rsidRPr="001517E3">
              <w:rPr>
                <w:rFonts w:eastAsia="Malgun Gothic" w:cs="Times New Roman"/>
                <w:szCs w:val="24"/>
                <w:lang w:eastAsia="ko-KR"/>
              </w:rPr>
              <w:t>25.2</w:t>
            </w:r>
          </w:p>
        </w:tc>
      </w:tr>
      <w:tr w:rsidR="006D094F" w:rsidRPr="00EE510E" w14:paraId="09F71EBE" w14:textId="77777777" w:rsidTr="00D67335">
        <w:trPr>
          <w:jc w:val="center"/>
        </w:trPr>
        <w:tc>
          <w:tcPr>
            <w:tcW w:w="5094" w:type="dxa"/>
          </w:tcPr>
          <w:p w14:paraId="7EACEA40" w14:textId="46B76891" w:rsidR="006D094F" w:rsidRPr="00EE510E" w:rsidRDefault="00953E3A" w:rsidP="006D094F">
            <w:pPr>
              <w:spacing w:after="0" w:line="240" w:lineRule="auto"/>
              <w:ind w:left="180"/>
              <w:rPr>
                <w:rFonts w:eastAsia="Malgun Gothic" w:cs="Times New Roman"/>
                <w:szCs w:val="24"/>
                <w:vertAlign w:val="superscript"/>
              </w:rPr>
            </w:pPr>
            <w:r w:rsidRPr="00EE510E">
              <w:rPr>
                <w:rFonts w:eastAsia="Malgun Gothic" w:cs="Times New Roman"/>
                <w:szCs w:val="24"/>
              </w:rPr>
              <w:t>Ca</w:t>
            </w:r>
            <w:r>
              <w:rPr>
                <w:rFonts w:eastAsia="Malgun Gothic" w:cs="Times New Roman"/>
                <w:szCs w:val="24"/>
                <w:vertAlign w:val="superscript"/>
              </w:rPr>
              <w:t>7</w:t>
            </w:r>
          </w:p>
        </w:tc>
        <w:tc>
          <w:tcPr>
            <w:tcW w:w="1890" w:type="dxa"/>
          </w:tcPr>
          <w:p w14:paraId="4AA396AE"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0.72</w:t>
            </w:r>
          </w:p>
        </w:tc>
        <w:tc>
          <w:tcPr>
            <w:tcW w:w="1890" w:type="dxa"/>
          </w:tcPr>
          <w:p w14:paraId="00D86DC0"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0.71</w:t>
            </w:r>
          </w:p>
        </w:tc>
      </w:tr>
      <w:tr w:rsidR="006D094F" w:rsidRPr="00EE510E" w14:paraId="71C312F3" w14:textId="77777777" w:rsidTr="00D67335">
        <w:trPr>
          <w:jc w:val="center"/>
        </w:trPr>
        <w:tc>
          <w:tcPr>
            <w:tcW w:w="5094" w:type="dxa"/>
          </w:tcPr>
          <w:p w14:paraId="68631725" w14:textId="1FB8B6E2" w:rsidR="006D094F" w:rsidRPr="00EE510E" w:rsidRDefault="00953E3A" w:rsidP="006D094F">
            <w:pPr>
              <w:spacing w:after="0" w:line="240" w:lineRule="auto"/>
              <w:ind w:left="180"/>
              <w:rPr>
                <w:rFonts w:eastAsia="Malgun Gothic" w:cs="Times New Roman"/>
                <w:szCs w:val="24"/>
                <w:vertAlign w:val="superscript"/>
              </w:rPr>
            </w:pPr>
            <w:r w:rsidRPr="00EE510E">
              <w:rPr>
                <w:rFonts w:eastAsia="Malgun Gothic" w:cs="Times New Roman"/>
                <w:szCs w:val="24"/>
              </w:rPr>
              <w:t>P</w:t>
            </w:r>
            <w:r>
              <w:rPr>
                <w:rFonts w:eastAsia="Malgun Gothic" w:cs="Times New Roman"/>
                <w:szCs w:val="24"/>
                <w:vertAlign w:val="superscript"/>
              </w:rPr>
              <w:t>7</w:t>
            </w:r>
          </w:p>
        </w:tc>
        <w:tc>
          <w:tcPr>
            <w:tcW w:w="1890" w:type="dxa"/>
          </w:tcPr>
          <w:p w14:paraId="3C7BCDA8"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0.42</w:t>
            </w:r>
          </w:p>
        </w:tc>
        <w:tc>
          <w:tcPr>
            <w:tcW w:w="1890" w:type="dxa"/>
          </w:tcPr>
          <w:p w14:paraId="748D74B4"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0.42</w:t>
            </w:r>
          </w:p>
        </w:tc>
      </w:tr>
      <w:tr w:rsidR="006D094F" w:rsidRPr="00EE510E" w14:paraId="04E2E37E" w14:textId="77777777" w:rsidTr="00D67335">
        <w:trPr>
          <w:jc w:val="center"/>
        </w:trPr>
        <w:tc>
          <w:tcPr>
            <w:tcW w:w="5094" w:type="dxa"/>
          </w:tcPr>
          <w:p w14:paraId="63BAF454" w14:textId="2F9BDA88" w:rsidR="006D094F" w:rsidRPr="00EE510E" w:rsidRDefault="006D094F" w:rsidP="006D094F">
            <w:pPr>
              <w:spacing w:after="0" w:line="240" w:lineRule="auto"/>
              <w:ind w:left="180"/>
              <w:rPr>
                <w:rFonts w:eastAsia="Malgun Gothic" w:cs="Times New Roman"/>
                <w:szCs w:val="24"/>
              </w:rPr>
            </w:pPr>
            <w:r w:rsidRPr="00EE510E">
              <w:rPr>
                <w:rFonts w:eastAsia="Malgun Gothic" w:cs="Times New Roman"/>
                <w:szCs w:val="24"/>
              </w:rPr>
              <w:t>NE</w:t>
            </w:r>
            <w:r w:rsidRPr="00EE510E">
              <w:rPr>
                <w:rFonts w:eastAsia="Malgun Gothic" w:cs="Times New Roman"/>
                <w:szCs w:val="24"/>
                <w:vertAlign w:val="subscript"/>
              </w:rPr>
              <w:t>L</w:t>
            </w:r>
            <w:r w:rsidRPr="00EE510E">
              <w:rPr>
                <w:rFonts w:eastAsia="Malgun Gothic" w:cs="Times New Roman"/>
                <w:szCs w:val="24"/>
              </w:rPr>
              <w:t>,</w:t>
            </w:r>
            <w:r w:rsidR="00953E3A">
              <w:rPr>
                <w:rFonts w:eastAsia="Malgun Gothic" w:cs="Times New Roman"/>
                <w:szCs w:val="24"/>
                <w:vertAlign w:val="superscript"/>
              </w:rPr>
              <w:t>8</w:t>
            </w:r>
            <w:r w:rsidR="00953E3A" w:rsidRPr="00EE510E">
              <w:rPr>
                <w:rFonts w:eastAsia="Malgun Gothic" w:cs="Times New Roman"/>
                <w:szCs w:val="24"/>
              </w:rPr>
              <w:t xml:space="preserve"> </w:t>
            </w:r>
            <w:r w:rsidRPr="00EE510E">
              <w:rPr>
                <w:rFonts w:eastAsia="Malgun Gothic" w:cs="Times New Roman"/>
                <w:szCs w:val="24"/>
              </w:rPr>
              <w:t>Mcal/kg</w:t>
            </w:r>
          </w:p>
        </w:tc>
        <w:tc>
          <w:tcPr>
            <w:tcW w:w="1890" w:type="dxa"/>
          </w:tcPr>
          <w:p w14:paraId="163C24B1"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1.51</w:t>
            </w:r>
          </w:p>
        </w:tc>
        <w:tc>
          <w:tcPr>
            <w:tcW w:w="1890" w:type="dxa"/>
          </w:tcPr>
          <w:p w14:paraId="1C585C8A" w14:textId="77777777"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1.52</w:t>
            </w:r>
          </w:p>
        </w:tc>
      </w:tr>
      <w:tr w:rsidR="006D094F" w:rsidRPr="00EE510E" w14:paraId="0F2D96CF" w14:textId="77777777" w:rsidTr="00D67335">
        <w:trPr>
          <w:jc w:val="center"/>
        </w:trPr>
        <w:tc>
          <w:tcPr>
            <w:tcW w:w="5094" w:type="dxa"/>
          </w:tcPr>
          <w:p w14:paraId="0F3E0595" w14:textId="78D6C29D" w:rsidR="006D094F" w:rsidRPr="00EE510E" w:rsidRDefault="006D094F" w:rsidP="006D094F">
            <w:pPr>
              <w:spacing w:after="0" w:line="240" w:lineRule="auto"/>
              <w:rPr>
                <w:rFonts w:eastAsia="Malgun Gothic" w:cs="Times New Roman"/>
                <w:szCs w:val="24"/>
              </w:rPr>
            </w:pPr>
            <w:r w:rsidRPr="00EE510E">
              <w:rPr>
                <w:rFonts w:eastAsia="Malgun Gothic" w:cs="Times New Roman"/>
                <w:szCs w:val="24"/>
              </w:rPr>
              <w:t xml:space="preserve">   NE</w:t>
            </w:r>
            <w:r w:rsidRPr="00EE510E">
              <w:rPr>
                <w:rFonts w:eastAsia="Malgun Gothic" w:cs="Times New Roman"/>
                <w:szCs w:val="24"/>
                <w:vertAlign w:val="subscript"/>
              </w:rPr>
              <w:t>L</w:t>
            </w:r>
            <w:r w:rsidRPr="00EE510E">
              <w:rPr>
                <w:rFonts w:eastAsia="Malgun Gothic" w:cs="Times New Roman"/>
                <w:szCs w:val="24"/>
              </w:rPr>
              <w:t xml:space="preserve"> balance,</w:t>
            </w:r>
            <w:r w:rsidR="00953E3A">
              <w:rPr>
                <w:rFonts w:eastAsia="Malgun Gothic" w:cs="Times New Roman"/>
                <w:szCs w:val="24"/>
                <w:vertAlign w:val="superscript"/>
              </w:rPr>
              <w:t>9</w:t>
            </w:r>
            <w:r w:rsidR="00953E3A" w:rsidRPr="00EE510E">
              <w:rPr>
                <w:rFonts w:eastAsia="Malgun Gothic" w:cs="Times New Roman"/>
                <w:szCs w:val="24"/>
              </w:rPr>
              <w:t xml:space="preserve"> </w:t>
            </w:r>
            <w:r w:rsidRPr="00EE510E">
              <w:rPr>
                <w:rFonts w:eastAsia="Malgun Gothic" w:cs="Times New Roman"/>
                <w:szCs w:val="24"/>
              </w:rPr>
              <w:t>Mcal/d</w:t>
            </w:r>
          </w:p>
        </w:tc>
        <w:tc>
          <w:tcPr>
            <w:tcW w:w="1890" w:type="dxa"/>
          </w:tcPr>
          <w:p w14:paraId="5968F06E" w14:textId="61C0C445" w:rsidR="006D094F" w:rsidRPr="00EE510E" w:rsidRDefault="006D094F"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0.6</w:t>
            </w:r>
          </w:p>
        </w:tc>
        <w:tc>
          <w:tcPr>
            <w:tcW w:w="1890" w:type="dxa"/>
          </w:tcPr>
          <w:p w14:paraId="29DC9ADB" w14:textId="0A4E2055" w:rsidR="006D094F" w:rsidRPr="00EE510E" w:rsidRDefault="00A81244"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0.0</w:t>
            </w:r>
          </w:p>
        </w:tc>
      </w:tr>
      <w:tr w:rsidR="006D094F" w:rsidRPr="00EE510E" w14:paraId="075BD081" w14:textId="77777777" w:rsidTr="00D67335">
        <w:trPr>
          <w:jc w:val="center"/>
        </w:trPr>
        <w:tc>
          <w:tcPr>
            <w:tcW w:w="5094" w:type="dxa"/>
            <w:tcBorders>
              <w:bottom w:val="single" w:sz="4" w:space="0" w:color="auto"/>
            </w:tcBorders>
          </w:tcPr>
          <w:p w14:paraId="62FF2F1B" w14:textId="7651A690" w:rsidR="006D094F" w:rsidRPr="00EE510E" w:rsidRDefault="006D094F" w:rsidP="006D094F">
            <w:pPr>
              <w:spacing w:after="0" w:line="240" w:lineRule="auto"/>
              <w:rPr>
                <w:rFonts w:eastAsia="Malgun Gothic" w:cs="Times New Roman"/>
                <w:szCs w:val="24"/>
              </w:rPr>
            </w:pPr>
            <w:r w:rsidRPr="00EE510E">
              <w:rPr>
                <w:rFonts w:eastAsia="Malgun Gothic" w:cs="Times New Roman"/>
                <w:szCs w:val="24"/>
              </w:rPr>
              <w:t xml:space="preserve">   MP balance,</w:t>
            </w:r>
            <w:r w:rsidR="00953E3A">
              <w:rPr>
                <w:rFonts w:eastAsia="Malgun Gothic" w:cs="Times New Roman"/>
                <w:szCs w:val="24"/>
                <w:vertAlign w:val="superscript"/>
              </w:rPr>
              <w:t>9</w:t>
            </w:r>
            <w:r w:rsidR="00953E3A" w:rsidRPr="00EE510E">
              <w:rPr>
                <w:rFonts w:eastAsia="Malgun Gothic" w:cs="Times New Roman"/>
                <w:szCs w:val="24"/>
              </w:rPr>
              <w:t xml:space="preserve"> </w:t>
            </w:r>
            <w:r w:rsidRPr="00EE510E">
              <w:rPr>
                <w:rFonts w:eastAsia="Malgun Gothic" w:cs="Times New Roman"/>
                <w:szCs w:val="24"/>
              </w:rPr>
              <w:t xml:space="preserve">g/day </w:t>
            </w:r>
          </w:p>
        </w:tc>
        <w:tc>
          <w:tcPr>
            <w:tcW w:w="1890" w:type="dxa"/>
            <w:tcBorders>
              <w:bottom w:val="single" w:sz="4" w:space="0" w:color="auto"/>
            </w:tcBorders>
          </w:tcPr>
          <w:p w14:paraId="72BF0994" w14:textId="08CF4BCA" w:rsidR="006D094F" w:rsidRPr="00EE510E" w:rsidRDefault="00A81244"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235</w:t>
            </w:r>
          </w:p>
        </w:tc>
        <w:tc>
          <w:tcPr>
            <w:tcW w:w="1890" w:type="dxa"/>
            <w:tcBorders>
              <w:bottom w:val="single" w:sz="4" w:space="0" w:color="auto"/>
            </w:tcBorders>
          </w:tcPr>
          <w:p w14:paraId="25DF6CC0" w14:textId="1FEBD206" w:rsidR="006D094F" w:rsidRPr="00EE510E" w:rsidRDefault="00A81244" w:rsidP="006D094F">
            <w:pPr>
              <w:spacing w:after="0" w:line="240" w:lineRule="auto"/>
              <w:jc w:val="center"/>
              <w:rPr>
                <w:rFonts w:eastAsia="Malgun Gothic" w:cs="Times New Roman"/>
                <w:szCs w:val="24"/>
                <w:lang w:eastAsia="ko-KR"/>
              </w:rPr>
            </w:pPr>
            <w:r w:rsidRPr="00EE510E">
              <w:rPr>
                <w:rFonts w:eastAsia="Malgun Gothic" w:cs="Times New Roman"/>
                <w:szCs w:val="24"/>
                <w:lang w:eastAsia="ko-KR"/>
              </w:rPr>
              <w:t>136</w:t>
            </w:r>
          </w:p>
        </w:tc>
      </w:tr>
    </w:tbl>
    <w:p w14:paraId="685A94AA" w14:textId="07EF4E2D" w:rsidR="006D094F" w:rsidRPr="00EE510E" w:rsidRDefault="006D094F" w:rsidP="006D094F">
      <w:pPr>
        <w:widowControl w:val="0"/>
        <w:wordWrap w:val="0"/>
        <w:autoSpaceDE w:val="0"/>
        <w:autoSpaceDN w:val="0"/>
        <w:spacing w:after="0" w:line="240" w:lineRule="auto"/>
        <w:jc w:val="both"/>
        <w:rPr>
          <w:rFonts w:eastAsia="Malgun Gothic" w:cs="Times New Roman"/>
          <w:kern w:val="2"/>
          <w:szCs w:val="24"/>
          <w:lang w:eastAsia="ko-KR"/>
        </w:rPr>
      </w:pPr>
      <w:r w:rsidRPr="00EE510E">
        <w:rPr>
          <w:rFonts w:eastAsia="Malgun Gothic" w:cs="Times New Roman"/>
          <w:kern w:val="2"/>
          <w:szCs w:val="24"/>
          <w:vertAlign w:val="superscript"/>
          <w:lang w:eastAsia="ko-KR"/>
        </w:rPr>
        <w:t>1</w:t>
      </w:r>
      <w:r w:rsidRPr="00EE510E">
        <w:rPr>
          <w:rFonts w:eastAsia="Malgun Gothic" w:cs="Times New Roman"/>
          <w:kern w:val="2"/>
          <w:szCs w:val="24"/>
          <w:lang w:eastAsia="ko-KR"/>
        </w:rPr>
        <w:t xml:space="preserve">Average diet composition for </w:t>
      </w:r>
      <w:r w:rsidR="00890EFF">
        <w:rPr>
          <w:rFonts w:eastAsia="Malgun Gothic" w:cs="Times New Roman"/>
          <w:kern w:val="2"/>
          <w:szCs w:val="24"/>
          <w:lang w:eastAsia="ko-KR"/>
        </w:rPr>
        <w:t xml:space="preserve">adaptation and </w:t>
      </w:r>
      <w:r w:rsidR="00305858" w:rsidRPr="00EE510E">
        <w:rPr>
          <w:rFonts w:eastAsia="Malgun Gothic" w:cs="Times New Roman"/>
          <w:kern w:val="2"/>
          <w:szCs w:val="24"/>
          <w:lang w:eastAsia="ko-KR"/>
        </w:rPr>
        <w:t>e</w:t>
      </w:r>
      <w:r w:rsidRPr="00EE510E">
        <w:rPr>
          <w:rFonts w:eastAsia="Malgun Gothic" w:cs="Times New Roman"/>
          <w:kern w:val="2"/>
          <w:szCs w:val="24"/>
          <w:lang w:eastAsia="ko-KR"/>
        </w:rPr>
        <w:t>xperimental period</w:t>
      </w:r>
      <w:r w:rsidR="00890EFF">
        <w:rPr>
          <w:rFonts w:eastAsia="Malgun Gothic" w:cs="Times New Roman"/>
          <w:kern w:val="2"/>
          <w:szCs w:val="24"/>
          <w:lang w:eastAsia="ko-KR"/>
        </w:rPr>
        <w:t>s</w:t>
      </w:r>
      <w:r w:rsidRPr="00EE510E">
        <w:rPr>
          <w:rFonts w:eastAsia="Malgun Gothic" w:cs="Times New Roman"/>
          <w:kern w:val="2"/>
          <w:szCs w:val="24"/>
          <w:lang w:eastAsia="ko-KR"/>
        </w:rPr>
        <w:t xml:space="preserve"> </w:t>
      </w:r>
      <w:r w:rsidR="00890EFF">
        <w:rPr>
          <w:rFonts w:eastAsia="Malgun Gothic" w:cs="Times New Roman"/>
          <w:kern w:val="2"/>
          <w:szCs w:val="24"/>
          <w:lang w:eastAsia="ko-KR"/>
        </w:rPr>
        <w:t xml:space="preserve">(i.e </w:t>
      </w:r>
      <w:r w:rsidRPr="00EE510E">
        <w:rPr>
          <w:rFonts w:eastAsia="Malgun Gothic" w:cs="Times New Roman"/>
          <w:kern w:val="2"/>
          <w:szCs w:val="24"/>
          <w:lang w:eastAsia="ko-KR"/>
        </w:rPr>
        <w:t>wk</w:t>
      </w:r>
      <w:r w:rsidR="007F6637">
        <w:rPr>
          <w:rFonts w:eastAsia="Malgun Gothic" w:cs="Times New Roman"/>
          <w:kern w:val="2"/>
          <w:szCs w:val="24"/>
          <w:lang w:eastAsia="ko-KR"/>
        </w:rPr>
        <w:t>s</w:t>
      </w:r>
      <w:r w:rsidRPr="00EE510E">
        <w:rPr>
          <w:rFonts w:eastAsia="Malgun Gothic" w:cs="Times New Roman"/>
          <w:kern w:val="2"/>
          <w:szCs w:val="24"/>
          <w:lang w:eastAsia="ko-KR"/>
        </w:rPr>
        <w:t xml:space="preserve"> </w:t>
      </w:r>
      <w:r w:rsidR="00DC3809" w:rsidRPr="00EE510E">
        <w:rPr>
          <w:rFonts w:eastAsia="Malgun Gothic" w:cs="Times New Roman"/>
          <w:kern w:val="2"/>
          <w:szCs w:val="24"/>
          <w:lang w:eastAsia="ko-KR"/>
        </w:rPr>
        <w:t>2</w:t>
      </w:r>
      <w:r w:rsidRPr="00EE510E">
        <w:rPr>
          <w:rFonts w:eastAsia="Malgun Gothic" w:cs="Times New Roman"/>
          <w:kern w:val="2"/>
          <w:szCs w:val="24"/>
          <w:lang w:eastAsia="ko-KR"/>
        </w:rPr>
        <w:t xml:space="preserve"> to </w:t>
      </w:r>
      <w:r w:rsidR="00DC3809" w:rsidRPr="00EE510E">
        <w:rPr>
          <w:rFonts w:eastAsia="Malgun Gothic" w:cs="Times New Roman"/>
          <w:kern w:val="2"/>
          <w:szCs w:val="24"/>
          <w:lang w:eastAsia="ko-KR"/>
        </w:rPr>
        <w:t>8</w:t>
      </w:r>
      <w:r w:rsidR="00890EFF">
        <w:rPr>
          <w:rFonts w:eastAsia="Malgun Gothic" w:cs="Times New Roman"/>
          <w:kern w:val="2"/>
          <w:szCs w:val="24"/>
          <w:lang w:eastAsia="ko-KR"/>
        </w:rPr>
        <w:t>)</w:t>
      </w:r>
    </w:p>
    <w:p w14:paraId="290FD35E" w14:textId="11AF1642" w:rsidR="006D094F" w:rsidRDefault="00B819BA" w:rsidP="006D094F">
      <w:pPr>
        <w:widowControl w:val="0"/>
        <w:wordWrap w:val="0"/>
        <w:autoSpaceDE w:val="0"/>
        <w:autoSpaceDN w:val="0"/>
        <w:spacing w:after="0" w:line="240" w:lineRule="auto"/>
        <w:jc w:val="both"/>
        <w:rPr>
          <w:rFonts w:eastAsia="Malgun Gothic" w:cs="Times New Roman"/>
          <w:kern w:val="2"/>
          <w:szCs w:val="24"/>
          <w:lang w:eastAsia="ko-KR"/>
        </w:rPr>
      </w:pPr>
      <w:r>
        <w:rPr>
          <w:rFonts w:eastAsia="Malgun Gothic" w:cs="Times New Roman"/>
          <w:kern w:val="2"/>
          <w:szCs w:val="24"/>
          <w:vertAlign w:val="superscript"/>
          <w:lang w:eastAsia="ko-KR"/>
        </w:rPr>
        <w:t>2</w:t>
      </w:r>
      <w:r w:rsidRPr="00EE510E">
        <w:rPr>
          <w:rFonts w:eastAsia="Malgun Gothic" w:cs="Times New Roman"/>
          <w:kern w:val="2"/>
          <w:szCs w:val="24"/>
          <w:lang w:eastAsia="ko-KR"/>
        </w:rPr>
        <w:t xml:space="preserve">Haylage </w:t>
      </w:r>
      <w:r w:rsidR="006D094F" w:rsidRPr="00EE510E">
        <w:rPr>
          <w:rFonts w:eastAsia="Malgun Gothic" w:cs="Times New Roman"/>
          <w:kern w:val="2"/>
          <w:szCs w:val="24"/>
          <w:lang w:eastAsia="ko-KR"/>
        </w:rPr>
        <w:t xml:space="preserve">was 47.7% DM and contained (% on DM basis): 19.9 CP and 44.8 NDF. </w:t>
      </w:r>
    </w:p>
    <w:p w14:paraId="74AC5671" w14:textId="0EE03BEF" w:rsidR="002215DB" w:rsidRPr="002215DB" w:rsidRDefault="002215DB" w:rsidP="006D094F">
      <w:pPr>
        <w:widowControl w:val="0"/>
        <w:wordWrap w:val="0"/>
        <w:autoSpaceDE w:val="0"/>
        <w:autoSpaceDN w:val="0"/>
        <w:spacing w:after="0" w:line="240" w:lineRule="auto"/>
        <w:jc w:val="both"/>
        <w:rPr>
          <w:rFonts w:eastAsia="Malgun Gothic" w:cs="Times New Roman"/>
          <w:kern w:val="2"/>
          <w:szCs w:val="24"/>
          <w:lang w:eastAsia="ko-KR"/>
        </w:rPr>
      </w:pPr>
      <w:r>
        <w:rPr>
          <w:rFonts w:eastAsia="Malgun Gothic" w:cs="Times New Roman"/>
          <w:kern w:val="2"/>
          <w:szCs w:val="24"/>
          <w:vertAlign w:val="superscript"/>
          <w:lang w:eastAsia="ko-KR"/>
        </w:rPr>
        <w:t>3</w:t>
      </w:r>
      <w:r w:rsidR="004761D3">
        <w:rPr>
          <w:rFonts w:eastAsia="Malgun Gothic" w:cs="Times New Roman"/>
          <w:kern w:val="2"/>
          <w:szCs w:val="24"/>
          <w:lang w:eastAsia="ko-KR"/>
        </w:rPr>
        <w:t>C</w:t>
      </w:r>
      <w:r w:rsidR="00B707D1">
        <w:rPr>
          <w:rFonts w:eastAsia="Malgun Gothic" w:cs="Times New Roman"/>
          <w:kern w:val="2"/>
          <w:szCs w:val="24"/>
          <w:lang w:eastAsia="ko-KR"/>
        </w:rPr>
        <w:t xml:space="preserve">orn grain was </w:t>
      </w:r>
      <w:r w:rsidR="006E1616" w:rsidRPr="00EE510E">
        <w:rPr>
          <w:rFonts w:eastAsia="Malgun Gothic" w:cs="Times New Roman"/>
          <w:kern w:val="2"/>
          <w:szCs w:val="24"/>
          <w:lang w:eastAsia="ko-KR"/>
        </w:rPr>
        <w:t>89.2% DM and contained (% on DM basis): 7.70 CP and 73.1 starch.</w:t>
      </w:r>
    </w:p>
    <w:p w14:paraId="5F2C75A5" w14:textId="015A05CB" w:rsidR="006D094F" w:rsidRPr="00EE510E" w:rsidRDefault="006E1616" w:rsidP="006D094F">
      <w:pPr>
        <w:spacing w:after="0" w:line="240" w:lineRule="auto"/>
        <w:jc w:val="both"/>
        <w:rPr>
          <w:rFonts w:eastAsia="Malgun Gothic" w:cs="Times New Roman"/>
          <w:szCs w:val="24"/>
          <w:lang w:eastAsia="en-GB"/>
        </w:rPr>
      </w:pPr>
      <w:r>
        <w:rPr>
          <w:rFonts w:eastAsia="Malgun Gothic" w:cs="Times New Roman"/>
          <w:szCs w:val="24"/>
          <w:vertAlign w:val="superscript"/>
          <w:lang w:eastAsia="en-GB"/>
        </w:rPr>
        <w:t>4</w:t>
      </w:r>
      <w:r w:rsidRPr="00EE510E">
        <w:rPr>
          <w:rFonts w:eastAsia="Malgun Gothic" w:cs="Times New Roman"/>
          <w:szCs w:val="24"/>
          <w:lang w:eastAsia="en-GB"/>
        </w:rPr>
        <w:t xml:space="preserve">SoyPLUS </w:t>
      </w:r>
      <w:r w:rsidR="006D094F" w:rsidRPr="00EE510E">
        <w:rPr>
          <w:rFonts w:eastAsia="Malgun Gothic" w:cs="Times New Roman"/>
          <w:szCs w:val="24"/>
          <w:lang w:eastAsia="en-GB"/>
        </w:rPr>
        <w:t xml:space="preserve">is a soybean meal product (Landus Cooperative, Ames, IA). </w:t>
      </w:r>
    </w:p>
    <w:p w14:paraId="47AA1322" w14:textId="2BB81EEE" w:rsidR="006D094F" w:rsidRPr="00EE510E" w:rsidRDefault="006E1616" w:rsidP="006D094F">
      <w:pPr>
        <w:spacing w:after="0" w:line="240" w:lineRule="auto"/>
        <w:jc w:val="both"/>
        <w:rPr>
          <w:rFonts w:eastAsia="Malgun Gothic" w:cs="Times New Roman"/>
          <w:szCs w:val="24"/>
          <w:lang w:eastAsia="en-GB"/>
        </w:rPr>
      </w:pPr>
      <w:r>
        <w:rPr>
          <w:rFonts w:eastAsia="Malgun Gothic" w:cs="Times New Roman"/>
          <w:szCs w:val="24"/>
          <w:vertAlign w:val="superscript"/>
          <w:lang w:eastAsia="ko-KR"/>
        </w:rPr>
        <w:t>5</w:t>
      </w:r>
      <w:r w:rsidRPr="00EE510E">
        <w:rPr>
          <w:rFonts w:eastAsia="Malgun Gothic" w:cs="Times New Roman"/>
          <w:szCs w:val="24"/>
          <w:lang w:eastAsia="en-GB"/>
        </w:rPr>
        <w:t xml:space="preserve">Liquid </w:t>
      </w:r>
      <w:r w:rsidR="006D094F" w:rsidRPr="00EE510E">
        <w:rPr>
          <w:rFonts w:eastAsia="Malgun Gothic" w:cs="Times New Roman"/>
          <w:szCs w:val="24"/>
          <w:lang w:eastAsia="en-GB"/>
        </w:rPr>
        <w:t>molasses from Westway Feed Products (Tomball, TX).</w:t>
      </w:r>
    </w:p>
    <w:p w14:paraId="62ACD12C" w14:textId="4012446C" w:rsidR="006D094F" w:rsidRPr="00EE510E" w:rsidRDefault="006E1616" w:rsidP="006D094F">
      <w:pPr>
        <w:spacing w:after="0" w:line="240" w:lineRule="auto"/>
        <w:jc w:val="both"/>
        <w:rPr>
          <w:rFonts w:eastAsia="Malgun Gothic" w:cs="Times New Roman"/>
          <w:szCs w:val="24"/>
          <w:lang w:eastAsia="en-GB"/>
        </w:rPr>
      </w:pPr>
      <w:r>
        <w:rPr>
          <w:rFonts w:eastAsia="Malgun Gothic" w:cs="Times New Roman"/>
          <w:szCs w:val="24"/>
          <w:vertAlign w:val="superscript"/>
          <w:lang w:eastAsia="ko-KR"/>
        </w:rPr>
        <w:t>6</w:t>
      </w:r>
      <w:r w:rsidRPr="00EE510E">
        <w:rPr>
          <w:rFonts w:eastAsia="Malgun Gothic" w:cs="Times New Roman"/>
          <w:szCs w:val="24"/>
          <w:lang w:eastAsia="en-GB"/>
        </w:rPr>
        <w:t xml:space="preserve">The </w:t>
      </w:r>
      <w:r w:rsidR="006D094F" w:rsidRPr="00EE510E">
        <w:rPr>
          <w:rFonts w:eastAsia="Malgun Gothic" w:cs="Times New Roman"/>
          <w:szCs w:val="24"/>
          <w:lang w:eastAsia="en-GB"/>
        </w:rPr>
        <w:t>mineral and vitamin premix (Cargill Animal Nutrition, Cargill Inc., Roaring Spring, PA)</w:t>
      </w:r>
      <w:r w:rsidR="006D094F" w:rsidRPr="00EE510E">
        <w:rPr>
          <w:rFonts w:eastAsia="Malgun Gothic" w:cs="Times New Roman"/>
          <w:szCs w:val="24"/>
        </w:rPr>
        <w:t xml:space="preserve"> </w:t>
      </w:r>
      <w:r w:rsidR="006D094F" w:rsidRPr="00EE510E">
        <w:rPr>
          <w:rFonts w:eastAsia="Malgun Gothic" w:cs="Times New Roman"/>
          <w:szCs w:val="24"/>
          <w:lang w:eastAsia="en-GB"/>
        </w:rPr>
        <w:t>contained (%, as-is basis) trace mineral mix, 0.86; MgO (56% Mg), 8.0; NaCl, 6.4; vitamin ADE premix</w:t>
      </w:r>
      <w:r w:rsidR="006D094F" w:rsidRPr="00EE510E">
        <w:rPr>
          <w:rFonts w:eastAsia="Malgun Gothic" w:cs="Times New Roman"/>
          <w:szCs w:val="24"/>
        </w:rPr>
        <w:t xml:space="preserve"> </w:t>
      </w:r>
      <w:r w:rsidR="006D094F" w:rsidRPr="00EE510E">
        <w:rPr>
          <w:rFonts w:eastAsia="Malgun Gothic" w:cs="Times New Roman"/>
          <w:szCs w:val="24"/>
          <w:lang w:eastAsia="en-GB"/>
        </w:rPr>
        <w:t>(Cargill Animal Nutrition, Cargill Inc.), 0.48; limestone, 37.2; selenium premix</w:t>
      </w:r>
      <w:r w:rsidR="006D094F" w:rsidRPr="00EE510E">
        <w:rPr>
          <w:rFonts w:eastAsia="Malgun Gothic" w:cs="Times New Roman"/>
          <w:szCs w:val="24"/>
        </w:rPr>
        <w:t xml:space="preserve"> </w:t>
      </w:r>
      <w:r w:rsidR="006D094F" w:rsidRPr="00EE510E">
        <w:rPr>
          <w:rFonts w:eastAsia="Malgun Gothic" w:cs="Times New Roman"/>
          <w:szCs w:val="24"/>
          <w:lang w:eastAsia="en-GB"/>
        </w:rPr>
        <w:t>(Cargill Animal Nutrition, Cargill Inc.), 0.07; and dry corn distillers grains with solubles, 46.7. Ca, 14.1%; P, 0.39%; Mg, 4.59%; K, 0.44%; S, 0.39%; Se, 6.91 mg/kg; Cu, 362 mg/kg; Zn, 1,085 mg/kg; Fe, 186 mg/kg, vitamin A, 276,717 IU/kg; vitamin D, 75,000 IU/kg; and vitamin E, 1,983 IU/kg.</w:t>
      </w:r>
    </w:p>
    <w:p w14:paraId="1AE16C50" w14:textId="1FE4A6FB" w:rsidR="006D094F" w:rsidRPr="00EE510E" w:rsidRDefault="002A7D0D" w:rsidP="006D094F">
      <w:pPr>
        <w:widowControl w:val="0"/>
        <w:wordWrap w:val="0"/>
        <w:autoSpaceDE w:val="0"/>
        <w:autoSpaceDN w:val="0"/>
        <w:adjustRightInd w:val="0"/>
        <w:spacing w:after="0" w:line="240" w:lineRule="auto"/>
        <w:jc w:val="both"/>
        <w:rPr>
          <w:rFonts w:eastAsia="ComputerModern-Regular" w:cs="Times New Roman"/>
          <w:kern w:val="2"/>
          <w:szCs w:val="24"/>
          <w:lang w:eastAsia="ko-KR"/>
        </w:rPr>
      </w:pPr>
      <w:r>
        <w:rPr>
          <w:rFonts w:eastAsia="Malgun Gothic" w:cs="Times New Roman"/>
          <w:kern w:val="2"/>
          <w:szCs w:val="24"/>
          <w:vertAlign w:val="superscript"/>
          <w:lang w:eastAsia="en-GB"/>
        </w:rPr>
        <w:t>7</w:t>
      </w:r>
      <w:r w:rsidRPr="00EE510E">
        <w:rPr>
          <w:rFonts w:eastAsia="Malgun Gothic" w:cs="Times New Roman"/>
          <w:kern w:val="2"/>
          <w:szCs w:val="24"/>
          <w:lang w:eastAsia="en-GB"/>
        </w:rPr>
        <w:t xml:space="preserve">Values </w:t>
      </w:r>
      <w:r w:rsidR="006D094F" w:rsidRPr="00EE510E">
        <w:rPr>
          <w:rFonts w:eastAsia="Malgun Gothic" w:cs="Times New Roman"/>
          <w:kern w:val="2"/>
          <w:szCs w:val="24"/>
          <w:lang w:eastAsia="en-GB"/>
        </w:rPr>
        <w:t xml:space="preserve">​​calculated using the chemical analysis </w:t>
      </w:r>
      <w:r w:rsidR="006D094F" w:rsidRPr="00EE510E">
        <w:rPr>
          <w:rFonts w:eastAsia="ComputerModern-Regular" w:cs="Times New Roman"/>
          <w:kern w:val="2"/>
          <w:szCs w:val="24"/>
          <w:lang w:eastAsia="en-GB"/>
        </w:rPr>
        <w:t>(Cumberland Valley Analytical Services Inc., Wa</w:t>
      </w:r>
      <w:r w:rsidR="00600001">
        <w:rPr>
          <w:rFonts w:eastAsia="ComputerModern-Regular" w:cs="Times New Roman"/>
          <w:kern w:val="2"/>
          <w:szCs w:val="24"/>
          <w:lang w:eastAsia="en-GB"/>
        </w:rPr>
        <w:t>y</w:t>
      </w:r>
      <w:r w:rsidR="006D094F" w:rsidRPr="00EE510E">
        <w:rPr>
          <w:rFonts w:eastAsia="ComputerModern-Regular" w:cs="Times New Roman"/>
          <w:kern w:val="2"/>
          <w:szCs w:val="24"/>
          <w:lang w:eastAsia="en-GB"/>
        </w:rPr>
        <w:t xml:space="preserve">nesboro, PA) </w:t>
      </w:r>
      <w:r w:rsidR="006D094F" w:rsidRPr="00EE510E">
        <w:rPr>
          <w:rFonts w:eastAsia="Malgun Gothic" w:cs="Times New Roman"/>
          <w:kern w:val="2"/>
          <w:szCs w:val="24"/>
          <w:lang w:eastAsia="en-GB"/>
        </w:rPr>
        <w:t xml:space="preserve">of </w:t>
      </w:r>
      <w:r w:rsidR="00B9524C" w:rsidRPr="00EE510E">
        <w:rPr>
          <w:rFonts w:eastAsia="Malgun Gothic" w:cs="Times New Roman"/>
          <w:kern w:val="2"/>
          <w:szCs w:val="24"/>
          <w:lang w:eastAsia="en-GB"/>
        </w:rPr>
        <w:t xml:space="preserve">individual </w:t>
      </w:r>
      <w:r w:rsidR="006D094F" w:rsidRPr="00EE510E">
        <w:rPr>
          <w:rFonts w:eastAsia="Malgun Gothic" w:cs="Times New Roman"/>
          <w:kern w:val="2"/>
          <w:szCs w:val="24"/>
          <w:lang w:eastAsia="en-GB"/>
        </w:rPr>
        <w:t xml:space="preserve">feed ingredients </w:t>
      </w:r>
      <w:r w:rsidR="006D094F" w:rsidRPr="00EE510E">
        <w:rPr>
          <w:rFonts w:eastAsia="Malgun Gothic" w:cs="Times New Roman"/>
          <w:kern w:val="2"/>
          <w:szCs w:val="24"/>
          <w:lang w:eastAsia="ko-KR"/>
        </w:rPr>
        <w:t>and their inclusion rate in the diets.</w:t>
      </w:r>
    </w:p>
    <w:p w14:paraId="5504FF0B" w14:textId="1C698B55" w:rsidR="006D094F" w:rsidRPr="00EE510E" w:rsidRDefault="002A7D0D" w:rsidP="006D094F">
      <w:pPr>
        <w:spacing w:after="0" w:line="240" w:lineRule="auto"/>
        <w:jc w:val="both"/>
        <w:rPr>
          <w:rFonts w:eastAsia="Malgun Gothic" w:cs="Times New Roman"/>
          <w:szCs w:val="24"/>
          <w:vertAlign w:val="superscript"/>
          <w:lang w:eastAsia="ko-KR"/>
        </w:rPr>
      </w:pPr>
      <w:r>
        <w:rPr>
          <w:rFonts w:eastAsia="Malgun Gothic" w:cs="Times New Roman"/>
          <w:szCs w:val="24"/>
          <w:vertAlign w:val="superscript"/>
          <w:lang w:eastAsia="ko-KR"/>
        </w:rPr>
        <w:t>8</w:t>
      </w:r>
      <w:r w:rsidRPr="00EE510E">
        <w:rPr>
          <w:rFonts w:eastAsia="Malgun Gothic" w:cs="Times New Roman"/>
          <w:szCs w:val="24"/>
          <w:lang w:eastAsia="en-GB"/>
        </w:rPr>
        <w:t xml:space="preserve">Estimated </w:t>
      </w:r>
      <w:r w:rsidR="006D094F" w:rsidRPr="00EE510E">
        <w:rPr>
          <w:rFonts w:eastAsia="Malgun Gothic" w:cs="Times New Roman"/>
          <w:szCs w:val="24"/>
          <w:lang w:eastAsia="en-GB"/>
        </w:rPr>
        <w:t>based on NRC (2001)</w:t>
      </w:r>
      <w:r w:rsidR="007F6637">
        <w:rPr>
          <w:rFonts w:eastAsia="Malgun Gothic" w:cs="Times New Roman"/>
          <w:szCs w:val="24"/>
          <w:lang w:eastAsia="en-GB"/>
        </w:rPr>
        <w:t xml:space="preserve"> by </w:t>
      </w:r>
      <w:r w:rsidR="00CB5453" w:rsidRPr="00EE510E">
        <w:rPr>
          <w:rFonts w:eastAsia="Malgun Gothic" w:cs="Times New Roman"/>
          <w:szCs w:val="24"/>
        </w:rPr>
        <w:t>Cumberland Valley Analytical Services Inc., Waynesboro, PA</w:t>
      </w:r>
      <w:r w:rsidR="006D094F" w:rsidRPr="00EE510E">
        <w:rPr>
          <w:rFonts w:eastAsia="Malgun Gothic" w:cs="Times New Roman"/>
          <w:szCs w:val="24"/>
          <w:lang w:eastAsia="en-GB"/>
        </w:rPr>
        <w:t>.</w:t>
      </w:r>
      <w:r w:rsidR="006D094F" w:rsidRPr="00EE510E">
        <w:rPr>
          <w:rFonts w:eastAsia="Malgun Gothic" w:cs="Times New Roman"/>
          <w:szCs w:val="24"/>
          <w:vertAlign w:val="superscript"/>
          <w:lang w:eastAsia="en-GB"/>
        </w:rPr>
        <w:t xml:space="preserve"> </w:t>
      </w:r>
    </w:p>
    <w:p w14:paraId="517F547F" w14:textId="44484102" w:rsidR="00A60ADF" w:rsidRPr="00EE510E" w:rsidRDefault="002A7D0D" w:rsidP="009018C5">
      <w:pPr>
        <w:spacing w:after="0" w:line="240" w:lineRule="auto"/>
        <w:jc w:val="both"/>
        <w:rPr>
          <w:rFonts w:eastAsia="Malgun Gothic" w:cs="Times New Roman"/>
          <w:szCs w:val="24"/>
        </w:rPr>
      </w:pPr>
      <w:r>
        <w:rPr>
          <w:rFonts w:eastAsia="Malgun Gothic" w:cs="Times New Roman"/>
          <w:szCs w:val="24"/>
          <w:vertAlign w:val="superscript"/>
          <w:lang w:eastAsia="en-GB"/>
        </w:rPr>
        <w:t>9</w:t>
      </w:r>
      <w:r w:rsidRPr="00EE510E">
        <w:rPr>
          <w:rFonts w:eastAsia="Malgun Gothic" w:cs="Times New Roman"/>
          <w:szCs w:val="24"/>
          <w:lang w:eastAsia="en-GB"/>
        </w:rPr>
        <w:t xml:space="preserve">Estimated </w:t>
      </w:r>
      <w:r w:rsidR="006D094F" w:rsidRPr="00EE510E">
        <w:rPr>
          <w:rFonts w:eastAsia="Malgun Gothic" w:cs="Times New Roman"/>
          <w:szCs w:val="24"/>
          <w:lang w:eastAsia="en-GB"/>
        </w:rPr>
        <w:t>based on NRC (2001) using actual DMI, milk yield,</w:t>
      </w:r>
      <w:r w:rsidR="006D094F" w:rsidRPr="00EE510E">
        <w:rPr>
          <w:rFonts w:eastAsia="Malgun Gothic" w:cs="Times New Roman"/>
          <w:szCs w:val="24"/>
          <w:lang w:eastAsia="ko-KR"/>
        </w:rPr>
        <w:t xml:space="preserve"> </w:t>
      </w:r>
      <w:r w:rsidR="006D094F" w:rsidRPr="00EE510E">
        <w:rPr>
          <w:rFonts w:eastAsia="Malgun Gothic" w:cs="Times New Roman"/>
          <w:szCs w:val="24"/>
          <w:lang w:eastAsia="en-GB"/>
        </w:rPr>
        <w:t>milk composition</w:t>
      </w:r>
      <w:r w:rsidR="006D094F" w:rsidRPr="00EE510E">
        <w:rPr>
          <w:rFonts w:eastAsia="Malgun Gothic" w:cs="Times New Roman"/>
          <w:szCs w:val="24"/>
          <w:lang w:eastAsia="ko-KR"/>
        </w:rPr>
        <w:t xml:space="preserve">, and BW </w:t>
      </w:r>
      <w:r w:rsidR="006D094F" w:rsidRPr="00EE510E">
        <w:rPr>
          <w:rFonts w:eastAsia="Malgun Gothic" w:cs="Times New Roman"/>
          <w:szCs w:val="24"/>
          <w:lang w:eastAsia="en-GB"/>
        </w:rPr>
        <w:t>of the cows throughout the experiment</w:t>
      </w:r>
      <w:r w:rsidR="006D094F" w:rsidRPr="00EE510E">
        <w:rPr>
          <w:rFonts w:eastAsia="Malgun Gothic" w:cs="Times New Roman"/>
          <w:szCs w:val="24"/>
          <w:lang w:eastAsia="ko-KR"/>
        </w:rPr>
        <w:t>.</w:t>
      </w:r>
      <w:r w:rsidR="00A60ADF" w:rsidRPr="00EE510E">
        <w:rPr>
          <w:rFonts w:cs="Times New Roman"/>
          <w:iCs/>
          <w:szCs w:val="24"/>
        </w:rPr>
        <w:br w:type="page"/>
      </w:r>
    </w:p>
    <w:p w14:paraId="77FC254F" w14:textId="13FF3A55" w:rsidR="0088560B" w:rsidRPr="00EE510E" w:rsidRDefault="0088560B" w:rsidP="0088560B">
      <w:pPr>
        <w:tabs>
          <w:tab w:val="left" w:pos="1530"/>
        </w:tabs>
        <w:spacing w:after="0" w:line="240" w:lineRule="auto"/>
        <w:rPr>
          <w:rFonts w:cs="Times New Roman"/>
          <w:szCs w:val="24"/>
        </w:rPr>
      </w:pPr>
      <w:r w:rsidRPr="00EE510E">
        <w:rPr>
          <w:rFonts w:cs="Times New Roman"/>
          <w:szCs w:val="24"/>
        </w:rPr>
        <w:lastRenderedPageBreak/>
        <w:t xml:space="preserve">Table </w:t>
      </w:r>
      <w:r w:rsidR="001F1F25">
        <w:rPr>
          <w:rFonts w:cs="Times New Roman"/>
          <w:szCs w:val="24"/>
        </w:rPr>
        <w:t>4</w:t>
      </w:r>
      <w:r w:rsidRPr="00EE510E">
        <w:rPr>
          <w:rFonts w:cs="Times New Roman"/>
          <w:szCs w:val="24"/>
        </w:rPr>
        <w:t xml:space="preserve">. </w:t>
      </w:r>
      <w:bookmarkStart w:id="3" w:name="_Hlk17361007"/>
      <w:r w:rsidRPr="00EE510E">
        <w:rPr>
          <w:rFonts w:cs="Times New Roman"/>
          <w:szCs w:val="24"/>
        </w:rPr>
        <w:t xml:space="preserve">Effect of </w:t>
      </w:r>
      <w:r w:rsidR="00B16861" w:rsidRPr="00B16861">
        <w:rPr>
          <w:rFonts w:cs="Times New Roman"/>
          <w:color w:val="FF0000"/>
          <w:szCs w:val="24"/>
          <w:highlight w:val="green"/>
        </w:rPr>
        <w:t>an amylase-enabled</w:t>
      </w:r>
      <w:r w:rsidRPr="00EE510E">
        <w:rPr>
          <w:rFonts w:cs="Times New Roman"/>
          <w:szCs w:val="24"/>
        </w:rPr>
        <w:t xml:space="preserve"> </w:t>
      </w:r>
      <w:r w:rsidR="00A72661" w:rsidRPr="00EE510E">
        <w:rPr>
          <w:rFonts w:cs="Times New Roman"/>
          <w:szCs w:val="24"/>
        </w:rPr>
        <w:t xml:space="preserve">(Enogen) </w:t>
      </w:r>
      <w:r w:rsidRPr="00EE510E">
        <w:rPr>
          <w:rFonts w:cs="Times New Roman"/>
          <w:szCs w:val="24"/>
        </w:rPr>
        <w:t>corn silage</w:t>
      </w:r>
      <w:bookmarkEnd w:id="3"/>
      <w:r w:rsidRPr="00EE510E">
        <w:rPr>
          <w:rFonts w:cs="Times New Roman"/>
          <w:szCs w:val="24"/>
        </w:rPr>
        <w:t xml:space="preserve"> on feed </w:t>
      </w:r>
      <w:r w:rsidR="003E6F2A" w:rsidRPr="00EE510E">
        <w:rPr>
          <w:rFonts w:cs="Times New Roman"/>
          <w:szCs w:val="24"/>
        </w:rPr>
        <w:t>DM</w:t>
      </w:r>
      <w:r w:rsidRPr="00EE510E">
        <w:rPr>
          <w:rFonts w:cs="Times New Roman"/>
          <w:szCs w:val="24"/>
        </w:rPr>
        <w:t xml:space="preserve"> intake, lactation performance, and </w:t>
      </w:r>
      <w:r w:rsidR="00B45306" w:rsidRPr="00EE510E">
        <w:rPr>
          <w:rFonts w:cs="Times New Roman"/>
          <w:szCs w:val="24"/>
        </w:rPr>
        <w:t>BW</w:t>
      </w:r>
      <w:r w:rsidRPr="00EE510E">
        <w:rPr>
          <w:rFonts w:cs="Times New Roman"/>
          <w:szCs w:val="24"/>
        </w:rPr>
        <w:t xml:space="preserve"> in dairy cows </w:t>
      </w:r>
    </w:p>
    <w:tbl>
      <w:tblPr>
        <w:tblStyle w:val="LightShading2"/>
        <w:tblW w:w="5000" w:type="pct"/>
        <w:tblBorders>
          <w:top w:val="none" w:sz="0" w:space="0" w:color="auto"/>
          <w:bottom w:val="none" w:sz="0" w:space="0" w:color="auto"/>
        </w:tblBorders>
        <w:tblLook w:val="04A0" w:firstRow="1" w:lastRow="0" w:firstColumn="1" w:lastColumn="0" w:noHBand="0" w:noVBand="1"/>
      </w:tblPr>
      <w:tblGrid>
        <w:gridCol w:w="3790"/>
        <w:gridCol w:w="1382"/>
        <w:gridCol w:w="1241"/>
        <w:gridCol w:w="1118"/>
        <w:gridCol w:w="1829"/>
      </w:tblGrid>
      <w:tr w:rsidR="0088560B" w:rsidRPr="00EE510E" w14:paraId="388A3EC3" w14:textId="77777777" w:rsidTr="00964E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vMerge w:val="restart"/>
            <w:tcBorders>
              <w:top w:val="single" w:sz="4" w:space="0" w:color="auto"/>
              <w:left w:val="none" w:sz="0" w:space="0" w:color="auto"/>
              <w:bottom w:val="single" w:sz="4" w:space="0" w:color="auto"/>
              <w:right w:val="none" w:sz="0" w:space="0" w:color="auto"/>
            </w:tcBorders>
            <w:shd w:val="clear" w:color="auto" w:fill="auto"/>
            <w:vAlign w:val="bottom"/>
          </w:tcPr>
          <w:p w14:paraId="1F303B2B" w14:textId="77777777" w:rsidR="0088560B" w:rsidRPr="00EE510E" w:rsidRDefault="0088560B" w:rsidP="00EC6F04">
            <w:pPr>
              <w:spacing w:line="240" w:lineRule="auto"/>
              <w:rPr>
                <w:rFonts w:cs="Times New Roman"/>
                <w:b w:val="0"/>
                <w:bCs w:val="0"/>
                <w:szCs w:val="24"/>
              </w:rPr>
            </w:pPr>
            <w:r w:rsidRPr="00EE510E">
              <w:rPr>
                <w:rFonts w:cs="Times New Roman"/>
                <w:b w:val="0"/>
                <w:bCs w:val="0"/>
                <w:szCs w:val="24"/>
              </w:rPr>
              <w:t>Item</w:t>
            </w:r>
          </w:p>
        </w:tc>
        <w:tc>
          <w:tcPr>
            <w:tcW w:w="1401" w:type="pct"/>
            <w:gridSpan w:val="2"/>
            <w:tcBorders>
              <w:top w:val="single" w:sz="4" w:space="0" w:color="auto"/>
              <w:left w:val="none" w:sz="0" w:space="0" w:color="auto"/>
              <w:bottom w:val="single" w:sz="4" w:space="0" w:color="auto"/>
              <w:right w:val="none" w:sz="0" w:space="0" w:color="auto"/>
            </w:tcBorders>
            <w:shd w:val="clear" w:color="auto" w:fill="auto"/>
            <w:vAlign w:val="center"/>
          </w:tcPr>
          <w:p w14:paraId="185A90A7" w14:textId="77777777" w:rsidR="0088560B" w:rsidRPr="00EE510E" w:rsidRDefault="0088560B" w:rsidP="0088560B">
            <w:pPr>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b w:val="0"/>
                <w:bCs w:val="0"/>
                <w:color w:val="000000"/>
                <w:szCs w:val="24"/>
                <w:vertAlign w:val="superscript"/>
              </w:rPr>
            </w:pPr>
            <w:r w:rsidRPr="00EE510E">
              <w:rPr>
                <w:rFonts w:cs="Times New Roman"/>
                <w:b w:val="0"/>
                <w:bCs w:val="0"/>
                <w:color w:val="000000"/>
                <w:szCs w:val="24"/>
              </w:rPr>
              <w:t>Treatment</w:t>
            </w:r>
            <w:r w:rsidRPr="00EE510E">
              <w:rPr>
                <w:rFonts w:cs="Times New Roman"/>
                <w:b w:val="0"/>
                <w:bCs w:val="0"/>
                <w:color w:val="000000"/>
                <w:szCs w:val="24"/>
                <w:vertAlign w:val="superscript"/>
              </w:rPr>
              <w:t>1</w:t>
            </w:r>
          </w:p>
        </w:tc>
        <w:tc>
          <w:tcPr>
            <w:tcW w:w="597" w:type="pct"/>
            <w:vMerge w:val="restart"/>
            <w:tcBorders>
              <w:top w:val="single" w:sz="4" w:space="0" w:color="auto"/>
              <w:left w:val="none" w:sz="0" w:space="0" w:color="auto"/>
              <w:bottom w:val="single" w:sz="4" w:space="0" w:color="auto"/>
              <w:right w:val="none" w:sz="0" w:space="0" w:color="auto"/>
            </w:tcBorders>
            <w:shd w:val="clear" w:color="auto" w:fill="auto"/>
            <w:vAlign w:val="bottom"/>
          </w:tcPr>
          <w:p w14:paraId="656C1AB3" w14:textId="77777777" w:rsidR="0088560B" w:rsidRPr="00EE510E" w:rsidRDefault="0088560B" w:rsidP="00EC6F04">
            <w:pPr>
              <w:spacing w:line="240" w:lineRule="auto"/>
              <w:ind w:firstLineChars="50" w:firstLine="120"/>
              <w:jc w:val="center"/>
              <w:cnfStyle w:val="100000000000" w:firstRow="1" w:lastRow="0" w:firstColumn="0" w:lastColumn="0" w:oddVBand="0" w:evenVBand="0" w:oddHBand="0" w:evenHBand="0" w:firstRowFirstColumn="0" w:firstRowLastColumn="0" w:lastRowFirstColumn="0" w:lastRowLastColumn="0"/>
              <w:rPr>
                <w:rFonts w:cs="Times New Roman"/>
                <w:b w:val="0"/>
                <w:bCs w:val="0"/>
                <w:color w:val="000000"/>
                <w:szCs w:val="24"/>
                <w:vertAlign w:val="superscript"/>
              </w:rPr>
            </w:pPr>
            <w:r w:rsidRPr="00EE510E">
              <w:rPr>
                <w:rFonts w:cs="Times New Roman"/>
                <w:b w:val="0"/>
                <w:bCs w:val="0"/>
                <w:color w:val="000000"/>
                <w:szCs w:val="24"/>
              </w:rPr>
              <w:t>SEM</w:t>
            </w:r>
            <w:r w:rsidRPr="00EE510E">
              <w:rPr>
                <w:rFonts w:cs="Times New Roman"/>
                <w:b w:val="0"/>
                <w:bCs w:val="0"/>
                <w:color w:val="000000"/>
                <w:szCs w:val="24"/>
                <w:vertAlign w:val="superscript"/>
              </w:rPr>
              <w:t>2</w:t>
            </w:r>
          </w:p>
        </w:tc>
        <w:tc>
          <w:tcPr>
            <w:tcW w:w="977" w:type="pct"/>
            <w:vMerge w:val="restart"/>
            <w:tcBorders>
              <w:top w:val="single" w:sz="4" w:space="0" w:color="auto"/>
              <w:left w:val="none" w:sz="0" w:space="0" w:color="auto"/>
              <w:bottom w:val="single" w:sz="4" w:space="0" w:color="auto"/>
              <w:right w:val="none" w:sz="0" w:space="0" w:color="auto"/>
            </w:tcBorders>
            <w:shd w:val="clear" w:color="auto" w:fill="auto"/>
            <w:vAlign w:val="bottom"/>
          </w:tcPr>
          <w:p w14:paraId="7F494287" w14:textId="77777777" w:rsidR="0088560B" w:rsidRPr="00EE510E" w:rsidRDefault="0088560B" w:rsidP="004E4234">
            <w:pPr>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b w:val="0"/>
                <w:bCs w:val="0"/>
                <w:color w:val="000000"/>
                <w:szCs w:val="24"/>
                <w:vertAlign w:val="superscript"/>
              </w:rPr>
            </w:pPr>
            <w:r w:rsidRPr="00EE510E">
              <w:rPr>
                <w:rFonts w:cs="Times New Roman"/>
                <w:b w:val="0"/>
                <w:bCs w:val="0"/>
                <w:i/>
                <w:iCs/>
                <w:color w:val="000000"/>
                <w:szCs w:val="24"/>
              </w:rPr>
              <w:t>P</w:t>
            </w:r>
            <w:r w:rsidRPr="00EE510E">
              <w:rPr>
                <w:rFonts w:cs="Times New Roman"/>
                <w:b w:val="0"/>
                <w:bCs w:val="0"/>
                <w:color w:val="000000"/>
                <w:szCs w:val="24"/>
              </w:rPr>
              <w:t>-value</w:t>
            </w:r>
            <w:r w:rsidRPr="00EE510E">
              <w:rPr>
                <w:rFonts w:cs="Times New Roman"/>
                <w:b w:val="0"/>
                <w:bCs w:val="0"/>
                <w:color w:val="000000"/>
                <w:szCs w:val="24"/>
                <w:vertAlign w:val="superscript"/>
              </w:rPr>
              <w:t>3</w:t>
            </w:r>
          </w:p>
        </w:tc>
      </w:tr>
      <w:tr w:rsidR="00E11CEB" w:rsidRPr="00EE510E" w14:paraId="68AEAEB7"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vMerge/>
            <w:tcBorders>
              <w:top w:val="single" w:sz="4" w:space="0" w:color="auto"/>
              <w:bottom w:val="single" w:sz="4" w:space="0" w:color="auto"/>
            </w:tcBorders>
            <w:shd w:val="clear" w:color="auto" w:fill="auto"/>
            <w:vAlign w:val="center"/>
          </w:tcPr>
          <w:p w14:paraId="2A969349" w14:textId="77777777" w:rsidR="0088560B" w:rsidRPr="00EE510E" w:rsidRDefault="0088560B" w:rsidP="0088560B">
            <w:pPr>
              <w:spacing w:line="240" w:lineRule="auto"/>
              <w:rPr>
                <w:rFonts w:cs="Times New Roman"/>
                <w:b w:val="0"/>
                <w:bCs w:val="0"/>
                <w:szCs w:val="24"/>
              </w:rPr>
            </w:pPr>
          </w:p>
        </w:tc>
        <w:tc>
          <w:tcPr>
            <w:tcW w:w="738" w:type="pct"/>
            <w:tcBorders>
              <w:top w:val="single" w:sz="4" w:space="0" w:color="auto"/>
              <w:bottom w:val="single" w:sz="4" w:space="0" w:color="auto"/>
            </w:tcBorders>
            <w:shd w:val="clear" w:color="auto" w:fill="auto"/>
            <w:vAlign w:val="center"/>
          </w:tcPr>
          <w:p w14:paraId="6D9D2631" w14:textId="707C0201" w:rsidR="0088560B" w:rsidRPr="00EE510E" w:rsidRDefault="00BC4D0A"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CON</w:t>
            </w:r>
          </w:p>
        </w:tc>
        <w:tc>
          <w:tcPr>
            <w:tcW w:w="663" w:type="pct"/>
            <w:tcBorders>
              <w:top w:val="single" w:sz="4" w:space="0" w:color="auto"/>
              <w:bottom w:val="single" w:sz="4" w:space="0" w:color="auto"/>
            </w:tcBorders>
            <w:shd w:val="clear" w:color="auto" w:fill="auto"/>
            <w:vAlign w:val="center"/>
          </w:tcPr>
          <w:p w14:paraId="40CF1B5D" w14:textId="19D3244A" w:rsidR="0088560B" w:rsidRPr="00EE510E" w:rsidRDefault="001E487A"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vertAlign w:val="superscript"/>
              </w:rPr>
            </w:pPr>
            <w:r w:rsidRPr="00EE510E">
              <w:rPr>
                <w:rFonts w:cs="Times New Roman"/>
                <w:color w:val="000000"/>
                <w:szCs w:val="24"/>
              </w:rPr>
              <w:t>ECS</w:t>
            </w:r>
          </w:p>
        </w:tc>
        <w:tc>
          <w:tcPr>
            <w:tcW w:w="597" w:type="pct"/>
            <w:vMerge/>
            <w:tcBorders>
              <w:bottom w:val="single" w:sz="4" w:space="0" w:color="auto"/>
            </w:tcBorders>
            <w:shd w:val="clear" w:color="auto" w:fill="auto"/>
            <w:vAlign w:val="center"/>
          </w:tcPr>
          <w:p w14:paraId="64599879" w14:textId="77777777" w:rsidR="0088560B" w:rsidRPr="00EE510E" w:rsidRDefault="0088560B" w:rsidP="0088560B">
            <w:pPr>
              <w:spacing w:line="240" w:lineRule="auto"/>
              <w:ind w:firstLineChars="50" w:firstLine="120"/>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p>
        </w:tc>
        <w:tc>
          <w:tcPr>
            <w:tcW w:w="977" w:type="pct"/>
            <w:vMerge/>
            <w:tcBorders>
              <w:bottom w:val="single" w:sz="4" w:space="0" w:color="auto"/>
            </w:tcBorders>
            <w:shd w:val="clear" w:color="auto" w:fill="auto"/>
            <w:vAlign w:val="center"/>
          </w:tcPr>
          <w:p w14:paraId="5C3B440E"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p>
        </w:tc>
      </w:tr>
      <w:tr w:rsidR="0088560B" w:rsidRPr="00EE510E" w14:paraId="6210F574" w14:textId="77777777" w:rsidTr="00D67335">
        <w:tc>
          <w:tcPr>
            <w:cnfStyle w:val="001000000000" w:firstRow="0" w:lastRow="0" w:firstColumn="1" w:lastColumn="0" w:oddVBand="0" w:evenVBand="0" w:oddHBand="0" w:evenHBand="0" w:firstRowFirstColumn="0" w:firstRowLastColumn="0" w:lastRowFirstColumn="0" w:lastRowLastColumn="0"/>
            <w:tcW w:w="2025" w:type="pct"/>
            <w:tcBorders>
              <w:top w:val="single" w:sz="4" w:space="0" w:color="auto"/>
            </w:tcBorders>
            <w:shd w:val="clear" w:color="auto" w:fill="auto"/>
            <w:vAlign w:val="center"/>
          </w:tcPr>
          <w:p w14:paraId="10719653"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DMI, kg/d</w:t>
            </w:r>
          </w:p>
        </w:tc>
        <w:tc>
          <w:tcPr>
            <w:tcW w:w="738" w:type="pct"/>
            <w:tcBorders>
              <w:top w:val="single" w:sz="4" w:space="0" w:color="auto"/>
            </w:tcBorders>
            <w:shd w:val="clear" w:color="auto" w:fill="auto"/>
            <w:vAlign w:val="center"/>
          </w:tcPr>
          <w:p w14:paraId="70A09A95"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26.5</w:t>
            </w:r>
          </w:p>
        </w:tc>
        <w:tc>
          <w:tcPr>
            <w:tcW w:w="663" w:type="pct"/>
            <w:tcBorders>
              <w:top w:val="single" w:sz="4" w:space="0" w:color="auto"/>
            </w:tcBorders>
            <w:shd w:val="clear" w:color="auto" w:fill="auto"/>
            <w:vAlign w:val="center"/>
          </w:tcPr>
          <w:p w14:paraId="5C573B51"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26.3</w:t>
            </w:r>
          </w:p>
        </w:tc>
        <w:tc>
          <w:tcPr>
            <w:tcW w:w="597" w:type="pct"/>
            <w:tcBorders>
              <w:top w:val="single" w:sz="4" w:space="0" w:color="auto"/>
            </w:tcBorders>
            <w:shd w:val="clear" w:color="auto" w:fill="auto"/>
            <w:vAlign w:val="center"/>
          </w:tcPr>
          <w:p w14:paraId="198B6F90"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0.34</w:t>
            </w:r>
          </w:p>
        </w:tc>
        <w:tc>
          <w:tcPr>
            <w:tcW w:w="977" w:type="pct"/>
            <w:tcBorders>
              <w:top w:val="single" w:sz="4" w:space="0" w:color="auto"/>
            </w:tcBorders>
            <w:shd w:val="clear" w:color="auto" w:fill="auto"/>
            <w:vAlign w:val="center"/>
          </w:tcPr>
          <w:p w14:paraId="1543B8B0"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cs="Times New Roman"/>
                <w:color w:val="000000"/>
                <w:szCs w:val="24"/>
              </w:rPr>
            </w:pPr>
            <w:r w:rsidRPr="00EE510E">
              <w:rPr>
                <w:rFonts w:eastAsiaTheme="minorEastAsia" w:cs="Times New Roman"/>
                <w:color w:val="000000"/>
                <w:szCs w:val="24"/>
              </w:rPr>
              <w:t>0.70</w:t>
            </w:r>
          </w:p>
        </w:tc>
      </w:tr>
      <w:tr w:rsidR="0088560B" w:rsidRPr="00EE510E" w14:paraId="31AEBA4C"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3FA541DA"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Milk yield, kg/d</w:t>
            </w:r>
          </w:p>
        </w:tc>
        <w:tc>
          <w:tcPr>
            <w:tcW w:w="738" w:type="pct"/>
            <w:tcBorders>
              <w:left w:val="none" w:sz="0" w:space="0" w:color="auto"/>
              <w:right w:val="none" w:sz="0" w:space="0" w:color="auto"/>
            </w:tcBorders>
            <w:shd w:val="clear" w:color="auto" w:fill="auto"/>
            <w:vAlign w:val="center"/>
          </w:tcPr>
          <w:p w14:paraId="41DC1273"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38.8</w:t>
            </w:r>
          </w:p>
        </w:tc>
        <w:tc>
          <w:tcPr>
            <w:tcW w:w="663" w:type="pct"/>
            <w:tcBorders>
              <w:left w:val="none" w:sz="0" w:space="0" w:color="auto"/>
              <w:right w:val="none" w:sz="0" w:space="0" w:color="auto"/>
            </w:tcBorders>
            <w:shd w:val="clear" w:color="auto" w:fill="auto"/>
            <w:vAlign w:val="center"/>
          </w:tcPr>
          <w:p w14:paraId="32BC9FD8"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40.8</w:t>
            </w:r>
          </w:p>
        </w:tc>
        <w:tc>
          <w:tcPr>
            <w:tcW w:w="597" w:type="pct"/>
            <w:tcBorders>
              <w:left w:val="none" w:sz="0" w:space="0" w:color="auto"/>
              <w:right w:val="none" w:sz="0" w:space="0" w:color="auto"/>
            </w:tcBorders>
            <w:shd w:val="clear" w:color="auto" w:fill="auto"/>
            <w:vAlign w:val="center"/>
          </w:tcPr>
          <w:p w14:paraId="094CE1B0"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0.50</w:t>
            </w:r>
          </w:p>
        </w:tc>
        <w:tc>
          <w:tcPr>
            <w:tcW w:w="977" w:type="pct"/>
            <w:tcBorders>
              <w:left w:val="none" w:sz="0" w:space="0" w:color="auto"/>
              <w:right w:val="none" w:sz="0" w:space="0" w:color="auto"/>
            </w:tcBorders>
            <w:shd w:val="clear" w:color="auto" w:fill="auto"/>
            <w:vAlign w:val="center"/>
          </w:tcPr>
          <w:p w14:paraId="657AC399"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imes New Roman"/>
                <w:color w:val="000000"/>
                <w:szCs w:val="24"/>
              </w:rPr>
            </w:pPr>
            <w:r w:rsidRPr="00EE510E">
              <w:rPr>
                <w:rFonts w:eastAsiaTheme="minorEastAsia" w:cs="Times New Roman"/>
                <w:color w:val="000000"/>
                <w:szCs w:val="24"/>
              </w:rPr>
              <w:t>&lt;0.001</w:t>
            </w:r>
          </w:p>
        </w:tc>
      </w:tr>
      <w:tr w:rsidR="0088560B" w:rsidRPr="00EE510E" w14:paraId="1EDB7A41"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172DB6CD"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 xml:space="preserve">   Feed efficiency</w:t>
            </w:r>
            <w:r w:rsidRPr="00EE510E">
              <w:rPr>
                <w:rFonts w:cs="Times New Roman"/>
                <w:b w:val="0"/>
                <w:bCs w:val="0"/>
                <w:color w:val="000000"/>
                <w:szCs w:val="24"/>
                <w:vertAlign w:val="superscript"/>
              </w:rPr>
              <w:t>4</w:t>
            </w:r>
            <w:r w:rsidRPr="00EE510E">
              <w:rPr>
                <w:rFonts w:cs="Times New Roman"/>
                <w:b w:val="0"/>
                <w:bCs w:val="0"/>
                <w:color w:val="000000"/>
                <w:szCs w:val="24"/>
              </w:rPr>
              <w:t>, kg/kg</w:t>
            </w:r>
          </w:p>
        </w:tc>
        <w:tc>
          <w:tcPr>
            <w:tcW w:w="738" w:type="pct"/>
            <w:shd w:val="clear" w:color="auto" w:fill="auto"/>
            <w:vAlign w:val="center"/>
          </w:tcPr>
          <w:p w14:paraId="4FCA8AFF"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1.47</w:t>
            </w:r>
          </w:p>
        </w:tc>
        <w:tc>
          <w:tcPr>
            <w:tcW w:w="663" w:type="pct"/>
            <w:shd w:val="clear" w:color="auto" w:fill="auto"/>
            <w:vAlign w:val="center"/>
          </w:tcPr>
          <w:p w14:paraId="28433F24"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1.55</w:t>
            </w:r>
          </w:p>
        </w:tc>
        <w:tc>
          <w:tcPr>
            <w:tcW w:w="597" w:type="pct"/>
            <w:shd w:val="clear" w:color="auto" w:fill="auto"/>
            <w:vAlign w:val="center"/>
          </w:tcPr>
          <w:p w14:paraId="36DA0E23"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0.027</w:t>
            </w:r>
          </w:p>
        </w:tc>
        <w:tc>
          <w:tcPr>
            <w:tcW w:w="977" w:type="pct"/>
            <w:shd w:val="clear" w:color="auto" w:fill="auto"/>
            <w:vAlign w:val="center"/>
          </w:tcPr>
          <w:p w14:paraId="665D282F"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eastAsiaTheme="minorEastAsia" w:cs="Times New Roman"/>
                <w:color w:val="000000"/>
                <w:szCs w:val="24"/>
              </w:rPr>
              <w:t>&lt;0.001</w:t>
            </w:r>
          </w:p>
        </w:tc>
      </w:tr>
      <w:tr w:rsidR="0088560B" w:rsidRPr="00EE510E" w14:paraId="19BE6698"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64EDC7A8"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Milk fat, %</w:t>
            </w:r>
          </w:p>
        </w:tc>
        <w:tc>
          <w:tcPr>
            <w:tcW w:w="738" w:type="pct"/>
            <w:tcBorders>
              <w:left w:val="none" w:sz="0" w:space="0" w:color="auto"/>
              <w:right w:val="none" w:sz="0" w:space="0" w:color="auto"/>
            </w:tcBorders>
            <w:shd w:val="clear" w:color="auto" w:fill="auto"/>
            <w:vAlign w:val="center"/>
          </w:tcPr>
          <w:p w14:paraId="11117324"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4.00</w:t>
            </w:r>
          </w:p>
        </w:tc>
        <w:tc>
          <w:tcPr>
            <w:tcW w:w="663" w:type="pct"/>
            <w:tcBorders>
              <w:left w:val="none" w:sz="0" w:space="0" w:color="auto"/>
              <w:right w:val="none" w:sz="0" w:space="0" w:color="auto"/>
            </w:tcBorders>
            <w:shd w:val="clear" w:color="auto" w:fill="auto"/>
            <w:vAlign w:val="center"/>
          </w:tcPr>
          <w:p w14:paraId="657AF043"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3.82</w:t>
            </w:r>
          </w:p>
        </w:tc>
        <w:tc>
          <w:tcPr>
            <w:tcW w:w="597" w:type="pct"/>
            <w:tcBorders>
              <w:left w:val="none" w:sz="0" w:space="0" w:color="auto"/>
              <w:right w:val="none" w:sz="0" w:space="0" w:color="auto"/>
            </w:tcBorders>
            <w:shd w:val="clear" w:color="auto" w:fill="auto"/>
            <w:vAlign w:val="center"/>
          </w:tcPr>
          <w:p w14:paraId="38601F6B"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0.080</w:t>
            </w:r>
          </w:p>
        </w:tc>
        <w:tc>
          <w:tcPr>
            <w:tcW w:w="977" w:type="pct"/>
            <w:tcBorders>
              <w:left w:val="none" w:sz="0" w:space="0" w:color="auto"/>
              <w:right w:val="none" w:sz="0" w:space="0" w:color="auto"/>
            </w:tcBorders>
            <w:shd w:val="clear" w:color="auto" w:fill="auto"/>
            <w:vAlign w:val="center"/>
          </w:tcPr>
          <w:p w14:paraId="5AA226FC"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0.17</w:t>
            </w:r>
          </w:p>
        </w:tc>
      </w:tr>
      <w:tr w:rsidR="0088560B" w:rsidRPr="00EE510E" w14:paraId="4FEDCAF9"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38728EEA"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 xml:space="preserve">   Yield, kg/d</w:t>
            </w:r>
          </w:p>
        </w:tc>
        <w:tc>
          <w:tcPr>
            <w:tcW w:w="738" w:type="pct"/>
            <w:shd w:val="clear" w:color="auto" w:fill="auto"/>
            <w:vAlign w:val="center"/>
          </w:tcPr>
          <w:p w14:paraId="1DE17B9B"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1.54</w:t>
            </w:r>
          </w:p>
        </w:tc>
        <w:tc>
          <w:tcPr>
            <w:tcW w:w="663" w:type="pct"/>
            <w:shd w:val="clear" w:color="auto" w:fill="auto"/>
            <w:vAlign w:val="center"/>
          </w:tcPr>
          <w:p w14:paraId="6E4F9F8E"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1.55</w:t>
            </w:r>
          </w:p>
        </w:tc>
        <w:tc>
          <w:tcPr>
            <w:tcW w:w="597" w:type="pct"/>
            <w:shd w:val="clear" w:color="auto" w:fill="auto"/>
            <w:vAlign w:val="center"/>
          </w:tcPr>
          <w:p w14:paraId="7FA8F7E7"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0.036</w:t>
            </w:r>
          </w:p>
        </w:tc>
        <w:tc>
          <w:tcPr>
            <w:tcW w:w="977" w:type="pct"/>
            <w:shd w:val="clear" w:color="auto" w:fill="auto"/>
            <w:vAlign w:val="center"/>
          </w:tcPr>
          <w:p w14:paraId="103B59B9"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0.92</w:t>
            </w:r>
          </w:p>
        </w:tc>
      </w:tr>
      <w:tr w:rsidR="0088560B" w:rsidRPr="00EE510E" w14:paraId="21498816"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299FD5CF" w14:textId="1B478140" w:rsidR="0088560B" w:rsidRPr="00EE510E" w:rsidRDefault="0089169E" w:rsidP="0088560B">
            <w:pPr>
              <w:spacing w:line="240" w:lineRule="auto"/>
              <w:rPr>
                <w:rFonts w:cs="Times New Roman"/>
                <w:b w:val="0"/>
                <w:bCs w:val="0"/>
                <w:color w:val="000000"/>
                <w:szCs w:val="24"/>
              </w:rPr>
            </w:pPr>
            <w:r w:rsidRPr="00EE510E">
              <w:rPr>
                <w:rFonts w:cs="Times New Roman"/>
                <w:b w:val="0"/>
                <w:bCs w:val="0"/>
                <w:color w:val="000000"/>
                <w:szCs w:val="24"/>
              </w:rPr>
              <w:t>ECM</w:t>
            </w:r>
            <w:r w:rsidRPr="00EE510E">
              <w:rPr>
                <w:rFonts w:cs="Times New Roman"/>
                <w:b w:val="0"/>
                <w:bCs w:val="0"/>
                <w:color w:val="000000"/>
                <w:szCs w:val="24"/>
                <w:vertAlign w:val="superscript"/>
              </w:rPr>
              <w:t>5</w:t>
            </w:r>
            <w:r w:rsidR="0088560B" w:rsidRPr="00EE510E">
              <w:rPr>
                <w:rFonts w:cs="Times New Roman"/>
                <w:b w:val="0"/>
                <w:bCs w:val="0"/>
                <w:color w:val="000000"/>
                <w:szCs w:val="24"/>
              </w:rPr>
              <w:t>, kg/d</w:t>
            </w:r>
          </w:p>
        </w:tc>
        <w:tc>
          <w:tcPr>
            <w:tcW w:w="738" w:type="pct"/>
            <w:tcBorders>
              <w:left w:val="none" w:sz="0" w:space="0" w:color="auto"/>
              <w:right w:val="none" w:sz="0" w:space="0" w:color="auto"/>
            </w:tcBorders>
            <w:shd w:val="clear" w:color="auto" w:fill="auto"/>
            <w:vAlign w:val="center"/>
          </w:tcPr>
          <w:p w14:paraId="73DA2E0D"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38.1</w:t>
            </w:r>
          </w:p>
        </w:tc>
        <w:tc>
          <w:tcPr>
            <w:tcW w:w="663" w:type="pct"/>
            <w:tcBorders>
              <w:left w:val="none" w:sz="0" w:space="0" w:color="auto"/>
              <w:right w:val="none" w:sz="0" w:space="0" w:color="auto"/>
            </w:tcBorders>
            <w:shd w:val="clear" w:color="auto" w:fill="auto"/>
            <w:vAlign w:val="center"/>
          </w:tcPr>
          <w:p w14:paraId="1425B059"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39.5</w:t>
            </w:r>
          </w:p>
        </w:tc>
        <w:tc>
          <w:tcPr>
            <w:tcW w:w="597" w:type="pct"/>
            <w:tcBorders>
              <w:left w:val="none" w:sz="0" w:space="0" w:color="auto"/>
              <w:right w:val="none" w:sz="0" w:space="0" w:color="auto"/>
            </w:tcBorders>
            <w:shd w:val="clear" w:color="auto" w:fill="auto"/>
            <w:vAlign w:val="center"/>
          </w:tcPr>
          <w:p w14:paraId="04EAF11F"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0.63</w:t>
            </w:r>
          </w:p>
        </w:tc>
        <w:tc>
          <w:tcPr>
            <w:tcW w:w="977" w:type="pct"/>
            <w:tcBorders>
              <w:left w:val="none" w:sz="0" w:space="0" w:color="auto"/>
              <w:right w:val="none" w:sz="0" w:space="0" w:color="auto"/>
            </w:tcBorders>
            <w:shd w:val="clear" w:color="auto" w:fill="auto"/>
            <w:vAlign w:val="center"/>
          </w:tcPr>
          <w:p w14:paraId="4430DADF"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0.12</w:t>
            </w:r>
          </w:p>
        </w:tc>
      </w:tr>
      <w:tr w:rsidR="0088560B" w:rsidRPr="00EE510E" w14:paraId="28776710"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1CF67D20" w14:textId="53DAAF04"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 xml:space="preserve">   ECM feed </w:t>
            </w:r>
            <w:r w:rsidR="0089169E" w:rsidRPr="00EE510E">
              <w:rPr>
                <w:rFonts w:cs="Times New Roman"/>
                <w:b w:val="0"/>
                <w:bCs w:val="0"/>
                <w:color w:val="000000"/>
                <w:szCs w:val="24"/>
              </w:rPr>
              <w:t>efficiency</w:t>
            </w:r>
            <w:r w:rsidR="0089169E" w:rsidRPr="00EE510E">
              <w:rPr>
                <w:rFonts w:cs="Times New Roman"/>
                <w:b w:val="0"/>
                <w:bCs w:val="0"/>
                <w:color w:val="000000"/>
                <w:szCs w:val="24"/>
                <w:vertAlign w:val="superscript"/>
              </w:rPr>
              <w:t>6</w:t>
            </w:r>
            <w:r w:rsidRPr="00EE510E">
              <w:rPr>
                <w:rFonts w:cs="Times New Roman"/>
                <w:b w:val="0"/>
                <w:bCs w:val="0"/>
                <w:color w:val="000000"/>
                <w:szCs w:val="24"/>
              </w:rPr>
              <w:t>, kg/kg</w:t>
            </w:r>
          </w:p>
        </w:tc>
        <w:tc>
          <w:tcPr>
            <w:tcW w:w="738" w:type="pct"/>
            <w:shd w:val="clear" w:color="auto" w:fill="auto"/>
            <w:vAlign w:val="center"/>
          </w:tcPr>
          <w:p w14:paraId="372AF2E4"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1.45</w:t>
            </w:r>
          </w:p>
        </w:tc>
        <w:tc>
          <w:tcPr>
            <w:tcW w:w="663" w:type="pct"/>
            <w:shd w:val="clear" w:color="auto" w:fill="auto"/>
            <w:vAlign w:val="center"/>
          </w:tcPr>
          <w:p w14:paraId="05B4EC80"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1.50</w:t>
            </w:r>
          </w:p>
        </w:tc>
        <w:tc>
          <w:tcPr>
            <w:tcW w:w="597" w:type="pct"/>
            <w:shd w:val="clear" w:color="auto" w:fill="auto"/>
            <w:vAlign w:val="center"/>
          </w:tcPr>
          <w:p w14:paraId="08E18B8C"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0.021</w:t>
            </w:r>
          </w:p>
        </w:tc>
        <w:tc>
          <w:tcPr>
            <w:tcW w:w="977" w:type="pct"/>
            <w:shd w:val="clear" w:color="auto" w:fill="auto"/>
            <w:vAlign w:val="center"/>
          </w:tcPr>
          <w:p w14:paraId="4FB3314E"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0.09</w:t>
            </w:r>
          </w:p>
        </w:tc>
      </w:tr>
      <w:tr w:rsidR="0088560B" w:rsidRPr="00EE510E" w14:paraId="29DF3C63"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07B98F9B"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Milk true protein, %</w:t>
            </w:r>
          </w:p>
        </w:tc>
        <w:tc>
          <w:tcPr>
            <w:tcW w:w="738" w:type="pct"/>
            <w:tcBorders>
              <w:left w:val="none" w:sz="0" w:space="0" w:color="auto"/>
              <w:right w:val="none" w:sz="0" w:space="0" w:color="auto"/>
            </w:tcBorders>
            <w:shd w:val="clear" w:color="auto" w:fill="auto"/>
            <w:vAlign w:val="center"/>
          </w:tcPr>
          <w:p w14:paraId="74C6E906"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3.11</w:t>
            </w:r>
          </w:p>
        </w:tc>
        <w:tc>
          <w:tcPr>
            <w:tcW w:w="663" w:type="pct"/>
            <w:tcBorders>
              <w:left w:val="none" w:sz="0" w:space="0" w:color="auto"/>
              <w:right w:val="none" w:sz="0" w:space="0" w:color="auto"/>
            </w:tcBorders>
            <w:shd w:val="clear" w:color="auto" w:fill="auto"/>
            <w:vAlign w:val="center"/>
          </w:tcPr>
          <w:p w14:paraId="0DE68278"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3.07</w:t>
            </w:r>
          </w:p>
        </w:tc>
        <w:tc>
          <w:tcPr>
            <w:tcW w:w="597" w:type="pct"/>
            <w:tcBorders>
              <w:left w:val="none" w:sz="0" w:space="0" w:color="auto"/>
              <w:right w:val="none" w:sz="0" w:space="0" w:color="auto"/>
            </w:tcBorders>
            <w:shd w:val="clear" w:color="auto" w:fill="auto"/>
            <w:vAlign w:val="center"/>
          </w:tcPr>
          <w:p w14:paraId="5F27EFA9"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0.025</w:t>
            </w:r>
          </w:p>
        </w:tc>
        <w:tc>
          <w:tcPr>
            <w:tcW w:w="977" w:type="pct"/>
            <w:tcBorders>
              <w:left w:val="none" w:sz="0" w:space="0" w:color="auto"/>
              <w:right w:val="none" w:sz="0" w:space="0" w:color="auto"/>
            </w:tcBorders>
            <w:shd w:val="clear" w:color="auto" w:fill="auto"/>
            <w:vAlign w:val="center"/>
          </w:tcPr>
          <w:p w14:paraId="1A221DD5"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0.22</w:t>
            </w:r>
          </w:p>
        </w:tc>
      </w:tr>
      <w:tr w:rsidR="0088560B" w:rsidRPr="00EE510E" w14:paraId="0D02134F"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741C6ACB"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 xml:space="preserve">   Yield, kg/d</w:t>
            </w:r>
          </w:p>
        </w:tc>
        <w:tc>
          <w:tcPr>
            <w:tcW w:w="738" w:type="pct"/>
            <w:shd w:val="clear" w:color="auto" w:fill="auto"/>
            <w:vAlign w:val="center"/>
          </w:tcPr>
          <w:p w14:paraId="0139DCDE"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1.20</w:t>
            </w:r>
          </w:p>
        </w:tc>
        <w:tc>
          <w:tcPr>
            <w:tcW w:w="663" w:type="pct"/>
            <w:shd w:val="clear" w:color="auto" w:fill="auto"/>
            <w:vAlign w:val="center"/>
          </w:tcPr>
          <w:p w14:paraId="23DAF283"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1.25</w:t>
            </w:r>
          </w:p>
        </w:tc>
        <w:tc>
          <w:tcPr>
            <w:tcW w:w="597" w:type="pct"/>
            <w:shd w:val="clear" w:color="auto" w:fill="auto"/>
            <w:vAlign w:val="center"/>
          </w:tcPr>
          <w:p w14:paraId="21965878"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0.016</w:t>
            </w:r>
          </w:p>
        </w:tc>
        <w:tc>
          <w:tcPr>
            <w:tcW w:w="977" w:type="pct"/>
            <w:shd w:val="clear" w:color="auto" w:fill="auto"/>
            <w:vAlign w:val="center"/>
          </w:tcPr>
          <w:p w14:paraId="1FCCC083"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0.05</w:t>
            </w:r>
          </w:p>
        </w:tc>
      </w:tr>
      <w:tr w:rsidR="0088560B" w:rsidRPr="00EE510E" w14:paraId="57034BA3"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23AB71E4"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Milk lactose, %</w:t>
            </w:r>
          </w:p>
        </w:tc>
        <w:tc>
          <w:tcPr>
            <w:tcW w:w="738" w:type="pct"/>
            <w:tcBorders>
              <w:left w:val="none" w:sz="0" w:space="0" w:color="auto"/>
              <w:right w:val="none" w:sz="0" w:space="0" w:color="auto"/>
            </w:tcBorders>
            <w:shd w:val="clear" w:color="auto" w:fill="auto"/>
            <w:vAlign w:val="center"/>
          </w:tcPr>
          <w:p w14:paraId="033CEBCC"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4.86</w:t>
            </w:r>
          </w:p>
        </w:tc>
        <w:tc>
          <w:tcPr>
            <w:tcW w:w="663" w:type="pct"/>
            <w:tcBorders>
              <w:left w:val="none" w:sz="0" w:space="0" w:color="auto"/>
              <w:right w:val="none" w:sz="0" w:space="0" w:color="auto"/>
            </w:tcBorders>
            <w:shd w:val="clear" w:color="auto" w:fill="auto"/>
            <w:vAlign w:val="center"/>
          </w:tcPr>
          <w:p w14:paraId="532E902B"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4.92</w:t>
            </w:r>
          </w:p>
        </w:tc>
        <w:tc>
          <w:tcPr>
            <w:tcW w:w="597" w:type="pct"/>
            <w:tcBorders>
              <w:left w:val="none" w:sz="0" w:space="0" w:color="auto"/>
              <w:right w:val="none" w:sz="0" w:space="0" w:color="auto"/>
            </w:tcBorders>
            <w:shd w:val="clear" w:color="auto" w:fill="auto"/>
            <w:vAlign w:val="center"/>
          </w:tcPr>
          <w:p w14:paraId="3C5D9369"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0.020</w:t>
            </w:r>
          </w:p>
        </w:tc>
        <w:tc>
          <w:tcPr>
            <w:tcW w:w="977" w:type="pct"/>
            <w:tcBorders>
              <w:left w:val="none" w:sz="0" w:space="0" w:color="auto"/>
              <w:right w:val="none" w:sz="0" w:space="0" w:color="auto"/>
            </w:tcBorders>
            <w:shd w:val="clear" w:color="auto" w:fill="auto"/>
            <w:vAlign w:val="center"/>
          </w:tcPr>
          <w:p w14:paraId="6CECE468"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0.02</w:t>
            </w:r>
          </w:p>
        </w:tc>
      </w:tr>
      <w:tr w:rsidR="0088560B" w:rsidRPr="00EE510E" w14:paraId="2A29A930"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34798EBF"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 xml:space="preserve">   Yield, kg/d</w:t>
            </w:r>
          </w:p>
        </w:tc>
        <w:tc>
          <w:tcPr>
            <w:tcW w:w="738" w:type="pct"/>
            <w:shd w:val="clear" w:color="auto" w:fill="auto"/>
            <w:vAlign w:val="center"/>
          </w:tcPr>
          <w:p w14:paraId="366609C2"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1.89</w:t>
            </w:r>
          </w:p>
        </w:tc>
        <w:tc>
          <w:tcPr>
            <w:tcW w:w="663" w:type="pct"/>
            <w:shd w:val="clear" w:color="auto" w:fill="auto"/>
            <w:vAlign w:val="center"/>
          </w:tcPr>
          <w:p w14:paraId="03911F30"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2.00</w:t>
            </w:r>
          </w:p>
        </w:tc>
        <w:tc>
          <w:tcPr>
            <w:tcW w:w="597" w:type="pct"/>
            <w:shd w:val="clear" w:color="auto" w:fill="auto"/>
            <w:vAlign w:val="center"/>
          </w:tcPr>
          <w:p w14:paraId="71662164"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0.033</w:t>
            </w:r>
          </w:p>
        </w:tc>
        <w:tc>
          <w:tcPr>
            <w:tcW w:w="977" w:type="pct"/>
            <w:shd w:val="clear" w:color="auto" w:fill="auto"/>
            <w:vAlign w:val="center"/>
          </w:tcPr>
          <w:p w14:paraId="761BF8EE"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szCs w:val="24"/>
              </w:rPr>
              <w:t>&lt;0.001</w:t>
            </w:r>
          </w:p>
        </w:tc>
      </w:tr>
      <w:tr w:rsidR="0088560B" w:rsidRPr="00EE510E" w14:paraId="233A393E"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1B4C717A"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MUN, mg/dL</w:t>
            </w:r>
          </w:p>
        </w:tc>
        <w:tc>
          <w:tcPr>
            <w:tcW w:w="738" w:type="pct"/>
            <w:tcBorders>
              <w:left w:val="none" w:sz="0" w:space="0" w:color="auto"/>
              <w:right w:val="none" w:sz="0" w:space="0" w:color="auto"/>
            </w:tcBorders>
            <w:shd w:val="clear" w:color="auto" w:fill="auto"/>
            <w:vAlign w:val="center"/>
          </w:tcPr>
          <w:p w14:paraId="5EAA2365"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14.0</w:t>
            </w:r>
          </w:p>
        </w:tc>
        <w:tc>
          <w:tcPr>
            <w:tcW w:w="663" w:type="pct"/>
            <w:tcBorders>
              <w:left w:val="none" w:sz="0" w:space="0" w:color="auto"/>
              <w:right w:val="none" w:sz="0" w:space="0" w:color="auto"/>
            </w:tcBorders>
            <w:shd w:val="clear" w:color="auto" w:fill="auto"/>
            <w:vAlign w:val="center"/>
          </w:tcPr>
          <w:p w14:paraId="401CBDDF"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12.7</w:t>
            </w:r>
          </w:p>
        </w:tc>
        <w:tc>
          <w:tcPr>
            <w:tcW w:w="597" w:type="pct"/>
            <w:tcBorders>
              <w:left w:val="none" w:sz="0" w:space="0" w:color="auto"/>
              <w:right w:val="none" w:sz="0" w:space="0" w:color="auto"/>
            </w:tcBorders>
            <w:shd w:val="clear" w:color="auto" w:fill="auto"/>
            <w:vAlign w:val="center"/>
          </w:tcPr>
          <w:p w14:paraId="29ACE83C"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0.257</w:t>
            </w:r>
          </w:p>
        </w:tc>
        <w:tc>
          <w:tcPr>
            <w:tcW w:w="977" w:type="pct"/>
            <w:tcBorders>
              <w:left w:val="none" w:sz="0" w:space="0" w:color="auto"/>
              <w:right w:val="none" w:sz="0" w:space="0" w:color="auto"/>
            </w:tcBorders>
            <w:shd w:val="clear" w:color="auto" w:fill="auto"/>
            <w:vAlign w:val="center"/>
          </w:tcPr>
          <w:p w14:paraId="6955FF90"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0.002</w:t>
            </w:r>
          </w:p>
        </w:tc>
      </w:tr>
      <w:tr w:rsidR="0088560B" w:rsidRPr="00EE510E" w14:paraId="000EF7C5"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0BB2B1A7" w14:textId="2DC8204F" w:rsidR="0088560B" w:rsidRPr="00EE510E" w:rsidRDefault="0089169E" w:rsidP="0088560B">
            <w:pPr>
              <w:spacing w:line="240" w:lineRule="auto"/>
              <w:rPr>
                <w:rFonts w:cs="Times New Roman"/>
                <w:b w:val="0"/>
                <w:bCs w:val="0"/>
                <w:color w:val="000000"/>
                <w:szCs w:val="24"/>
              </w:rPr>
            </w:pPr>
            <w:r w:rsidRPr="00EE510E">
              <w:rPr>
                <w:rFonts w:cs="Times New Roman"/>
                <w:b w:val="0"/>
                <w:bCs w:val="0"/>
                <w:color w:val="000000"/>
                <w:szCs w:val="24"/>
              </w:rPr>
              <w:t>SCC</w:t>
            </w:r>
            <w:r w:rsidRPr="00EE510E">
              <w:rPr>
                <w:rFonts w:cs="Times New Roman"/>
                <w:b w:val="0"/>
                <w:bCs w:val="0"/>
                <w:color w:val="000000"/>
                <w:szCs w:val="24"/>
                <w:vertAlign w:val="superscript"/>
              </w:rPr>
              <w:t>7</w:t>
            </w:r>
            <w:r w:rsidR="0088560B" w:rsidRPr="00EE510E">
              <w:rPr>
                <w:rFonts w:cs="Times New Roman"/>
                <w:b w:val="0"/>
                <w:bCs w:val="0"/>
                <w:color w:val="000000"/>
                <w:szCs w:val="24"/>
              </w:rPr>
              <w:t>, × 10</w:t>
            </w:r>
            <w:r w:rsidR="0088560B" w:rsidRPr="00EE510E">
              <w:rPr>
                <w:rFonts w:cs="Times New Roman"/>
                <w:b w:val="0"/>
                <w:bCs w:val="0"/>
                <w:color w:val="000000"/>
                <w:szCs w:val="24"/>
                <w:vertAlign w:val="superscript"/>
              </w:rPr>
              <w:t>3</w:t>
            </w:r>
            <w:r w:rsidR="0088560B" w:rsidRPr="00EE510E">
              <w:rPr>
                <w:rFonts w:cs="Times New Roman"/>
                <w:b w:val="0"/>
                <w:bCs w:val="0"/>
                <w:color w:val="000000"/>
                <w:szCs w:val="24"/>
              </w:rPr>
              <w:t xml:space="preserve"> cells/mL</w:t>
            </w:r>
          </w:p>
        </w:tc>
        <w:tc>
          <w:tcPr>
            <w:tcW w:w="738" w:type="pct"/>
            <w:shd w:val="clear" w:color="auto" w:fill="auto"/>
            <w:vAlign w:val="center"/>
          </w:tcPr>
          <w:p w14:paraId="61561AFF" w14:textId="14F25FD2"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72</w:t>
            </w:r>
            <w:r w:rsidR="00EF3D83" w:rsidRPr="00EE510E">
              <w:rPr>
                <w:rFonts w:cs="Times New Roman"/>
                <w:color w:val="000000"/>
                <w:szCs w:val="24"/>
              </w:rPr>
              <w:t>.0</w:t>
            </w:r>
          </w:p>
        </w:tc>
        <w:tc>
          <w:tcPr>
            <w:tcW w:w="663" w:type="pct"/>
            <w:shd w:val="clear" w:color="auto" w:fill="auto"/>
            <w:vAlign w:val="center"/>
          </w:tcPr>
          <w:p w14:paraId="3F56A5D8" w14:textId="22CFC021"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135</w:t>
            </w:r>
            <w:r w:rsidR="00FB0BDD">
              <w:rPr>
                <w:rFonts w:cs="Times New Roman"/>
                <w:color w:val="000000"/>
                <w:szCs w:val="24"/>
              </w:rPr>
              <w:t>.4</w:t>
            </w:r>
          </w:p>
        </w:tc>
        <w:tc>
          <w:tcPr>
            <w:tcW w:w="597" w:type="pct"/>
            <w:shd w:val="clear" w:color="auto" w:fill="auto"/>
            <w:vAlign w:val="center"/>
          </w:tcPr>
          <w:p w14:paraId="7A2516F2" w14:textId="1E143AEB"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92.6</w:t>
            </w:r>
            <w:r w:rsidR="00C674B5">
              <w:rPr>
                <w:rFonts w:cs="Times New Roman"/>
                <w:color w:val="000000"/>
                <w:szCs w:val="24"/>
              </w:rPr>
              <w:t>4</w:t>
            </w:r>
          </w:p>
        </w:tc>
        <w:tc>
          <w:tcPr>
            <w:tcW w:w="977" w:type="pct"/>
            <w:shd w:val="clear" w:color="auto" w:fill="auto"/>
            <w:vAlign w:val="center"/>
          </w:tcPr>
          <w:p w14:paraId="7BEE4D0D" w14:textId="77777777"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0.63</w:t>
            </w:r>
          </w:p>
        </w:tc>
      </w:tr>
      <w:tr w:rsidR="0088560B" w:rsidRPr="00EE510E" w14:paraId="35D717CB"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669521E1" w14:textId="77777777"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BW, kg</w:t>
            </w:r>
          </w:p>
        </w:tc>
        <w:tc>
          <w:tcPr>
            <w:tcW w:w="738" w:type="pct"/>
            <w:shd w:val="clear" w:color="auto" w:fill="auto"/>
            <w:vAlign w:val="center"/>
          </w:tcPr>
          <w:p w14:paraId="02419852"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634</w:t>
            </w:r>
          </w:p>
        </w:tc>
        <w:tc>
          <w:tcPr>
            <w:tcW w:w="663" w:type="pct"/>
            <w:shd w:val="clear" w:color="auto" w:fill="auto"/>
            <w:vAlign w:val="center"/>
          </w:tcPr>
          <w:p w14:paraId="297D44A0"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637</w:t>
            </w:r>
          </w:p>
        </w:tc>
        <w:tc>
          <w:tcPr>
            <w:tcW w:w="597" w:type="pct"/>
            <w:shd w:val="clear" w:color="auto" w:fill="auto"/>
            <w:vAlign w:val="center"/>
          </w:tcPr>
          <w:p w14:paraId="45BE88DE"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2.1</w:t>
            </w:r>
          </w:p>
        </w:tc>
        <w:tc>
          <w:tcPr>
            <w:tcW w:w="977" w:type="pct"/>
            <w:shd w:val="clear" w:color="auto" w:fill="auto"/>
            <w:vAlign w:val="center"/>
          </w:tcPr>
          <w:p w14:paraId="399575DB" w14:textId="77777777" w:rsidR="0088560B" w:rsidRPr="00EE510E" w:rsidRDefault="0088560B" w:rsidP="0088560B">
            <w:pPr>
              <w:spacing w:line="240" w:lineRule="auto"/>
              <w:jc w:val="center"/>
              <w:cnfStyle w:val="000000100000" w:firstRow="0" w:lastRow="0" w:firstColumn="0" w:lastColumn="0" w:oddVBand="0" w:evenVBand="0" w:oddHBand="1" w:evenHBand="0" w:firstRowFirstColumn="0" w:firstRowLastColumn="0" w:lastRowFirstColumn="0" w:lastRowLastColumn="0"/>
              <w:rPr>
                <w:rFonts w:cs="Times New Roman"/>
                <w:color w:val="000000"/>
                <w:szCs w:val="24"/>
              </w:rPr>
            </w:pPr>
            <w:r w:rsidRPr="00EE510E">
              <w:rPr>
                <w:rFonts w:cs="Times New Roman"/>
                <w:color w:val="000000"/>
                <w:szCs w:val="24"/>
              </w:rPr>
              <w:t>0.13</w:t>
            </w:r>
          </w:p>
        </w:tc>
      </w:tr>
      <w:tr w:rsidR="0088560B" w:rsidRPr="00EE510E" w14:paraId="639CD3BB" w14:textId="77777777" w:rsidTr="00D67335">
        <w:tc>
          <w:tcPr>
            <w:cnfStyle w:val="001000000000" w:firstRow="0" w:lastRow="0" w:firstColumn="1" w:lastColumn="0" w:oddVBand="0" w:evenVBand="0" w:oddHBand="0" w:evenHBand="0" w:firstRowFirstColumn="0" w:firstRowLastColumn="0" w:lastRowFirstColumn="0" w:lastRowLastColumn="0"/>
            <w:tcW w:w="2025" w:type="pct"/>
            <w:tcBorders>
              <w:bottom w:val="single" w:sz="4" w:space="0" w:color="auto"/>
            </w:tcBorders>
            <w:shd w:val="clear" w:color="auto" w:fill="auto"/>
            <w:vAlign w:val="center"/>
          </w:tcPr>
          <w:p w14:paraId="17B89A4B" w14:textId="7A8667E2" w:rsidR="0088560B" w:rsidRPr="00EE510E" w:rsidRDefault="0088560B" w:rsidP="0088560B">
            <w:pPr>
              <w:spacing w:line="240" w:lineRule="auto"/>
              <w:rPr>
                <w:rFonts w:cs="Times New Roman"/>
                <w:b w:val="0"/>
                <w:bCs w:val="0"/>
                <w:color w:val="000000"/>
                <w:szCs w:val="24"/>
              </w:rPr>
            </w:pPr>
            <w:r w:rsidRPr="00EE510E">
              <w:rPr>
                <w:rFonts w:cs="Times New Roman"/>
                <w:b w:val="0"/>
                <w:bCs w:val="0"/>
                <w:color w:val="000000"/>
                <w:szCs w:val="24"/>
              </w:rPr>
              <w:t xml:space="preserve">BW </w:t>
            </w:r>
            <w:r w:rsidR="0089169E" w:rsidRPr="00EE510E">
              <w:rPr>
                <w:rFonts w:cs="Times New Roman"/>
                <w:b w:val="0"/>
                <w:bCs w:val="0"/>
                <w:color w:val="000000"/>
                <w:szCs w:val="24"/>
              </w:rPr>
              <w:t>change</w:t>
            </w:r>
            <w:r w:rsidR="0089169E" w:rsidRPr="00EE510E">
              <w:rPr>
                <w:rFonts w:cs="Times New Roman"/>
                <w:b w:val="0"/>
                <w:bCs w:val="0"/>
                <w:color w:val="000000"/>
                <w:szCs w:val="24"/>
                <w:vertAlign w:val="superscript"/>
              </w:rPr>
              <w:t>8</w:t>
            </w:r>
            <w:r w:rsidRPr="00EE510E">
              <w:rPr>
                <w:rFonts w:cs="Times New Roman"/>
                <w:b w:val="0"/>
                <w:bCs w:val="0"/>
                <w:color w:val="000000"/>
                <w:szCs w:val="24"/>
              </w:rPr>
              <w:t>, g/d</w:t>
            </w:r>
          </w:p>
        </w:tc>
        <w:tc>
          <w:tcPr>
            <w:tcW w:w="738" w:type="pct"/>
            <w:tcBorders>
              <w:bottom w:val="single" w:sz="4" w:space="0" w:color="auto"/>
            </w:tcBorders>
            <w:shd w:val="clear" w:color="auto" w:fill="auto"/>
            <w:vAlign w:val="center"/>
          </w:tcPr>
          <w:p w14:paraId="2003F708" w14:textId="3DAB3EA8" w:rsidR="0088560B" w:rsidRPr="00EE510E" w:rsidRDefault="000A2720"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Pr>
                <w:rFonts w:cs="Times New Roman"/>
                <w:color w:val="000000"/>
                <w:szCs w:val="24"/>
              </w:rPr>
              <w:t>298</w:t>
            </w:r>
          </w:p>
        </w:tc>
        <w:tc>
          <w:tcPr>
            <w:tcW w:w="663" w:type="pct"/>
            <w:tcBorders>
              <w:bottom w:val="single" w:sz="4" w:space="0" w:color="auto"/>
            </w:tcBorders>
            <w:shd w:val="clear" w:color="auto" w:fill="auto"/>
            <w:vAlign w:val="center"/>
          </w:tcPr>
          <w:p w14:paraId="5328A1D5" w14:textId="512CCBAD" w:rsidR="0088560B" w:rsidRPr="00EE510E" w:rsidRDefault="00B10D85"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Pr>
                <w:rFonts w:cs="Times New Roman"/>
                <w:color w:val="000000"/>
                <w:szCs w:val="24"/>
              </w:rPr>
              <w:t>389</w:t>
            </w:r>
          </w:p>
        </w:tc>
        <w:tc>
          <w:tcPr>
            <w:tcW w:w="597" w:type="pct"/>
            <w:tcBorders>
              <w:bottom w:val="single" w:sz="4" w:space="0" w:color="auto"/>
            </w:tcBorders>
            <w:shd w:val="clear" w:color="auto" w:fill="auto"/>
            <w:vAlign w:val="center"/>
          </w:tcPr>
          <w:p w14:paraId="58D53D7F" w14:textId="03A81243" w:rsidR="0088560B" w:rsidRPr="00EE510E" w:rsidRDefault="0054787D"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Pr>
                <w:rFonts w:cs="Times New Roman"/>
                <w:color w:val="000000"/>
                <w:szCs w:val="24"/>
              </w:rPr>
              <w:t>59.2</w:t>
            </w:r>
          </w:p>
        </w:tc>
        <w:tc>
          <w:tcPr>
            <w:tcW w:w="977" w:type="pct"/>
            <w:tcBorders>
              <w:bottom w:val="single" w:sz="4" w:space="0" w:color="auto"/>
            </w:tcBorders>
            <w:shd w:val="clear" w:color="auto" w:fill="auto"/>
            <w:vAlign w:val="center"/>
          </w:tcPr>
          <w:p w14:paraId="07A5182B" w14:textId="164D8CC8" w:rsidR="0088560B" w:rsidRPr="00EE510E" w:rsidRDefault="0088560B" w:rsidP="0088560B">
            <w:pPr>
              <w:spacing w:line="240" w:lineRule="auto"/>
              <w:jc w:val="center"/>
              <w:cnfStyle w:val="000000000000" w:firstRow="0" w:lastRow="0" w:firstColumn="0" w:lastColumn="0" w:oddVBand="0" w:evenVBand="0" w:oddHBand="0" w:evenHBand="0" w:firstRowFirstColumn="0" w:firstRowLastColumn="0" w:lastRowFirstColumn="0" w:lastRowLastColumn="0"/>
              <w:rPr>
                <w:rFonts w:cs="Times New Roman"/>
                <w:color w:val="000000"/>
                <w:szCs w:val="24"/>
              </w:rPr>
            </w:pPr>
            <w:r w:rsidRPr="00EE510E">
              <w:rPr>
                <w:rFonts w:cs="Times New Roman"/>
                <w:color w:val="000000"/>
                <w:szCs w:val="24"/>
              </w:rPr>
              <w:t>0.</w:t>
            </w:r>
            <w:r w:rsidR="0054787D">
              <w:rPr>
                <w:rFonts w:cs="Times New Roman"/>
                <w:color w:val="000000"/>
                <w:szCs w:val="24"/>
              </w:rPr>
              <w:t>29</w:t>
            </w:r>
          </w:p>
        </w:tc>
      </w:tr>
    </w:tbl>
    <w:p w14:paraId="127389EC" w14:textId="2126B50B" w:rsidR="0088560B" w:rsidRPr="00EE510E" w:rsidRDefault="0088560B" w:rsidP="0088560B">
      <w:pPr>
        <w:spacing w:after="0" w:line="240" w:lineRule="auto"/>
        <w:rPr>
          <w:rFonts w:eastAsia="Malgun Gothic" w:cs="Times New Roman"/>
          <w:szCs w:val="24"/>
        </w:rPr>
      </w:pPr>
      <w:r w:rsidRPr="00EE510E">
        <w:rPr>
          <w:rFonts w:eastAsia="Malgun Gothic" w:cs="Times New Roman"/>
          <w:szCs w:val="24"/>
          <w:vertAlign w:val="superscript"/>
        </w:rPr>
        <w:t>1</w:t>
      </w:r>
      <w:bookmarkStart w:id="4" w:name="_Hlk58684171"/>
      <w:r w:rsidRPr="00EE510E">
        <w:rPr>
          <w:rFonts w:eastAsia="Malgun Gothic" w:cs="Times New Roman"/>
          <w:szCs w:val="24"/>
        </w:rPr>
        <w:t>Treatments were Control</w:t>
      </w:r>
      <w:r w:rsidR="00CE6C18" w:rsidRPr="00EE510E">
        <w:rPr>
          <w:rFonts w:eastAsia="Malgun Gothic" w:cs="Times New Roman"/>
          <w:szCs w:val="24"/>
        </w:rPr>
        <w:t xml:space="preserve"> (CON)</w:t>
      </w:r>
      <w:r w:rsidRPr="00EE510E">
        <w:rPr>
          <w:rFonts w:eastAsia="Malgun Gothic" w:cs="Times New Roman"/>
          <w:szCs w:val="24"/>
        </w:rPr>
        <w:t xml:space="preserve"> and Enogen </w:t>
      </w:r>
      <w:r w:rsidR="00CE6C18" w:rsidRPr="00EE510E">
        <w:rPr>
          <w:rFonts w:eastAsia="Malgun Gothic" w:cs="Times New Roman"/>
          <w:szCs w:val="24"/>
        </w:rPr>
        <w:t xml:space="preserve">(ECS) </w:t>
      </w:r>
      <w:r w:rsidRPr="00EE510E">
        <w:rPr>
          <w:rFonts w:eastAsia="Malgun Gothic" w:cs="Times New Roman"/>
          <w:szCs w:val="24"/>
        </w:rPr>
        <w:t>corn silage</w:t>
      </w:r>
      <w:r w:rsidR="00CE6C18" w:rsidRPr="00EE510E">
        <w:rPr>
          <w:rFonts w:eastAsia="Malgun Gothic" w:cs="Times New Roman"/>
          <w:szCs w:val="24"/>
        </w:rPr>
        <w:t>s</w:t>
      </w:r>
      <w:r w:rsidRPr="00EE510E">
        <w:rPr>
          <w:rFonts w:eastAsia="Malgun Gothic" w:cs="Times New Roman"/>
          <w:szCs w:val="24"/>
        </w:rPr>
        <w:t xml:space="preserve">, both at a 40% inclusion rate on </w:t>
      </w:r>
      <w:r w:rsidR="0076583A" w:rsidRPr="00EE510E">
        <w:rPr>
          <w:rFonts w:eastAsia="Malgun Gothic" w:cs="Times New Roman"/>
          <w:szCs w:val="24"/>
        </w:rPr>
        <w:t>DM</w:t>
      </w:r>
      <w:r w:rsidRPr="00EE510E">
        <w:rPr>
          <w:rFonts w:eastAsia="Malgun Gothic" w:cs="Times New Roman"/>
          <w:szCs w:val="24"/>
        </w:rPr>
        <w:t xml:space="preserve"> basis</w:t>
      </w:r>
      <w:bookmarkEnd w:id="4"/>
      <w:r w:rsidRPr="00EE510E">
        <w:rPr>
          <w:rFonts w:eastAsia="Malgun Gothic" w:cs="Times New Roman"/>
          <w:szCs w:val="24"/>
        </w:rPr>
        <w:t>.</w:t>
      </w:r>
      <w:r w:rsidR="00B351B0" w:rsidRPr="00B351B0">
        <w:rPr>
          <w:rFonts w:eastAsia="Malgun Gothic" w:cs="Times New Roman"/>
          <w:szCs w:val="24"/>
        </w:rPr>
        <w:t xml:space="preserve"> </w:t>
      </w:r>
      <w:r w:rsidR="00B351B0">
        <w:rPr>
          <w:rFonts w:eastAsia="Malgun Gothic" w:cs="Times New Roman"/>
          <w:szCs w:val="24"/>
        </w:rPr>
        <w:t xml:space="preserve">Means are </w:t>
      </w:r>
      <w:r w:rsidR="00B351B0">
        <w:rPr>
          <w:rFonts w:cs="Times New Roman"/>
          <w:szCs w:val="24"/>
        </w:rPr>
        <w:t>covariate-adjusted LSM.</w:t>
      </w:r>
    </w:p>
    <w:p w14:paraId="757EE62B" w14:textId="36FCF509" w:rsidR="0088560B" w:rsidRPr="00EE510E" w:rsidRDefault="0088560B" w:rsidP="0088560B">
      <w:pPr>
        <w:spacing w:after="0" w:line="240" w:lineRule="auto"/>
        <w:rPr>
          <w:rFonts w:eastAsia="Malgun Gothic" w:cs="Times New Roman"/>
          <w:szCs w:val="24"/>
        </w:rPr>
      </w:pPr>
      <w:r w:rsidRPr="00EE510E">
        <w:rPr>
          <w:rFonts w:eastAsia="Malgun Gothic" w:cs="Times New Roman"/>
          <w:szCs w:val="24"/>
          <w:vertAlign w:val="superscript"/>
        </w:rPr>
        <w:t>2</w:t>
      </w:r>
      <w:r w:rsidRPr="00EE510E">
        <w:rPr>
          <w:rFonts w:eastAsia="Malgun Gothic" w:cs="Times New Roman"/>
          <w:szCs w:val="24"/>
        </w:rPr>
        <w:t xml:space="preserve">Largest SEM published in table; </w:t>
      </w:r>
      <w:r w:rsidRPr="00EE510E">
        <w:rPr>
          <w:rFonts w:eastAsia="Malgun Gothic" w:cs="Times New Roman"/>
          <w:color w:val="000000"/>
          <w:szCs w:val="24"/>
        </w:rPr>
        <w:t>n</w:t>
      </w:r>
      <w:r w:rsidR="007D40E4" w:rsidRPr="00EE510E">
        <w:rPr>
          <w:rFonts w:eastAsia="Malgun Gothic" w:cs="Times New Roman"/>
          <w:color w:val="000000"/>
          <w:szCs w:val="24"/>
        </w:rPr>
        <w:t xml:space="preserve"> </w:t>
      </w:r>
      <w:r w:rsidRPr="00EE510E">
        <w:rPr>
          <w:rFonts w:eastAsia="Malgun Gothic" w:cs="Times New Roman"/>
          <w:color w:val="000000"/>
          <w:szCs w:val="24"/>
        </w:rPr>
        <w:t>=</w:t>
      </w:r>
      <w:r w:rsidR="007D40E4" w:rsidRPr="00EE510E">
        <w:rPr>
          <w:rFonts w:eastAsia="Malgun Gothic" w:cs="Times New Roman"/>
          <w:color w:val="000000"/>
          <w:szCs w:val="24"/>
        </w:rPr>
        <w:t xml:space="preserve"> </w:t>
      </w:r>
      <w:r w:rsidRPr="00EE510E">
        <w:rPr>
          <w:rFonts w:eastAsia="Malgun Gothic" w:cs="Times New Roman"/>
          <w:szCs w:val="24"/>
        </w:rPr>
        <w:t>282, (n represents number of observations used in the statistical analysis).</w:t>
      </w:r>
    </w:p>
    <w:p w14:paraId="2050EBBF" w14:textId="77777777" w:rsidR="0088560B" w:rsidRPr="00EE510E" w:rsidRDefault="0088560B" w:rsidP="0088560B">
      <w:pPr>
        <w:spacing w:after="0" w:line="240" w:lineRule="auto"/>
        <w:rPr>
          <w:rFonts w:eastAsia="Malgun Gothic" w:cs="Times New Roman"/>
          <w:szCs w:val="24"/>
        </w:rPr>
      </w:pPr>
      <w:r w:rsidRPr="00EE510E">
        <w:rPr>
          <w:rFonts w:eastAsia="Malgun Gothic" w:cs="Times New Roman"/>
          <w:szCs w:val="24"/>
          <w:vertAlign w:val="superscript"/>
        </w:rPr>
        <w:t>3</w:t>
      </w:r>
      <w:r w:rsidRPr="00EE510E">
        <w:rPr>
          <w:rFonts w:eastAsia="Malgun Gothic" w:cs="Times New Roman"/>
          <w:szCs w:val="24"/>
        </w:rPr>
        <w:t xml:space="preserve">Main effect of treatment. </w:t>
      </w:r>
    </w:p>
    <w:p w14:paraId="5B70B60F" w14:textId="77777777" w:rsidR="0088560B" w:rsidRPr="00EE510E" w:rsidRDefault="0088560B" w:rsidP="0088560B">
      <w:pPr>
        <w:spacing w:after="0" w:line="240" w:lineRule="auto"/>
        <w:rPr>
          <w:rFonts w:eastAsia="Malgun Gothic" w:cs="Times New Roman"/>
          <w:color w:val="000000"/>
          <w:szCs w:val="24"/>
        </w:rPr>
      </w:pPr>
      <w:r w:rsidRPr="00EE510E">
        <w:rPr>
          <w:rFonts w:eastAsia="Malgun Gothic" w:cs="Times New Roman"/>
          <w:color w:val="000000"/>
          <w:szCs w:val="24"/>
          <w:vertAlign w:val="superscript"/>
        </w:rPr>
        <w:t>4</w:t>
      </w:r>
      <w:r w:rsidRPr="00EE510E">
        <w:rPr>
          <w:rFonts w:eastAsia="Malgun Gothic" w:cs="Times New Roman"/>
          <w:color w:val="000000"/>
          <w:szCs w:val="24"/>
        </w:rPr>
        <w:t>Milk yield ÷ DMI.</w:t>
      </w:r>
    </w:p>
    <w:p w14:paraId="582DE845" w14:textId="350EB7C1" w:rsidR="0088560B" w:rsidRPr="00EE510E" w:rsidRDefault="0089169E" w:rsidP="0088560B">
      <w:pPr>
        <w:spacing w:after="0" w:line="240" w:lineRule="auto"/>
        <w:rPr>
          <w:rFonts w:eastAsia="Malgun Gothic" w:cs="Times New Roman"/>
          <w:color w:val="000000"/>
          <w:szCs w:val="24"/>
        </w:rPr>
      </w:pPr>
      <w:r w:rsidRPr="00EE510E">
        <w:rPr>
          <w:rFonts w:eastAsia="Malgun Gothic" w:cs="Times New Roman"/>
          <w:color w:val="000000"/>
          <w:szCs w:val="24"/>
          <w:vertAlign w:val="superscript"/>
        </w:rPr>
        <w:t>5</w:t>
      </w:r>
      <w:r w:rsidRPr="00EE510E">
        <w:rPr>
          <w:rFonts w:eastAsia="Malgun Gothic" w:cs="Times New Roman"/>
          <w:color w:val="000000"/>
          <w:szCs w:val="24"/>
        </w:rPr>
        <w:t>Energy</w:t>
      </w:r>
      <w:r w:rsidR="0088560B" w:rsidRPr="00EE510E">
        <w:rPr>
          <w:rFonts w:eastAsia="Malgun Gothic" w:cs="Times New Roman"/>
          <w:color w:val="000000"/>
          <w:szCs w:val="24"/>
        </w:rPr>
        <w:t>-corrected milk (kg/d) = kg of milk × [(38.3 × % fat × 10 +24.2 × % true protein × 10 + 16.54 × % lactose × 10 + 20.7) ÷ 3,140] Sjaunja et al.</w:t>
      </w:r>
      <w:r w:rsidR="00D25B73" w:rsidRPr="00EE510E">
        <w:rPr>
          <w:rFonts w:eastAsia="Malgun Gothic" w:cs="Times New Roman"/>
          <w:color w:val="000000"/>
          <w:szCs w:val="24"/>
        </w:rPr>
        <w:t xml:space="preserve"> (</w:t>
      </w:r>
      <w:r w:rsidR="0088560B" w:rsidRPr="00EE510E">
        <w:rPr>
          <w:rFonts w:eastAsia="Malgun Gothic" w:cs="Times New Roman"/>
          <w:color w:val="000000"/>
          <w:szCs w:val="24"/>
        </w:rPr>
        <w:t>1990).</w:t>
      </w:r>
    </w:p>
    <w:p w14:paraId="74348BC9" w14:textId="5AEC388D" w:rsidR="0088560B" w:rsidRPr="00EE510E" w:rsidRDefault="0089169E" w:rsidP="0088560B">
      <w:pPr>
        <w:spacing w:after="0" w:line="240" w:lineRule="auto"/>
        <w:rPr>
          <w:rFonts w:eastAsia="Malgun Gothic" w:cs="Times New Roman"/>
          <w:color w:val="000000"/>
          <w:szCs w:val="24"/>
        </w:rPr>
      </w:pPr>
      <w:r w:rsidRPr="00EE510E">
        <w:rPr>
          <w:rFonts w:eastAsia="Malgun Gothic" w:cs="Times New Roman"/>
          <w:color w:val="000000"/>
          <w:szCs w:val="24"/>
          <w:vertAlign w:val="superscript"/>
        </w:rPr>
        <w:t>6</w:t>
      </w:r>
      <w:r w:rsidRPr="00EE510E">
        <w:rPr>
          <w:rFonts w:eastAsia="Malgun Gothic" w:cs="Times New Roman"/>
          <w:color w:val="000000"/>
          <w:szCs w:val="24"/>
        </w:rPr>
        <w:t xml:space="preserve">ECM </w:t>
      </w:r>
      <w:r w:rsidR="0088560B" w:rsidRPr="00EE510E">
        <w:rPr>
          <w:rFonts w:eastAsia="Malgun Gothic" w:cs="Times New Roman"/>
          <w:color w:val="000000"/>
          <w:szCs w:val="24"/>
        </w:rPr>
        <w:t>yield ÷ DMI.</w:t>
      </w:r>
    </w:p>
    <w:p w14:paraId="1EE38D5E" w14:textId="135FE21B" w:rsidR="0088560B" w:rsidRPr="00EE510E" w:rsidRDefault="0089169E" w:rsidP="0088560B">
      <w:pPr>
        <w:spacing w:after="0" w:line="240" w:lineRule="auto"/>
        <w:rPr>
          <w:rFonts w:eastAsia="Malgun Gothic" w:cs="Times New Roman"/>
          <w:color w:val="000000"/>
          <w:szCs w:val="24"/>
        </w:rPr>
      </w:pPr>
      <w:r w:rsidRPr="00EE510E">
        <w:rPr>
          <w:rFonts w:eastAsia="Malgun Gothic" w:cs="Times New Roman"/>
          <w:color w:val="000000"/>
          <w:szCs w:val="24"/>
          <w:vertAlign w:val="superscript"/>
        </w:rPr>
        <w:t>7</w:t>
      </w:r>
      <w:r w:rsidRPr="00EE510E">
        <w:rPr>
          <w:rFonts w:eastAsia="Malgun Gothic" w:cs="Times New Roman"/>
          <w:color w:val="000000"/>
          <w:szCs w:val="24"/>
        </w:rPr>
        <w:t xml:space="preserve">Somatic </w:t>
      </w:r>
      <w:r w:rsidR="0088560B" w:rsidRPr="00EE510E">
        <w:rPr>
          <w:rFonts w:eastAsia="Malgun Gothic" w:cs="Times New Roman"/>
          <w:color w:val="000000"/>
          <w:szCs w:val="24"/>
        </w:rPr>
        <w:t xml:space="preserve">cell count. </w:t>
      </w:r>
      <w:bookmarkStart w:id="5" w:name="_Hlk525499391"/>
      <w:r w:rsidR="0088560B" w:rsidRPr="00EE510E">
        <w:rPr>
          <w:rFonts w:eastAsia="Malgun Gothic" w:cs="Times New Roman"/>
          <w:color w:val="000000"/>
          <w:szCs w:val="24"/>
        </w:rPr>
        <w:t>Statistical analysis was performed on log-transformed data</w:t>
      </w:r>
      <w:bookmarkEnd w:id="5"/>
      <w:r w:rsidR="0088560B" w:rsidRPr="00EE510E">
        <w:rPr>
          <w:rFonts w:eastAsia="Malgun Gothic" w:cs="Times New Roman"/>
          <w:color w:val="000000"/>
          <w:szCs w:val="24"/>
        </w:rPr>
        <w:t>.</w:t>
      </w:r>
    </w:p>
    <w:p w14:paraId="4689EE95" w14:textId="1B17A0A7" w:rsidR="0088560B" w:rsidRPr="00EE510E" w:rsidRDefault="0089169E">
      <w:pPr>
        <w:spacing w:line="259" w:lineRule="auto"/>
        <w:rPr>
          <w:rFonts w:cs="Times New Roman"/>
          <w:iCs/>
          <w:szCs w:val="24"/>
        </w:rPr>
      </w:pPr>
      <w:r w:rsidRPr="00EE510E">
        <w:rPr>
          <w:rFonts w:eastAsia="Malgun Gothic" w:cs="Times New Roman"/>
          <w:color w:val="000000"/>
          <w:szCs w:val="24"/>
          <w:vertAlign w:val="superscript"/>
        </w:rPr>
        <w:t>8</w:t>
      </w:r>
      <w:r w:rsidRPr="00EE510E">
        <w:rPr>
          <w:rFonts w:eastAsia="Malgun Gothic" w:cs="Times New Roman"/>
          <w:color w:val="000000"/>
          <w:szCs w:val="24"/>
        </w:rPr>
        <w:t xml:space="preserve">BW </w:t>
      </w:r>
      <w:r w:rsidR="0088560B" w:rsidRPr="00EE510E">
        <w:rPr>
          <w:rFonts w:eastAsia="Malgun Gothic" w:cs="Times New Roman"/>
          <w:color w:val="000000"/>
          <w:szCs w:val="24"/>
        </w:rPr>
        <w:t xml:space="preserve">change: (average BW </w:t>
      </w:r>
      <w:r w:rsidR="00D12854" w:rsidRPr="00EE510E">
        <w:rPr>
          <w:rFonts w:eastAsia="Malgun Gothic" w:cs="Times New Roman"/>
          <w:color w:val="000000"/>
          <w:szCs w:val="24"/>
        </w:rPr>
        <w:t xml:space="preserve">experimental </w:t>
      </w:r>
      <w:r w:rsidR="0088560B" w:rsidRPr="00EE510E">
        <w:rPr>
          <w:rFonts w:eastAsia="Malgun Gothic" w:cs="Times New Roman"/>
          <w:color w:val="000000"/>
          <w:szCs w:val="24"/>
        </w:rPr>
        <w:t>wk</w:t>
      </w:r>
      <w:r w:rsidR="00C02E33" w:rsidRPr="00EE510E">
        <w:rPr>
          <w:rFonts w:eastAsia="Malgun Gothic" w:cs="Times New Roman"/>
          <w:color w:val="000000"/>
          <w:szCs w:val="24"/>
        </w:rPr>
        <w:t>s</w:t>
      </w:r>
      <w:r w:rsidR="00D12854" w:rsidRPr="00EE510E">
        <w:rPr>
          <w:rFonts w:eastAsia="Malgun Gothic" w:cs="Times New Roman"/>
          <w:color w:val="000000"/>
          <w:szCs w:val="24"/>
        </w:rPr>
        <w:t xml:space="preserve"> </w:t>
      </w:r>
      <w:r w:rsidR="00E04AF4" w:rsidRPr="00EE510E">
        <w:rPr>
          <w:rFonts w:eastAsia="Malgun Gothic" w:cs="Times New Roman"/>
          <w:color w:val="000000"/>
          <w:szCs w:val="24"/>
        </w:rPr>
        <w:t xml:space="preserve">5 and 6 </w:t>
      </w:r>
      <w:r w:rsidR="0088560B" w:rsidRPr="00EE510E">
        <w:rPr>
          <w:rFonts w:eastAsia="Malgun Gothic" w:cs="Times New Roman"/>
          <w:color w:val="000000"/>
          <w:szCs w:val="24"/>
        </w:rPr>
        <w:t xml:space="preserve">– average BW </w:t>
      </w:r>
      <w:r w:rsidR="00BD637E">
        <w:rPr>
          <w:rFonts w:eastAsia="Malgun Gothic" w:cs="Times New Roman"/>
          <w:color w:val="000000"/>
          <w:szCs w:val="24"/>
        </w:rPr>
        <w:t>covariate wk 2</w:t>
      </w:r>
      <w:r w:rsidR="0088560B" w:rsidRPr="00EE510E">
        <w:rPr>
          <w:rFonts w:eastAsia="Malgun Gothic" w:cs="Times New Roman"/>
          <w:color w:val="000000"/>
          <w:szCs w:val="24"/>
        </w:rPr>
        <w:t>) ÷ days on study.</w:t>
      </w:r>
      <w:r w:rsidR="0088560B" w:rsidRPr="00EE510E">
        <w:rPr>
          <w:rFonts w:cs="Times New Roman"/>
          <w:iCs/>
          <w:szCs w:val="24"/>
        </w:rPr>
        <w:br w:type="page"/>
      </w:r>
    </w:p>
    <w:p w14:paraId="556D1AFA" w14:textId="7459F7EC" w:rsidR="005A445B" w:rsidRPr="00EE510E" w:rsidRDefault="005A445B" w:rsidP="005A445B">
      <w:pPr>
        <w:tabs>
          <w:tab w:val="left" w:pos="1530"/>
        </w:tabs>
        <w:spacing w:after="0" w:line="240" w:lineRule="auto"/>
        <w:rPr>
          <w:rFonts w:eastAsia="Calibri" w:cs="Times New Roman"/>
          <w:szCs w:val="24"/>
        </w:rPr>
      </w:pPr>
      <w:r w:rsidRPr="00EE510E">
        <w:rPr>
          <w:rFonts w:eastAsia="Calibri" w:cs="Times New Roman"/>
          <w:szCs w:val="24"/>
        </w:rPr>
        <w:lastRenderedPageBreak/>
        <w:t xml:space="preserve">Table </w:t>
      </w:r>
      <w:r w:rsidR="001F1F25">
        <w:rPr>
          <w:rFonts w:eastAsia="Calibri" w:cs="Times New Roman"/>
          <w:szCs w:val="24"/>
        </w:rPr>
        <w:t>5</w:t>
      </w:r>
      <w:r w:rsidRPr="00EE510E">
        <w:rPr>
          <w:rFonts w:eastAsia="Calibri" w:cs="Times New Roman"/>
          <w:szCs w:val="24"/>
        </w:rPr>
        <w:t xml:space="preserve">. Effect of </w:t>
      </w:r>
      <w:r w:rsidR="00B16861" w:rsidRPr="00B16861">
        <w:rPr>
          <w:rFonts w:cs="Times New Roman"/>
          <w:color w:val="FF0000"/>
          <w:szCs w:val="24"/>
          <w:highlight w:val="green"/>
        </w:rPr>
        <w:t>an amylase-enabled</w:t>
      </w:r>
      <w:r w:rsidR="00B16861" w:rsidRPr="00EE510E">
        <w:rPr>
          <w:rFonts w:cs="Times New Roman"/>
          <w:szCs w:val="24"/>
        </w:rPr>
        <w:t xml:space="preserve"> </w:t>
      </w:r>
      <w:r w:rsidRPr="00EE510E">
        <w:rPr>
          <w:rFonts w:eastAsia="Calibri" w:cs="Times New Roman"/>
          <w:szCs w:val="24"/>
        </w:rPr>
        <w:t>(Enogen) corn silage on enteric gas emissions in dairy cows</w:t>
      </w:r>
    </w:p>
    <w:tbl>
      <w:tblPr>
        <w:tblStyle w:val="LightShading3"/>
        <w:tblW w:w="5000" w:type="pct"/>
        <w:tblBorders>
          <w:top w:val="none" w:sz="0" w:space="0" w:color="auto"/>
          <w:bottom w:val="none" w:sz="0" w:space="0" w:color="auto"/>
        </w:tblBorders>
        <w:tblLook w:val="04A0" w:firstRow="1" w:lastRow="0" w:firstColumn="1" w:lastColumn="0" w:noHBand="0" w:noVBand="1"/>
      </w:tblPr>
      <w:tblGrid>
        <w:gridCol w:w="3790"/>
        <w:gridCol w:w="1382"/>
        <w:gridCol w:w="1241"/>
        <w:gridCol w:w="1118"/>
        <w:gridCol w:w="1829"/>
      </w:tblGrid>
      <w:tr w:rsidR="005A445B" w:rsidRPr="00EE510E" w14:paraId="7B45C94B" w14:textId="77777777" w:rsidTr="001A17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vMerge w:val="restart"/>
            <w:tcBorders>
              <w:top w:val="single" w:sz="4" w:space="0" w:color="auto"/>
              <w:left w:val="none" w:sz="0" w:space="0" w:color="auto"/>
              <w:bottom w:val="single" w:sz="4" w:space="0" w:color="auto"/>
              <w:right w:val="none" w:sz="0" w:space="0" w:color="auto"/>
            </w:tcBorders>
            <w:shd w:val="clear" w:color="auto" w:fill="auto"/>
            <w:vAlign w:val="bottom"/>
          </w:tcPr>
          <w:p w14:paraId="55B0CF06" w14:textId="77777777" w:rsidR="005A445B" w:rsidRPr="00EE510E" w:rsidRDefault="005A445B" w:rsidP="001A17CC">
            <w:pPr>
              <w:spacing w:line="240" w:lineRule="auto"/>
              <w:rPr>
                <w:rFonts w:eastAsia="Calibri" w:cs="Times New Roman"/>
                <w:b w:val="0"/>
                <w:bCs w:val="0"/>
                <w:szCs w:val="24"/>
              </w:rPr>
            </w:pPr>
            <w:r w:rsidRPr="00EE510E">
              <w:rPr>
                <w:rFonts w:eastAsia="Calibri" w:cs="Times New Roman"/>
                <w:b w:val="0"/>
                <w:bCs w:val="0"/>
                <w:szCs w:val="24"/>
              </w:rPr>
              <w:t>Item</w:t>
            </w:r>
          </w:p>
        </w:tc>
        <w:tc>
          <w:tcPr>
            <w:tcW w:w="1401" w:type="pct"/>
            <w:gridSpan w:val="2"/>
            <w:tcBorders>
              <w:top w:val="single" w:sz="4" w:space="0" w:color="auto"/>
              <w:left w:val="none" w:sz="0" w:space="0" w:color="auto"/>
              <w:bottom w:val="single" w:sz="4" w:space="0" w:color="auto"/>
              <w:right w:val="none" w:sz="0" w:space="0" w:color="auto"/>
            </w:tcBorders>
            <w:shd w:val="clear" w:color="auto" w:fill="auto"/>
            <w:vAlign w:val="center"/>
          </w:tcPr>
          <w:p w14:paraId="7B02E9B9" w14:textId="77777777" w:rsidR="005A445B" w:rsidRPr="00EE510E" w:rsidRDefault="005A445B" w:rsidP="005A445B">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Cs w:val="24"/>
                <w:vertAlign w:val="superscript"/>
              </w:rPr>
            </w:pPr>
            <w:r w:rsidRPr="00EE510E">
              <w:rPr>
                <w:rFonts w:eastAsia="Calibri" w:cs="Times New Roman"/>
                <w:b w:val="0"/>
                <w:bCs w:val="0"/>
                <w:szCs w:val="24"/>
              </w:rPr>
              <w:t>Treatment</w:t>
            </w:r>
            <w:r w:rsidRPr="00EE510E">
              <w:rPr>
                <w:rFonts w:eastAsia="Calibri" w:cs="Times New Roman"/>
                <w:b w:val="0"/>
                <w:bCs w:val="0"/>
                <w:szCs w:val="24"/>
                <w:vertAlign w:val="superscript"/>
              </w:rPr>
              <w:t>1</w:t>
            </w:r>
          </w:p>
        </w:tc>
        <w:tc>
          <w:tcPr>
            <w:tcW w:w="597" w:type="pct"/>
            <w:vMerge w:val="restart"/>
            <w:tcBorders>
              <w:top w:val="single" w:sz="4" w:space="0" w:color="auto"/>
              <w:left w:val="none" w:sz="0" w:space="0" w:color="auto"/>
              <w:bottom w:val="single" w:sz="4" w:space="0" w:color="auto"/>
              <w:right w:val="none" w:sz="0" w:space="0" w:color="auto"/>
            </w:tcBorders>
            <w:shd w:val="clear" w:color="auto" w:fill="auto"/>
            <w:vAlign w:val="bottom"/>
          </w:tcPr>
          <w:p w14:paraId="39CD6886" w14:textId="77777777" w:rsidR="005A445B" w:rsidRPr="00EE510E" w:rsidRDefault="005A445B" w:rsidP="001A17CC">
            <w:pPr>
              <w:spacing w:line="240" w:lineRule="auto"/>
              <w:ind w:firstLineChars="50" w:firstLine="120"/>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Cs w:val="24"/>
                <w:vertAlign w:val="superscript"/>
              </w:rPr>
            </w:pPr>
            <w:r w:rsidRPr="00EE510E">
              <w:rPr>
                <w:rFonts w:eastAsia="Calibri" w:cs="Times New Roman"/>
                <w:b w:val="0"/>
                <w:bCs w:val="0"/>
                <w:szCs w:val="24"/>
              </w:rPr>
              <w:t>SEM</w:t>
            </w:r>
            <w:r w:rsidRPr="00EE510E">
              <w:rPr>
                <w:rFonts w:eastAsia="Calibri" w:cs="Times New Roman"/>
                <w:b w:val="0"/>
                <w:bCs w:val="0"/>
                <w:szCs w:val="24"/>
                <w:vertAlign w:val="superscript"/>
              </w:rPr>
              <w:t>2</w:t>
            </w:r>
          </w:p>
        </w:tc>
        <w:tc>
          <w:tcPr>
            <w:tcW w:w="977" w:type="pct"/>
            <w:vMerge w:val="restart"/>
            <w:tcBorders>
              <w:top w:val="single" w:sz="4" w:space="0" w:color="auto"/>
              <w:left w:val="none" w:sz="0" w:space="0" w:color="auto"/>
              <w:bottom w:val="single" w:sz="4" w:space="0" w:color="auto"/>
              <w:right w:val="none" w:sz="0" w:space="0" w:color="auto"/>
            </w:tcBorders>
            <w:shd w:val="clear" w:color="auto" w:fill="auto"/>
            <w:vAlign w:val="bottom"/>
          </w:tcPr>
          <w:p w14:paraId="182FC283" w14:textId="77777777" w:rsidR="005A445B" w:rsidRPr="00EE510E" w:rsidRDefault="005A445B" w:rsidP="001A17CC">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Cs w:val="24"/>
                <w:vertAlign w:val="superscript"/>
              </w:rPr>
            </w:pPr>
            <w:r w:rsidRPr="00EE510E">
              <w:rPr>
                <w:rFonts w:eastAsia="Calibri" w:cs="Times New Roman"/>
                <w:b w:val="0"/>
                <w:bCs w:val="0"/>
                <w:i/>
                <w:iCs/>
                <w:szCs w:val="24"/>
              </w:rPr>
              <w:t>P</w:t>
            </w:r>
            <w:r w:rsidRPr="00EE510E">
              <w:rPr>
                <w:rFonts w:eastAsia="Calibri" w:cs="Times New Roman"/>
                <w:b w:val="0"/>
                <w:bCs w:val="0"/>
                <w:szCs w:val="24"/>
              </w:rPr>
              <w:t>-value</w:t>
            </w:r>
            <w:r w:rsidRPr="00EE510E">
              <w:rPr>
                <w:rFonts w:eastAsia="Calibri" w:cs="Times New Roman"/>
                <w:b w:val="0"/>
                <w:bCs w:val="0"/>
                <w:szCs w:val="24"/>
                <w:vertAlign w:val="superscript"/>
              </w:rPr>
              <w:t>3</w:t>
            </w:r>
          </w:p>
        </w:tc>
      </w:tr>
      <w:tr w:rsidR="005A445B" w:rsidRPr="00EE510E" w14:paraId="0F1A1C63"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vMerge/>
            <w:tcBorders>
              <w:top w:val="single" w:sz="4" w:space="0" w:color="auto"/>
              <w:bottom w:val="single" w:sz="4" w:space="0" w:color="auto"/>
            </w:tcBorders>
            <w:shd w:val="clear" w:color="auto" w:fill="auto"/>
            <w:vAlign w:val="center"/>
          </w:tcPr>
          <w:p w14:paraId="3F483ACE" w14:textId="77777777" w:rsidR="005A445B" w:rsidRPr="00EE510E" w:rsidRDefault="005A445B" w:rsidP="005A445B">
            <w:pPr>
              <w:spacing w:line="240" w:lineRule="auto"/>
              <w:rPr>
                <w:rFonts w:eastAsia="Calibri" w:cs="Times New Roman"/>
                <w:b w:val="0"/>
                <w:bCs w:val="0"/>
                <w:szCs w:val="24"/>
              </w:rPr>
            </w:pPr>
          </w:p>
        </w:tc>
        <w:tc>
          <w:tcPr>
            <w:tcW w:w="738" w:type="pct"/>
            <w:tcBorders>
              <w:top w:val="single" w:sz="4" w:space="0" w:color="auto"/>
              <w:bottom w:val="single" w:sz="4" w:space="0" w:color="auto"/>
            </w:tcBorders>
            <w:shd w:val="clear" w:color="auto" w:fill="auto"/>
            <w:vAlign w:val="center"/>
          </w:tcPr>
          <w:p w14:paraId="5104D4B7" w14:textId="21854FA8" w:rsidR="005A445B" w:rsidRPr="00EE510E" w:rsidRDefault="00BC4D0A"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CON</w:t>
            </w:r>
          </w:p>
        </w:tc>
        <w:tc>
          <w:tcPr>
            <w:tcW w:w="663" w:type="pct"/>
            <w:tcBorders>
              <w:top w:val="single" w:sz="4" w:space="0" w:color="auto"/>
              <w:bottom w:val="single" w:sz="4" w:space="0" w:color="auto"/>
            </w:tcBorders>
            <w:shd w:val="clear" w:color="auto" w:fill="auto"/>
            <w:vAlign w:val="center"/>
          </w:tcPr>
          <w:p w14:paraId="41614F31" w14:textId="15CCD5BC" w:rsidR="005A445B" w:rsidRPr="00EE510E" w:rsidRDefault="00BC4D0A"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vertAlign w:val="superscript"/>
              </w:rPr>
            </w:pPr>
            <w:r w:rsidRPr="00EE510E">
              <w:rPr>
                <w:rFonts w:eastAsia="Calibri" w:cs="Times New Roman"/>
                <w:szCs w:val="24"/>
              </w:rPr>
              <w:t>ECS</w:t>
            </w:r>
          </w:p>
        </w:tc>
        <w:tc>
          <w:tcPr>
            <w:tcW w:w="597" w:type="pct"/>
            <w:vMerge/>
            <w:tcBorders>
              <w:top w:val="single" w:sz="4" w:space="0" w:color="auto"/>
              <w:bottom w:val="single" w:sz="4" w:space="0" w:color="auto"/>
            </w:tcBorders>
            <w:shd w:val="clear" w:color="auto" w:fill="auto"/>
            <w:vAlign w:val="center"/>
          </w:tcPr>
          <w:p w14:paraId="4D27D50E" w14:textId="77777777" w:rsidR="005A445B" w:rsidRPr="00EE510E" w:rsidRDefault="005A445B" w:rsidP="005A445B">
            <w:pPr>
              <w:spacing w:line="240" w:lineRule="auto"/>
              <w:ind w:firstLineChars="50" w:firstLine="120"/>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977" w:type="pct"/>
            <w:vMerge/>
            <w:tcBorders>
              <w:top w:val="single" w:sz="4" w:space="0" w:color="auto"/>
              <w:bottom w:val="single" w:sz="4" w:space="0" w:color="auto"/>
            </w:tcBorders>
            <w:shd w:val="clear" w:color="auto" w:fill="auto"/>
            <w:vAlign w:val="center"/>
          </w:tcPr>
          <w:p w14:paraId="0C255427"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r>
      <w:tr w:rsidR="005A445B" w:rsidRPr="00EE510E" w14:paraId="7BCBA050"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331B0615" w14:textId="77777777" w:rsidR="005A445B" w:rsidRPr="00EE510E" w:rsidRDefault="005A445B" w:rsidP="005A445B">
            <w:pPr>
              <w:spacing w:line="240" w:lineRule="auto"/>
              <w:rPr>
                <w:rFonts w:eastAsia="Calibri" w:cs="Times New Roman"/>
                <w:b w:val="0"/>
                <w:bCs w:val="0"/>
                <w:szCs w:val="24"/>
              </w:rPr>
            </w:pPr>
            <w:r w:rsidRPr="00EE510E">
              <w:rPr>
                <w:rFonts w:eastAsia="Calibri" w:cs="Times New Roman"/>
                <w:b w:val="0"/>
                <w:bCs w:val="0"/>
                <w:szCs w:val="24"/>
              </w:rPr>
              <w:t>CH</w:t>
            </w:r>
            <w:r w:rsidRPr="00EE510E">
              <w:rPr>
                <w:rFonts w:eastAsia="Calibri" w:cs="Times New Roman"/>
                <w:b w:val="0"/>
                <w:bCs w:val="0"/>
                <w:szCs w:val="24"/>
                <w:vertAlign w:val="subscript"/>
              </w:rPr>
              <w:t>4</w:t>
            </w:r>
          </w:p>
        </w:tc>
        <w:tc>
          <w:tcPr>
            <w:tcW w:w="738" w:type="pct"/>
            <w:shd w:val="clear" w:color="auto" w:fill="auto"/>
            <w:vAlign w:val="center"/>
          </w:tcPr>
          <w:p w14:paraId="2EC51844"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c>
          <w:tcPr>
            <w:tcW w:w="663" w:type="pct"/>
            <w:shd w:val="clear" w:color="auto" w:fill="auto"/>
            <w:vAlign w:val="center"/>
          </w:tcPr>
          <w:p w14:paraId="5A40AADD"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c>
          <w:tcPr>
            <w:tcW w:w="597" w:type="pct"/>
            <w:shd w:val="clear" w:color="auto" w:fill="auto"/>
            <w:vAlign w:val="center"/>
          </w:tcPr>
          <w:p w14:paraId="7DE7C908"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c>
          <w:tcPr>
            <w:tcW w:w="977" w:type="pct"/>
            <w:shd w:val="clear" w:color="auto" w:fill="auto"/>
            <w:vAlign w:val="center"/>
          </w:tcPr>
          <w:p w14:paraId="40183590"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r>
      <w:tr w:rsidR="005A445B" w:rsidRPr="00EE510E" w14:paraId="223D3479"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4DD21672" w14:textId="77777777" w:rsidR="005A445B" w:rsidRPr="00EE510E" w:rsidRDefault="005A445B" w:rsidP="005A445B">
            <w:pPr>
              <w:spacing w:line="240" w:lineRule="auto"/>
              <w:rPr>
                <w:rFonts w:eastAsia="Calibri" w:cs="Times New Roman"/>
                <w:b w:val="0"/>
                <w:bCs w:val="0"/>
                <w:szCs w:val="24"/>
              </w:rPr>
            </w:pPr>
            <w:r w:rsidRPr="00EE510E">
              <w:rPr>
                <w:rFonts w:eastAsia="Calibri" w:cs="Times New Roman"/>
                <w:b w:val="0"/>
                <w:bCs w:val="0"/>
                <w:szCs w:val="24"/>
              </w:rPr>
              <w:t xml:space="preserve">   CH</w:t>
            </w:r>
            <w:r w:rsidRPr="00EE510E">
              <w:rPr>
                <w:rFonts w:eastAsia="Calibri" w:cs="Times New Roman"/>
                <w:b w:val="0"/>
                <w:bCs w:val="0"/>
                <w:szCs w:val="24"/>
                <w:vertAlign w:val="subscript"/>
              </w:rPr>
              <w:t>4</w:t>
            </w:r>
            <w:r w:rsidRPr="00EE510E">
              <w:rPr>
                <w:rFonts w:eastAsia="Calibri" w:cs="Times New Roman"/>
                <w:b w:val="0"/>
                <w:bCs w:val="0"/>
                <w:szCs w:val="24"/>
              </w:rPr>
              <w:t>, g/d</w:t>
            </w:r>
          </w:p>
        </w:tc>
        <w:tc>
          <w:tcPr>
            <w:tcW w:w="738" w:type="pct"/>
            <w:tcBorders>
              <w:left w:val="none" w:sz="0" w:space="0" w:color="auto"/>
              <w:right w:val="none" w:sz="0" w:space="0" w:color="auto"/>
            </w:tcBorders>
            <w:shd w:val="clear" w:color="auto" w:fill="auto"/>
            <w:vAlign w:val="center"/>
          </w:tcPr>
          <w:p w14:paraId="0FB3F726"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420</w:t>
            </w:r>
          </w:p>
        </w:tc>
        <w:tc>
          <w:tcPr>
            <w:tcW w:w="663" w:type="pct"/>
            <w:tcBorders>
              <w:left w:val="none" w:sz="0" w:space="0" w:color="auto"/>
              <w:right w:val="none" w:sz="0" w:space="0" w:color="auto"/>
            </w:tcBorders>
            <w:shd w:val="clear" w:color="auto" w:fill="auto"/>
            <w:vAlign w:val="center"/>
          </w:tcPr>
          <w:p w14:paraId="061D1738"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411</w:t>
            </w:r>
          </w:p>
        </w:tc>
        <w:tc>
          <w:tcPr>
            <w:tcW w:w="597" w:type="pct"/>
            <w:tcBorders>
              <w:left w:val="none" w:sz="0" w:space="0" w:color="auto"/>
              <w:right w:val="none" w:sz="0" w:space="0" w:color="auto"/>
            </w:tcBorders>
            <w:shd w:val="clear" w:color="auto" w:fill="auto"/>
            <w:vAlign w:val="center"/>
          </w:tcPr>
          <w:p w14:paraId="25106B7A"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8.2</w:t>
            </w:r>
          </w:p>
        </w:tc>
        <w:tc>
          <w:tcPr>
            <w:tcW w:w="977" w:type="pct"/>
            <w:tcBorders>
              <w:left w:val="none" w:sz="0" w:space="0" w:color="auto"/>
              <w:right w:val="none" w:sz="0" w:space="0" w:color="auto"/>
            </w:tcBorders>
            <w:shd w:val="clear" w:color="auto" w:fill="auto"/>
          </w:tcPr>
          <w:p w14:paraId="01F800A4"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0.32</w:t>
            </w:r>
          </w:p>
        </w:tc>
      </w:tr>
      <w:tr w:rsidR="005A445B" w:rsidRPr="00EE510E" w14:paraId="169E3855"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2112D5D6" w14:textId="77777777" w:rsidR="005A445B" w:rsidRPr="00EE510E" w:rsidRDefault="005A445B" w:rsidP="005A445B">
            <w:pPr>
              <w:spacing w:line="240" w:lineRule="auto"/>
              <w:rPr>
                <w:rFonts w:eastAsia="Calibri" w:cs="Times New Roman"/>
                <w:b w:val="0"/>
                <w:bCs w:val="0"/>
                <w:szCs w:val="24"/>
              </w:rPr>
            </w:pPr>
            <w:r w:rsidRPr="00EE510E">
              <w:rPr>
                <w:rFonts w:eastAsia="Calibri" w:cs="Times New Roman"/>
                <w:b w:val="0"/>
                <w:bCs w:val="0"/>
                <w:szCs w:val="24"/>
              </w:rPr>
              <w:t xml:space="preserve">   </w:t>
            </w:r>
            <w:bookmarkStart w:id="6" w:name="_Hlk525814126"/>
            <w:r w:rsidRPr="00EE510E">
              <w:rPr>
                <w:rFonts w:eastAsia="Calibri" w:cs="Times New Roman"/>
                <w:b w:val="0"/>
                <w:bCs w:val="0"/>
                <w:szCs w:val="24"/>
              </w:rPr>
              <w:t>CH</w:t>
            </w:r>
            <w:r w:rsidRPr="00EE510E">
              <w:rPr>
                <w:rFonts w:eastAsia="Calibri" w:cs="Times New Roman"/>
                <w:b w:val="0"/>
                <w:bCs w:val="0"/>
                <w:szCs w:val="24"/>
                <w:vertAlign w:val="subscript"/>
              </w:rPr>
              <w:t>4</w:t>
            </w:r>
            <w:r w:rsidRPr="00EE510E">
              <w:rPr>
                <w:rFonts w:eastAsia="Calibri" w:cs="Times New Roman"/>
                <w:b w:val="0"/>
                <w:bCs w:val="0"/>
                <w:szCs w:val="24"/>
              </w:rPr>
              <w:t xml:space="preserve"> per DMI</w:t>
            </w:r>
            <w:bookmarkEnd w:id="6"/>
            <w:r w:rsidRPr="00EE510E">
              <w:rPr>
                <w:rFonts w:eastAsia="Calibri" w:cs="Times New Roman"/>
                <w:b w:val="0"/>
                <w:bCs w:val="0"/>
                <w:szCs w:val="24"/>
              </w:rPr>
              <w:t>, g/kg</w:t>
            </w:r>
          </w:p>
        </w:tc>
        <w:tc>
          <w:tcPr>
            <w:tcW w:w="738" w:type="pct"/>
            <w:shd w:val="clear" w:color="auto" w:fill="auto"/>
            <w:vAlign w:val="center"/>
          </w:tcPr>
          <w:p w14:paraId="6AA22EFB" w14:textId="080A611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1</w:t>
            </w:r>
            <w:r w:rsidR="00D87D61" w:rsidRPr="00EE510E">
              <w:rPr>
                <w:rFonts w:eastAsia="Times New Roman" w:cs="Times New Roman"/>
                <w:szCs w:val="24"/>
              </w:rPr>
              <w:t>5.9</w:t>
            </w:r>
          </w:p>
        </w:tc>
        <w:tc>
          <w:tcPr>
            <w:tcW w:w="663" w:type="pct"/>
            <w:shd w:val="clear" w:color="auto" w:fill="auto"/>
            <w:vAlign w:val="center"/>
          </w:tcPr>
          <w:p w14:paraId="6AF154E2" w14:textId="09CBE972"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1</w:t>
            </w:r>
            <w:r w:rsidR="00D87D61" w:rsidRPr="00EE510E">
              <w:rPr>
                <w:rFonts w:eastAsia="Times New Roman" w:cs="Times New Roman"/>
                <w:szCs w:val="24"/>
              </w:rPr>
              <w:t>5.7</w:t>
            </w:r>
          </w:p>
        </w:tc>
        <w:tc>
          <w:tcPr>
            <w:tcW w:w="597" w:type="pct"/>
            <w:shd w:val="clear" w:color="auto" w:fill="auto"/>
            <w:vAlign w:val="center"/>
          </w:tcPr>
          <w:p w14:paraId="47524C0D"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0.23</w:t>
            </w:r>
          </w:p>
        </w:tc>
        <w:tc>
          <w:tcPr>
            <w:tcW w:w="977" w:type="pct"/>
            <w:shd w:val="clear" w:color="auto" w:fill="auto"/>
          </w:tcPr>
          <w:p w14:paraId="3B3C6291" w14:textId="2BDABE7D"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0.6</w:t>
            </w:r>
            <w:r w:rsidR="00DB4F1B" w:rsidRPr="00EE510E">
              <w:rPr>
                <w:rFonts w:eastAsia="Calibri" w:cs="Times New Roman"/>
                <w:szCs w:val="24"/>
              </w:rPr>
              <w:t>3</w:t>
            </w:r>
          </w:p>
        </w:tc>
      </w:tr>
      <w:tr w:rsidR="005A445B" w:rsidRPr="00EE510E" w14:paraId="3D43275F"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4EE3DEAF" w14:textId="77777777" w:rsidR="005A445B" w:rsidRPr="00EE510E" w:rsidRDefault="005A445B" w:rsidP="005A445B">
            <w:pPr>
              <w:spacing w:line="240" w:lineRule="auto"/>
              <w:rPr>
                <w:rFonts w:eastAsia="Calibri" w:cs="Times New Roman"/>
                <w:b w:val="0"/>
                <w:bCs w:val="0"/>
                <w:szCs w:val="24"/>
              </w:rPr>
            </w:pPr>
            <w:r w:rsidRPr="00EE510E">
              <w:rPr>
                <w:rFonts w:eastAsia="Calibri" w:cs="Times New Roman"/>
                <w:b w:val="0"/>
                <w:bCs w:val="0"/>
                <w:szCs w:val="24"/>
              </w:rPr>
              <w:t xml:space="preserve">   CH</w:t>
            </w:r>
            <w:r w:rsidRPr="00EE510E">
              <w:rPr>
                <w:rFonts w:eastAsia="Calibri" w:cs="Times New Roman"/>
                <w:b w:val="0"/>
                <w:bCs w:val="0"/>
                <w:szCs w:val="24"/>
                <w:vertAlign w:val="subscript"/>
              </w:rPr>
              <w:t>4</w:t>
            </w:r>
            <w:r w:rsidRPr="00EE510E">
              <w:rPr>
                <w:rFonts w:eastAsia="Calibri" w:cs="Times New Roman"/>
                <w:b w:val="0"/>
                <w:bCs w:val="0"/>
                <w:szCs w:val="24"/>
              </w:rPr>
              <w:t xml:space="preserve"> per milk yield, g/kg</w:t>
            </w:r>
          </w:p>
        </w:tc>
        <w:tc>
          <w:tcPr>
            <w:tcW w:w="738" w:type="pct"/>
            <w:tcBorders>
              <w:left w:val="none" w:sz="0" w:space="0" w:color="auto"/>
              <w:right w:val="none" w:sz="0" w:space="0" w:color="auto"/>
            </w:tcBorders>
            <w:shd w:val="clear" w:color="auto" w:fill="auto"/>
            <w:vAlign w:val="center"/>
          </w:tcPr>
          <w:p w14:paraId="16E2B632"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11.1</w:t>
            </w:r>
          </w:p>
        </w:tc>
        <w:tc>
          <w:tcPr>
            <w:tcW w:w="663" w:type="pct"/>
            <w:tcBorders>
              <w:left w:val="none" w:sz="0" w:space="0" w:color="auto"/>
              <w:right w:val="none" w:sz="0" w:space="0" w:color="auto"/>
            </w:tcBorders>
            <w:shd w:val="clear" w:color="auto" w:fill="auto"/>
            <w:vAlign w:val="center"/>
          </w:tcPr>
          <w:p w14:paraId="12744EBE"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10.3</w:t>
            </w:r>
          </w:p>
        </w:tc>
        <w:tc>
          <w:tcPr>
            <w:tcW w:w="597" w:type="pct"/>
            <w:tcBorders>
              <w:left w:val="none" w:sz="0" w:space="0" w:color="auto"/>
              <w:right w:val="none" w:sz="0" w:space="0" w:color="auto"/>
            </w:tcBorders>
            <w:shd w:val="clear" w:color="auto" w:fill="auto"/>
            <w:vAlign w:val="center"/>
          </w:tcPr>
          <w:p w14:paraId="12FD99CE"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0.22</w:t>
            </w:r>
          </w:p>
        </w:tc>
        <w:tc>
          <w:tcPr>
            <w:tcW w:w="977" w:type="pct"/>
            <w:tcBorders>
              <w:left w:val="none" w:sz="0" w:space="0" w:color="auto"/>
              <w:right w:val="none" w:sz="0" w:space="0" w:color="auto"/>
            </w:tcBorders>
            <w:shd w:val="clear" w:color="auto" w:fill="auto"/>
          </w:tcPr>
          <w:p w14:paraId="260231F4"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0.007</w:t>
            </w:r>
          </w:p>
        </w:tc>
      </w:tr>
      <w:tr w:rsidR="005A445B" w:rsidRPr="00EE510E" w14:paraId="3CF1020D"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544A3729" w14:textId="77777777" w:rsidR="005A445B" w:rsidRPr="00EE510E" w:rsidRDefault="005A445B" w:rsidP="005A445B">
            <w:pPr>
              <w:spacing w:line="240" w:lineRule="auto"/>
              <w:rPr>
                <w:rFonts w:eastAsia="Calibri" w:cs="Times New Roman"/>
                <w:b w:val="0"/>
                <w:bCs w:val="0"/>
                <w:szCs w:val="24"/>
              </w:rPr>
            </w:pPr>
            <w:r w:rsidRPr="00EE510E">
              <w:rPr>
                <w:rFonts w:eastAsia="Calibri" w:cs="Times New Roman"/>
                <w:b w:val="0"/>
                <w:bCs w:val="0"/>
                <w:szCs w:val="24"/>
              </w:rPr>
              <w:t xml:space="preserve">   CH</w:t>
            </w:r>
            <w:r w:rsidRPr="00EE510E">
              <w:rPr>
                <w:rFonts w:eastAsia="Calibri" w:cs="Times New Roman"/>
                <w:b w:val="0"/>
                <w:bCs w:val="0"/>
                <w:szCs w:val="24"/>
                <w:vertAlign w:val="subscript"/>
              </w:rPr>
              <w:t>4</w:t>
            </w:r>
            <w:r w:rsidRPr="00EE510E">
              <w:rPr>
                <w:rFonts w:eastAsia="Calibri" w:cs="Times New Roman"/>
                <w:b w:val="0"/>
                <w:bCs w:val="0"/>
                <w:szCs w:val="24"/>
              </w:rPr>
              <w:t xml:space="preserve"> per ECM</w:t>
            </w:r>
            <w:r w:rsidRPr="00EE510E">
              <w:rPr>
                <w:rFonts w:eastAsia="Calibri" w:cs="Times New Roman"/>
                <w:b w:val="0"/>
                <w:bCs w:val="0"/>
                <w:szCs w:val="24"/>
                <w:vertAlign w:val="superscript"/>
              </w:rPr>
              <w:t xml:space="preserve">4 </w:t>
            </w:r>
            <w:r w:rsidRPr="00EE510E">
              <w:rPr>
                <w:rFonts w:eastAsia="Calibri" w:cs="Times New Roman"/>
                <w:b w:val="0"/>
                <w:bCs w:val="0"/>
                <w:szCs w:val="24"/>
              </w:rPr>
              <w:t>yield, g/kg</w:t>
            </w:r>
          </w:p>
        </w:tc>
        <w:tc>
          <w:tcPr>
            <w:tcW w:w="738" w:type="pct"/>
            <w:shd w:val="clear" w:color="auto" w:fill="auto"/>
            <w:vAlign w:val="center"/>
          </w:tcPr>
          <w:p w14:paraId="3E32FCF5"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11.1</w:t>
            </w:r>
          </w:p>
        </w:tc>
        <w:tc>
          <w:tcPr>
            <w:tcW w:w="663" w:type="pct"/>
            <w:shd w:val="clear" w:color="auto" w:fill="auto"/>
            <w:vAlign w:val="center"/>
          </w:tcPr>
          <w:p w14:paraId="451F0D68"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10.7</w:t>
            </w:r>
          </w:p>
        </w:tc>
        <w:tc>
          <w:tcPr>
            <w:tcW w:w="597" w:type="pct"/>
            <w:shd w:val="clear" w:color="auto" w:fill="auto"/>
            <w:vAlign w:val="center"/>
          </w:tcPr>
          <w:p w14:paraId="535236C8"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0.22</w:t>
            </w:r>
          </w:p>
        </w:tc>
        <w:tc>
          <w:tcPr>
            <w:tcW w:w="977" w:type="pct"/>
            <w:shd w:val="clear" w:color="auto" w:fill="auto"/>
          </w:tcPr>
          <w:p w14:paraId="140C74FE"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0.20</w:t>
            </w:r>
          </w:p>
        </w:tc>
      </w:tr>
      <w:tr w:rsidR="005A445B" w:rsidRPr="00EE510E" w14:paraId="03D92037"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04E87508" w14:textId="77777777" w:rsidR="005A445B" w:rsidRPr="00EE510E" w:rsidRDefault="005A445B" w:rsidP="005A445B">
            <w:pPr>
              <w:spacing w:line="240" w:lineRule="auto"/>
              <w:rPr>
                <w:rFonts w:eastAsia="Calibri" w:cs="Times New Roman"/>
                <w:b w:val="0"/>
                <w:bCs w:val="0"/>
                <w:szCs w:val="24"/>
              </w:rPr>
            </w:pPr>
            <w:r w:rsidRPr="00EE510E">
              <w:rPr>
                <w:rFonts w:eastAsia="Calibri" w:cs="Times New Roman"/>
                <w:b w:val="0"/>
                <w:bCs w:val="0"/>
                <w:szCs w:val="24"/>
              </w:rPr>
              <w:t>CO</w:t>
            </w:r>
            <w:r w:rsidRPr="00EE510E">
              <w:rPr>
                <w:rFonts w:eastAsia="Calibri" w:cs="Times New Roman"/>
                <w:b w:val="0"/>
                <w:bCs w:val="0"/>
                <w:szCs w:val="24"/>
                <w:vertAlign w:val="subscript"/>
              </w:rPr>
              <w:t>2</w:t>
            </w:r>
          </w:p>
        </w:tc>
        <w:tc>
          <w:tcPr>
            <w:tcW w:w="738" w:type="pct"/>
            <w:tcBorders>
              <w:left w:val="none" w:sz="0" w:space="0" w:color="auto"/>
              <w:right w:val="none" w:sz="0" w:space="0" w:color="auto"/>
            </w:tcBorders>
            <w:shd w:val="clear" w:color="auto" w:fill="auto"/>
            <w:vAlign w:val="center"/>
          </w:tcPr>
          <w:p w14:paraId="64DE723F"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663" w:type="pct"/>
            <w:tcBorders>
              <w:left w:val="none" w:sz="0" w:space="0" w:color="auto"/>
              <w:right w:val="none" w:sz="0" w:space="0" w:color="auto"/>
            </w:tcBorders>
            <w:shd w:val="clear" w:color="auto" w:fill="auto"/>
            <w:vAlign w:val="center"/>
          </w:tcPr>
          <w:p w14:paraId="44D1B985"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597" w:type="pct"/>
            <w:tcBorders>
              <w:left w:val="none" w:sz="0" w:space="0" w:color="auto"/>
              <w:right w:val="none" w:sz="0" w:space="0" w:color="auto"/>
            </w:tcBorders>
            <w:shd w:val="clear" w:color="auto" w:fill="auto"/>
            <w:vAlign w:val="center"/>
          </w:tcPr>
          <w:p w14:paraId="3CC70CF7"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977" w:type="pct"/>
            <w:tcBorders>
              <w:left w:val="none" w:sz="0" w:space="0" w:color="auto"/>
              <w:right w:val="none" w:sz="0" w:space="0" w:color="auto"/>
            </w:tcBorders>
            <w:shd w:val="clear" w:color="auto" w:fill="auto"/>
            <w:vAlign w:val="center"/>
          </w:tcPr>
          <w:p w14:paraId="3B493DEA"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r>
      <w:tr w:rsidR="005A445B" w:rsidRPr="00EE510E" w14:paraId="7C4321EB"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3BB5882A" w14:textId="77777777" w:rsidR="005A445B" w:rsidRPr="00EE510E" w:rsidRDefault="005A445B" w:rsidP="005A445B">
            <w:pPr>
              <w:spacing w:line="240" w:lineRule="auto"/>
              <w:rPr>
                <w:rFonts w:eastAsia="Calibri" w:cs="Times New Roman"/>
                <w:b w:val="0"/>
                <w:bCs w:val="0"/>
                <w:szCs w:val="24"/>
              </w:rPr>
            </w:pPr>
            <w:r w:rsidRPr="00EE510E">
              <w:rPr>
                <w:rFonts w:eastAsia="Calibri" w:cs="Times New Roman"/>
                <w:b w:val="0"/>
                <w:bCs w:val="0"/>
                <w:szCs w:val="24"/>
              </w:rPr>
              <w:t xml:space="preserve">   CO</w:t>
            </w:r>
            <w:r w:rsidRPr="00EE510E">
              <w:rPr>
                <w:rFonts w:eastAsia="Calibri" w:cs="Times New Roman"/>
                <w:b w:val="0"/>
                <w:bCs w:val="0"/>
                <w:szCs w:val="24"/>
                <w:vertAlign w:val="subscript"/>
              </w:rPr>
              <w:t>2</w:t>
            </w:r>
            <w:r w:rsidRPr="00EE510E">
              <w:rPr>
                <w:rFonts w:eastAsia="Calibri" w:cs="Times New Roman"/>
                <w:b w:val="0"/>
                <w:bCs w:val="0"/>
                <w:szCs w:val="24"/>
              </w:rPr>
              <w:t>, g/d</w:t>
            </w:r>
          </w:p>
        </w:tc>
        <w:tc>
          <w:tcPr>
            <w:tcW w:w="738" w:type="pct"/>
            <w:shd w:val="clear" w:color="auto" w:fill="auto"/>
            <w:vAlign w:val="center"/>
          </w:tcPr>
          <w:p w14:paraId="3E359736"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Calibri" w:cs="Times New Roman"/>
                <w:szCs w:val="24"/>
              </w:rPr>
              <w:t>13,730</w:t>
            </w:r>
          </w:p>
        </w:tc>
        <w:tc>
          <w:tcPr>
            <w:tcW w:w="663" w:type="pct"/>
            <w:shd w:val="clear" w:color="auto" w:fill="auto"/>
            <w:vAlign w:val="center"/>
          </w:tcPr>
          <w:p w14:paraId="28F6D84C"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Calibri" w:cs="Times New Roman"/>
                <w:szCs w:val="24"/>
              </w:rPr>
              <w:t>13,835</w:t>
            </w:r>
          </w:p>
        </w:tc>
        <w:tc>
          <w:tcPr>
            <w:tcW w:w="597" w:type="pct"/>
            <w:shd w:val="clear" w:color="auto" w:fill="auto"/>
            <w:vAlign w:val="center"/>
          </w:tcPr>
          <w:p w14:paraId="20D4A1BF"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Calibri" w:cs="Times New Roman"/>
                <w:szCs w:val="24"/>
              </w:rPr>
              <w:t>158.0</w:t>
            </w:r>
          </w:p>
        </w:tc>
        <w:tc>
          <w:tcPr>
            <w:tcW w:w="977" w:type="pct"/>
            <w:shd w:val="clear" w:color="auto" w:fill="auto"/>
            <w:vAlign w:val="center"/>
          </w:tcPr>
          <w:p w14:paraId="184DD077"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Calibri" w:cs="Times New Roman"/>
                <w:szCs w:val="24"/>
              </w:rPr>
              <w:t>0.62</w:t>
            </w:r>
          </w:p>
        </w:tc>
      </w:tr>
      <w:tr w:rsidR="005A445B" w:rsidRPr="00EE510E" w14:paraId="0E15AC4B"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36793985" w14:textId="77777777" w:rsidR="005A445B" w:rsidRPr="00EE510E" w:rsidRDefault="005A445B" w:rsidP="005A445B">
            <w:pPr>
              <w:spacing w:line="240" w:lineRule="auto"/>
              <w:rPr>
                <w:rFonts w:eastAsia="Calibri" w:cs="Times New Roman"/>
                <w:b w:val="0"/>
                <w:bCs w:val="0"/>
                <w:szCs w:val="24"/>
              </w:rPr>
            </w:pPr>
            <w:r w:rsidRPr="00EE510E">
              <w:rPr>
                <w:rFonts w:eastAsia="Calibri" w:cs="Times New Roman"/>
                <w:b w:val="0"/>
                <w:bCs w:val="0"/>
                <w:szCs w:val="24"/>
              </w:rPr>
              <w:t>H</w:t>
            </w:r>
            <w:r w:rsidRPr="00EE510E">
              <w:rPr>
                <w:rFonts w:eastAsia="Calibri" w:cs="Times New Roman"/>
                <w:b w:val="0"/>
                <w:bCs w:val="0"/>
                <w:szCs w:val="24"/>
                <w:vertAlign w:val="subscript"/>
              </w:rPr>
              <w:t>2</w:t>
            </w:r>
          </w:p>
        </w:tc>
        <w:tc>
          <w:tcPr>
            <w:tcW w:w="738" w:type="pct"/>
            <w:tcBorders>
              <w:left w:val="none" w:sz="0" w:space="0" w:color="auto"/>
              <w:right w:val="none" w:sz="0" w:space="0" w:color="auto"/>
            </w:tcBorders>
            <w:shd w:val="clear" w:color="auto" w:fill="auto"/>
            <w:vAlign w:val="center"/>
          </w:tcPr>
          <w:p w14:paraId="63A0749D"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663" w:type="pct"/>
            <w:tcBorders>
              <w:left w:val="none" w:sz="0" w:space="0" w:color="auto"/>
              <w:right w:val="none" w:sz="0" w:space="0" w:color="auto"/>
            </w:tcBorders>
            <w:shd w:val="clear" w:color="auto" w:fill="auto"/>
            <w:vAlign w:val="center"/>
          </w:tcPr>
          <w:p w14:paraId="1DA687F3"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597" w:type="pct"/>
            <w:tcBorders>
              <w:left w:val="none" w:sz="0" w:space="0" w:color="auto"/>
              <w:right w:val="none" w:sz="0" w:space="0" w:color="auto"/>
            </w:tcBorders>
            <w:shd w:val="clear" w:color="auto" w:fill="auto"/>
            <w:vAlign w:val="center"/>
          </w:tcPr>
          <w:p w14:paraId="18BA31BF"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977" w:type="pct"/>
            <w:tcBorders>
              <w:left w:val="none" w:sz="0" w:space="0" w:color="auto"/>
              <w:right w:val="none" w:sz="0" w:space="0" w:color="auto"/>
            </w:tcBorders>
            <w:shd w:val="clear" w:color="auto" w:fill="auto"/>
            <w:vAlign w:val="center"/>
          </w:tcPr>
          <w:p w14:paraId="3A133644" w14:textId="77777777" w:rsidR="005A445B" w:rsidRPr="00EE510E" w:rsidRDefault="005A445B" w:rsidP="005A445B">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r>
      <w:tr w:rsidR="005A445B" w:rsidRPr="00EE510E" w14:paraId="067245C0" w14:textId="77777777" w:rsidTr="00D67335">
        <w:tc>
          <w:tcPr>
            <w:cnfStyle w:val="001000000000" w:firstRow="0" w:lastRow="0" w:firstColumn="1" w:lastColumn="0" w:oddVBand="0" w:evenVBand="0" w:oddHBand="0" w:evenHBand="0" w:firstRowFirstColumn="0" w:firstRowLastColumn="0" w:lastRowFirstColumn="0" w:lastRowLastColumn="0"/>
            <w:tcW w:w="2025" w:type="pct"/>
            <w:tcBorders>
              <w:bottom w:val="single" w:sz="4" w:space="0" w:color="auto"/>
            </w:tcBorders>
            <w:shd w:val="clear" w:color="auto" w:fill="auto"/>
            <w:vAlign w:val="center"/>
          </w:tcPr>
          <w:p w14:paraId="707F67B3" w14:textId="77777777" w:rsidR="005A445B" w:rsidRPr="00EE510E" w:rsidRDefault="005A445B" w:rsidP="005A445B">
            <w:pPr>
              <w:spacing w:line="240" w:lineRule="auto"/>
              <w:rPr>
                <w:rFonts w:eastAsia="Calibri" w:cs="Times New Roman"/>
                <w:b w:val="0"/>
                <w:bCs w:val="0"/>
                <w:szCs w:val="24"/>
              </w:rPr>
            </w:pPr>
            <w:r w:rsidRPr="00EE510E">
              <w:rPr>
                <w:rFonts w:eastAsia="Calibri" w:cs="Times New Roman"/>
                <w:b w:val="0"/>
                <w:bCs w:val="0"/>
                <w:szCs w:val="24"/>
              </w:rPr>
              <w:t xml:space="preserve">   H</w:t>
            </w:r>
            <w:r w:rsidRPr="00EE510E">
              <w:rPr>
                <w:rFonts w:eastAsia="Calibri" w:cs="Times New Roman"/>
                <w:b w:val="0"/>
                <w:bCs w:val="0"/>
                <w:szCs w:val="24"/>
                <w:vertAlign w:val="subscript"/>
              </w:rPr>
              <w:t>2</w:t>
            </w:r>
            <w:r w:rsidRPr="00EE510E">
              <w:rPr>
                <w:rFonts w:eastAsia="Calibri" w:cs="Times New Roman"/>
                <w:b w:val="0"/>
                <w:bCs w:val="0"/>
                <w:szCs w:val="24"/>
              </w:rPr>
              <w:t>, g/d</w:t>
            </w:r>
          </w:p>
        </w:tc>
        <w:tc>
          <w:tcPr>
            <w:tcW w:w="738" w:type="pct"/>
            <w:tcBorders>
              <w:bottom w:val="single" w:sz="4" w:space="0" w:color="auto"/>
            </w:tcBorders>
            <w:shd w:val="clear" w:color="auto" w:fill="auto"/>
            <w:vAlign w:val="center"/>
          </w:tcPr>
          <w:p w14:paraId="62BA2F8B"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1.25</w:t>
            </w:r>
          </w:p>
        </w:tc>
        <w:tc>
          <w:tcPr>
            <w:tcW w:w="663" w:type="pct"/>
            <w:tcBorders>
              <w:bottom w:val="single" w:sz="4" w:space="0" w:color="auto"/>
            </w:tcBorders>
            <w:shd w:val="clear" w:color="auto" w:fill="auto"/>
            <w:vAlign w:val="center"/>
          </w:tcPr>
          <w:p w14:paraId="1BBEC888"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1.17</w:t>
            </w:r>
          </w:p>
        </w:tc>
        <w:tc>
          <w:tcPr>
            <w:tcW w:w="597" w:type="pct"/>
            <w:tcBorders>
              <w:bottom w:val="single" w:sz="4" w:space="0" w:color="auto"/>
            </w:tcBorders>
            <w:shd w:val="clear" w:color="auto" w:fill="auto"/>
            <w:vAlign w:val="center"/>
          </w:tcPr>
          <w:p w14:paraId="011FC581" w14:textId="0BCAC50E"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0.</w:t>
            </w:r>
            <w:r w:rsidR="007277FF" w:rsidRPr="00EE510E">
              <w:rPr>
                <w:rFonts w:eastAsia="Times New Roman" w:cs="Times New Roman"/>
                <w:szCs w:val="24"/>
              </w:rPr>
              <w:t>0</w:t>
            </w:r>
            <w:r w:rsidRPr="00EE510E">
              <w:rPr>
                <w:rFonts w:eastAsia="Times New Roman" w:cs="Times New Roman"/>
                <w:szCs w:val="24"/>
              </w:rPr>
              <w:t>53</w:t>
            </w:r>
          </w:p>
        </w:tc>
        <w:tc>
          <w:tcPr>
            <w:tcW w:w="977" w:type="pct"/>
            <w:tcBorders>
              <w:bottom w:val="single" w:sz="4" w:space="0" w:color="auto"/>
            </w:tcBorders>
            <w:shd w:val="clear" w:color="auto" w:fill="auto"/>
            <w:vAlign w:val="center"/>
          </w:tcPr>
          <w:p w14:paraId="3AE88CE7" w14:textId="77777777" w:rsidR="005A445B" w:rsidRPr="00EE510E" w:rsidRDefault="005A445B" w:rsidP="005A445B">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0.30</w:t>
            </w:r>
          </w:p>
        </w:tc>
      </w:tr>
    </w:tbl>
    <w:p w14:paraId="50890172" w14:textId="6F82D3C9" w:rsidR="002968EE" w:rsidRPr="00EE510E" w:rsidRDefault="005A445B" w:rsidP="005A445B">
      <w:pPr>
        <w:spacing w:after="0" w:line="240" w:lineRule="auto"/>
        <w:rPr>
          <w:rFonts w:eastAsia="Malgun Gothic" w:cs="Times New Roman"/>
          <w:szCs w:val="24"/>
        </w:rPr>
      </w:pPr>
      <w:r w:rsidRPr="00EE510E">
        <w:rPr>
          <w:rFonts w:eastAsia="Malgun Gothic" w:cs="Times New Roman"/>
          <w:szCs w:val="24"/>
          <w:vertAlign w:val="superscript"/>
        </w:rPr>
        <w:t>1</w:t>
      </w:r>
      <w:r w:rsidR="00A3234B" w:rsidRPr="00EE510E">
        <w:rPr>
          <w:rFonts w:eastAsia="Malgun Gothic" w:cs="Times New Roman"/>
          <w:szCs w:val="24"/>
        </w:rPr>
        <w:t>Treatments were Control (CON) and Enogen (ECS) corn silages, both at a 40% inclusion rate on DM basis</w:t>
      </w:r>
      <w:r w:rsidR="00FA2306" w:rsidRPr="00EE510E">
        <w:rPr>
          <w:rFonts w:eastAsia="Malgun Gothic" w:cs="Times New Roman"/>
          <w:szCs w:val="24"/>
        </w:rPr>
        <w:t>.</w:t>
      </w:r>
      <w:r w:rsidR="00A3234B" w:rsidRPr="00EE510E" w:rsidDel="00A3234B">
        <w:rPr>
          <w:rFonts w:eastAsia="Malgun Gothic" w:cs="Times New Roman"/>
          <w:szCs w:val="24"/>
        </w:rPr>
        <w:t xml:space="preserve"> </w:t>
      </w:r>
      <w:r w:rsidR="0071307E">
        <w:rPr>
          <w:rFonts w:eastAsia="Malgun Gothic" w:cs="Times New Roman"/>
          <w:szCs w:val="24"/>
        </w:rPr>
        <w:t xml:space="preserve">Means are </w:t>
      </w:r>
      <w:r w:rsidR="0071307E">
        <w:rPr>
          <w:rFonts w:cs="Times New Roman"/>
          <w:szCs w:val="24"/>
        </w:rPr>
        <w:t>covariate-adjusted LSM.</w:t>
      </w:r>
    </w:p>
    <w:p w14:paraId="0974FCDB" w14:textId="01F28946" w:rsidR="005A445B" w:rsidRPr="00EE510E" w:rsidRDefault="005A445B" w:rsidP="005A445B">
      <w:pPr>
        <w:spacing w:after="0" w:line="240" w:lineRule="auto"/>
        <w:rPr>
          <w:rFonts w:eastAsia="Malgun Gothic" w:cs="Times New Roman"/>
          <w:szCs w:val="24"/>
        </w:rPr>
      </w:pPr>
      <w:r w:rsidRPr="00EE510E">
        <w:rPr>
          <w:rFonts w:eastAsia="Malgun Gothic" w:cs="Times New Roman"/>
          <w:szCs w:val="24"/>
          <w:vertAlign w:val="superscript"/>
        </w:rPr>
        <w:t>2</w:t>
      </w:r>
      <w:r w:rsidRPr="00EE510E">
        <w:rPr>
          <w:rFonts w:eastAsia="Malgun Gothic" w:cs="Times New Roman"/>
          <w:szCs w:val="24"/>
        </w:rPr>
        <w:t xml:space="preserve">Largest SEM published in table; </w:t>
      </w:r>
      <w:r w:rsidRPr="00EE510E">
        <w:rPr>
          <w:rFonts w:eastAsia="Malgun Gothic" w:cs="Times New Roman"/>
          <w:color w:val="000000"/>
          <w:szCs w:val="24"/>
        </w:rPr>
        <w:t>n</w:t>
      </w:r>
      <w:r w:rsidR="007D40E4" w:rsidRPr="00EE510E">
        <w:rPr>
          <w:rFonts w:eastAsia="Malgun Gothic" w:cs="Times New Roman"/>
          <w:color w:val="000000"/>
          <w:szCs w:val="24"/>
        </w:rPr>
        <w:t xml:space="preserve"> </w:t>
      </w:r>
      <w:r w:rsidRPr="00EE510E">
        <w:rPr>
          <w:rFonts w:eastAsia="Malgun Gothic" w:cs="Times New Roman"/>
          <w:color w:val="000000"/>
          <w:szCs w:val="24"/>
        </w:rPr>
        <w:t>=</w:t>
      </w:r>
      <w:r w:rsidR="007D40E4" w:rsidRPr="00EE510E">
        <w:rPr>
          <w:rFonts w:eastAsia="Malgun Gothic" w:cs="Times New Roman"/>
          <w:color w:val="000000"/>
          <w:szCs w:val="24"/>
        </w:rPr>
        <w:t xml:space="preserve"> </w:t>
      </w:r>
      <w:r w:rsidRPr="00EE510E">
        <w:rPr>
          <w:rFonts w:eastAsia="Malgun Gothic" w:cs="Times New Roman"/>
          <w:szCs w:val="24"/>
        </w:rPr>
        <w:t>288 (n represents number of observations used in the statistical analysis).</w:t>
      </w:r>
    </w:p>
    <w:p w14:paraId="681521BE" w14:textId="348B40CA" w:rsidR="005A445B" w:rsidRPr="00EE510E" w:rsidRDefault="005A445B" w:rsidP="005A445B">
      <w:pPr>
        <w:spacing w:after="0" w:line="240" w:lineRule="auto"/>
        <w:rPr>
          <w:rFonts w:eastAsia="Malgun Gothic" w:cs="Times New Roman"/>
          <w:szCs w:val="24"/>
        </w:rPr>
      </w:pPr>
      <w:r w:rsidRPr="00EE510E">
        <w:rPr>
          <w:rFonts w:eastAsia="Malgun Gothic" w:cs="Times New Roman"/>
          <w:szCs w:val="24"/>
          <w:vertAlign w:val="superscript"/>
        </w:rPr>
        <w:t>3</w:t>
      </w:r>
      <w:r w:rsidRPr="00EE510E">
        <w:rPr>
          <w:rFonts w:eastAsia="Malgun Gothic" w:cs="Times New Roman"/>
          <w:szCs w:val="24"/>
        </w:rPr>
        <w:t xml:space="preserve">Main effect of treatment. </w:t>
      </w:r>
    </w:p>
    <w:p w14:paraId="0D43AD51" w14:textId="24A13DB5" w:rsidR="004203A4" w:rsidRPr="00EE510E" w:rsidRDefault="00D43C0F" w:rsidP="00136B62">
      <w:pPr>
        <w:spacing w:after="0" w:line="240" w:lineRule="auto"/>
        <w:rPr>
          <w:rFonts w:cs="Times New Roman"/>
          <w:iCs/>
          <w:szCs w:val="24"/>
        </w:rPr>
      </w:pPr>
      <w:r w:rsidRPr="00EE510E">
        <w:rPr>
          <w:rFonts w:eastAsia="Malgun Gothic" w:cs="Times New Roman"/>
          <w:szCs w:val="24"/>
          <w:vertAlign w:val="superscript"/>
        </w:rPr>
        <w:t>4</w:t>
      </w:r>
      <w:r w:rsidR="00274D18" w:rsidRPr="00EE510E">
        <w:t xml:space="preserve"> </w:t>
      </w:r>
      <w:r w:rsidR="00274D18" w:rsidRPr="00EE510E">
        <w:rPr>
          <w:rFonts w:eastAsia="Malgun Gothic" w:cs="Times New Roman"/>
          <w:szCs w:val="24"/>
        </w:rPr>
        <w:t>Energy-corrected milk (kg/d) = kg of milk × [(38.3 × % fat × 10 +24.2 × % true protein × 10 + 16.54 × % lactose × 10 + 20.7) ÷ 3,140] Sjaunja et al. (1990).</w:t>
      </w:r>
      <w:r w:rsidR="004203A4" w:rsidRPr="00EE510E">
        <w:rPr>
          <w:rFonts w:cs="Times New Roman"/>
          <w:iCs/>
          <w:szCs w:val="24"/>
        </w:rPr>
        <w:br w:type="page"/>
      </w:r>
    </w:p>
    <w:p w14:paraId="4CD10DFA" w14:textId="56F35ADF" w:rsidR="004203A4" w:rsidRPr="00EE510E" w:rsidRDefault="004203A4" w:rsidP="004203A4">
      <w:pPr>
        <w:tabs>
          <w:tab w:val="left" w:pos="1530"/>
        </w:tabs>
        <w:spacing w:after="0" w:line="240" w:lineRule="auto"/>
        <w:rPr>
          <w:rFonts w:eastAsia="Calibri" w:cs="Times New Roman"/>
          <w:szCs w:val="24"/>
        </w:rPr>
      </w:pPr>
      <w:r w:rsidRPr="00EE510E">
        <w:rPr>
          <w:rFonts w:eastAsia="Calibri" w:cs="Times New Roman"/>
          <w:szCs w:val="24"/>
        </w:rPr>
        <w:lastRenderedPageBreak/>
        <w:t xml:space="preserve">Table </w:t>
      </w:r>
      <w:r w:rsidR="001F1F25">
        <w:rPr>
          <w:rFonts w:eastAsia="Calibri" w:cs="Times New Roman"/>
          <w:szCs w:val="24"/>
        </w:rPr>
        <w:t>6</w:t>
      </w:r>
      <w:r w:rsidRPr="00EE510E">
        <w:rPr>
          <w:rFonts w:eastAsia="Calibri" w:cs="Times New Roman"/>
          <w:szCs w:val="24"/>
        </w:rPr>
        <w:t xml:space="preserve">. Effect of </w:t>
      </w:r>
      <w:r w:rsidR="00B16861" w:rsidRPr="00B16861">
        <w:rPr>
          <w:rFonts w:cs="Times New Roman"/>
          <w:color w:val="FF0000"/>
          <w:szCs w:val="24"/>
          <w:highlight w:val="green"/>
        </w:rPr>
        <w:t>an amylase-enabled</w:t>
      </w:r>
      <w:r w:rsidR="00B16861" w:rsidRPr="00EE510E">
        <w:rPr>
          <w:rFonts w:cs="Times New Roman"/>
          <w:szCs w:val="24"/>
        </w:rPr>
        <w:t xml:space="preserve"> </w:t>
      </w:r>
      <w:r w:rsidRPr="00EE510E">
        <w:rPr>
          <w:rFonts w:eastAsia="Calibri" w:cs="Times New Roman"/>
          <w:szCs w:val="24"/>
        </w:rPr>
        <w:t xml:space="preserve">(Enogen) corn silage on rumen fermentation </w:t>
      </w:r>
      <w:r w:rsidR="00664B43">
        <w:rPr>
          <w:rFonts w:eastAsia="Calibri" w:cs="Times New Roman"/>
          <w:szCs w:val="24"/>
        </w:rPr>
        <w:t>in dairy cows</w:t>
      </w:r>
    </w:p>
    <w:tbl>
      <w:tblPr>
        <w:tblStyle w:val="LightShading4"/>
        <w:tblW w:w="5000" w:type="pct"/>
        <w:tblBorders>
          <w:top w:val="none" w:sz="0" w:space="0" w:color="auto"/>
          <w:bottom w:val="none" w:sz="0" w:space="0" w:color="auto"/>
        </w:tblBorders>
        <w:tblLook w:val="04A0" w:firstRow="1" w:lastRow="0" w:firstColumn="1" w:lastColumn="0" w:noHBand="0" w:noVBand="1"/>
      </w:tblPr>
      <w:tblGrid>
        <w:gridCol w:w="3790"/>
        <w:gridCol w:w="1382"/>
        <w:gridCol w:w="1241"/>
        <w:gridCol w:w="1118"/>
        <w:gridCol w:w="1829"/>
      </w:tblGrid>
      <w:tr w:rsidR="00C41337" w:rsidRPr="00EE510E" w14:paraId="6885598C" w14:textId="77777777" w:rsidTr="00906C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vMerge w:val="restart"/>
            <w:tcBorders>
              <w:top w:val="single" w:sz="4" w:space="0" w:color="auto"/>
              <w:bottom w:val="single" w:sz="4" w:space="0" w:color="auto"/>
            </w:tcBorders>
            <w:shd w:val="clear" w:color="auto" w:fill="auto"/>
            <w:vAlign w:val="bottom"/>
          </w:tcPr>
          <w:p w14:paraId="0B120E4F" w14:textId="77777777" w:rsidR="004203A4" w:rsidRPr="00EE510E" w:rsidRDefault="004203A4" w:rsidP="0062269A">
            <w:pPr>
              <w:spacing w:line="240" w:lineRule="auto"/>
              <w:rPr>
                <w:rFonts w:eastAsia="Calibri" w:cs="Times New Roman"/>
                <w:b w:val="0"/>
                <w:bCs w:val="0"/>
                <w:szCs w:val="24"/>
              </w:rPr>
            </w:pPr>
            <w:r w:rsidRPr="00EE510E">
              <w:rPr>
                <w:rFonts w:eastAsia="Calibri" w:cs="Times New Roman"/>
                <w:b w:val="0"/>
                <w:bCs w:val="0"/>
                <w:szCs w:val="24"/>
              </w:rPr>
              <w:t>Item</w:t>
            </w:r>
          </w:p>
        </w:tc>
        <w:tc>
          <w:tcPr>
            <w:tcW w:w="1401" w:type="pct"/>
            <w:gridSpan w:val="2"/>
            <w:tcBorders>
              <w:top w:val="single" w:sz="4" w:space="0" w:color="auto"/>
              <w:bottom w:val="single" w:sz="4" w:space="0" w:color="auto"/>
            </w:tcBorders>
            <w:shd w:val="clear" w:color="auto" w:fill="auto"/>
            <w:vAlign w:val="center"/>
          </w:tcPr>
          <w:p w14:paraId="4EBBA20C" w14:textId="77777777" w:rsidR="004203A4" w:rsidRPr="00EE510E" w:rsidRDefault="004203A4" w:rsidP="004203A4">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Cs w:val="24"/>
                <w:vertAlign w:val="superscript"/>
              </w:rPr>
            </w:pPr>
            <w:r w:rsidRPr="00EE510E">
              <w:rPr>
                <w:rFonts w:eastAsia="Calibri" w:cs="Times New Roman"/>
                <w:b w:val="0"/>
                <w:bCs w:val="0"/>
                <w:szCs w:val="24"/>
              </w:rPr>
              <w:t>Treatment</w:t>
            </w:r>
            <w:r w:rsidRPr="00EE510E">
              <w:rPr>
                <w:rFonts w:eastAsia="Calibri" w:cs="Times New Roman"/>
                <w:b w:val="0"/>
                <w:bCs w:val="0"/>
                <w:szCs w:val="24"/>
                <w:vertAlign w:val="superscript"/>
              </w:rPr>
              <w:t>1</w:t>
            </w:r>
          </w:p>
        </w:tc>
        <w:tc>
          <w:tcPr>
            <w:tcW w:w="597" w:type="pct"/>
            <w:vMerge w:val="restart"/>
            <w:tcBorders>
              <w:top w:val="single" w:sz="4" w:space="0" w:color="auto"/>
              <w:bottom w:val="single" w:sz="4" w:space="0" w:color="auto"/>
            </w:tcBorders>
            <w:shd w:val="clear" w:color="auto" w:fill="auto"/>
            <w:vAlign w:val="bottom"/>
          </w:tcPr>
          <w:p w14:paraId="0F448CCA" w14:textId="77777777" w:rsidR="004203A4" w:rsidRPr="00EE510E" w:rsidRDefault="004203A4" w:rsidP="0062269A">
            <w:pPr>
              <w:spacing w:line="240" w:lineRule="auto"/>
              <w:ind w:firstLineChars="50" w:firstLine="120"/>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Cs w:val="24"/>
                <w:vertAlign w:val="superscript"/>
              </w:rPr>
            </w:pPr>
            <w:r w:rsidRPr="00EE510E">
              <w:rPr>
                <w:rFonts w:eastAsia="Calibri" w:cs="Times New Roman"/>
                <w:b w:val="0"/>
                <w:bCs w:val="0"/>
                <w:szCs w:val="24"/>
              </w:rPr>
              <w:t>SEM</w:t>
            </w:r>
            <w:r w:rsidRPr="00EE510E">
              <w:rPr>
                <w:rFonts w:eastAsia="Calibri" w:cs="Times New Roman"/>
                <w:b w:val="0"/>
                <w:bCs w:val="0"/>
                <w:szCs w:val="24"/>
                <w:vertAlign w:val="superscript"/>
              </w:rPr>
              <w:t>2</w:t>
            </w:r>
          </w:p>
        </w:tc>
        <w:tc>
          <w:tcPr>
            <w:tcW w:w="977" w:type="pct"/>
            <w:vMerge w:val="restart"/>
            <w:tcBorders>
              <w:top w:val="single" w:sz="4" w:space="0" w:color="auto"/>
              <w:bottom w:val="single" w:sz="4" w:space="0" w:color="auto"/>
            </w:tcBorders>
            <w:shd w:val="clear" w:color="auto" w:fill="auto"/>
            <w:vAlign w:val="bottom"/>
          </w:tcPr>
          <w:p w14:paraId="53D9E079" w14:textId="77777777" w:rsidR="004203A4" w:rsidRPr="00EE510E" w:rsidRDefault="004203A4" w:rsidP="00906C2F">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Cs w:val="24"/>
                <w:vertAlign w:val="superscript"/>
              </w:rPr>
            </w:pPr>
            <w:r w:rsidRPr="00EE510E">
              <w:rPr>
                <w:rFonts w:eastAsia="Calibri" w:cs="Times New Roman"/>
                <w:b w:val="0"/>
                <w:bCs w:val="0"/>
                <w:i/>
                <w:iCs/>
                <w:szCs w:val="24"/>
              </w:rPr>
              <w:t>P</w:t>
            </w:r>
            <w:r w:rsidRPr="00EE510E">
              <w:rPr>
                <w:rFonts w:eastAsia="Calibri" w:cs="Times New Roman"/>
                <w:b w:val="0"/>
                <w:bCs w:val="0"/>
                <w:szCs w:val="24"/>
              </w:rPr>
              <w:t>-value</w:t>
            </w:r>
            <w:r w:rsidRPr="00EE510E">
              <w:rPr>
                <w:rFonts w:eastAsia="Calibri" w:cs="Times New Roman"/>
                <w:b w:val="0"/>
                <w:bCs w:val="0"/>
                <w:szCs w:val="24"/>
                <w:vertAlign w:val="superscript"/>
              </w:rPr>
              <w:t>3</w:t>
            </w:r>
          </w:p>
        </w:tc>
      </w:tr>
      <w:tr w:rsidR="00C41337" w:rsidRPr="00EE510E" w14:paraId="0FFC3A89"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vMerge/>
            <w:tcBorders>
              <w:top w:val="single" w:sz="4" w:space="0" w:color="auto"/>
              <w:bottom w:val="single" w:sz="4" w:space="0" w:color="auto"/>
            </w:tcBorders>
            <w:shd w:val="clear" w:color="auto" w:fill="auto"/>
            <w:vAlign w:val="center"/>
          </w:tcPr>
          <w:p w14:paraId="5EC936A9" w14:textId="77777777" w:rsidR="004203A4" w:rsidRPr="00EE510E" w:rsidRDefault="004203A4" w:rsidP="004203A4">
            <w:pPr>
              <w:spacing w:line="240" w:lineRule="auto"/>
              <w:rPr>
                <w:rFonts w:eastAsia="Calibri" w:cs="Times New Roman"/>
                <w:b w:val="0"/>
                <w:bCs w:val="0"/>
                <w:szCs w:val="24"/>
              </w:rPr>
            </w:pPr>
          </w:p>
        </w:tc>
        <w:tc>
          <w:tcPr>
            <w:tcW w:w="738" w:type="pct"/>
            <w:tcBorders>
              <w:top w:val="single" w:sz="4" w:space="0" w:color="auto"/>
              <w:bottom w:val="single" w:sz="4" w:space="0" w:color="auto"/>
            </w:tcBorders>
            <w:shd w:val="clear" w:color="auto" w:fill="auto"/>
            <w:vAlign w:val="center"/>
          </w:tcPr>
          <w:p w14:paraId="6842D353" w14:textId="43C71EF1" w:rsidR="004203A4" w:rsidRPr="00EE510E" w:rsidRDefault="00BC4D0A"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CON</w:t>
            </w:r>
          </w:p>
        </w:tc>
        <w:tc>
          <w:tcPr>
            <w:tcW w:w="663" w:type="pct"/>
            <w:tcBorders>
              <w:top w:val="single" w:sz="4" w:space="0" w:color="auto"/>
              <w:bottom w:val="single" w:sz="4" w:space="0" w:color="auto"/>
            </w:tcBorders>
            <w:shd w:val="clear" w:color="auto" w:fill="auto"/>
            <w:vAlign w:val="center"/>
          </w:tcPr>
          <w:p w14:paraId="66B20080" w14:textId="6B818EF0" w:rsidR="004203A4" w:rsidRPr="00EE510E" w:rsidRDefault="00BC4D0A"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vertAlign w:val="superscript"/>
              </w:rPr>
            </w:pPr>
            <w:r w:rsidRPr="00EE510E">
              <w:rPr>
                <w:rFonts w:eastAsia="Calibri" w:cs="Times New Roman"/>
                <w:szCs w:val="24"/>
              </w:rPr>
              <w:t>ECS</w:t>
            </w:r>
          </w:p>
        </w:tc>
        <w:tc>
          <w:tcPr>
            <w:tcW w:w="597" w:type="pct"/>
            <w:vMerge/>
            <w:tcBorders>
              <w:top w:val="single" w:sz="4" w:space="0" w:color="auto"/>
              <w:bottom w:val="single" w:sz="4" w:space="0" w:color="auto"/>
            </w:tcBorders>
            <w:shd w:val="clear" w:color="auto" w:fill="auto"/>
            <w:vAlign w:val="center"/>
          </w:tcPr>
          <w:p w14:paraId="55CA172C" w14:textId="77777777" w:rsidR="004203A4" w:rsidRPr="00EE510E" w:rsidRDefault="004203A4" w:rsidP="004203A4">
            <w:pPr>
              <w:spacing w:line="240" w:lineRule="auto"/>
              <w:ind w:firstLineChars="50" w:firstLine="120"/>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977" w:type="pct"/>
            <w:vMerge/>
            <w:tcBorders>
              <w:top w:val="single" w:sz="4" w:space="0" w:color="auto"/>
              <w:bottom w:val="single" w:sz="4" w:space="0" w:color="auto"/>
            </w:tcBorders>
            <w:shd w:val="clear" w:color="auto" w:fill="auto"/>
            <w:vAlign w:val="center"/>
          </w:tcPr>
          <w:p w14:paraId="44E7E9AC"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r>
      <w:tr w:rsidR="00C41337" w:rsidRPr="00EE510E" w14:paraId="203C271D" w14:textId="77777777" w:rsidTr="00D67335">
        <w:tc>
          <w:tcPr>
            <w:cnfStyle w:val="001000000000" w:firstRow="0" w:lastRow="0" w:firstColumn="1" w:lastColumn="0" w:oddVBand="0" w:evenVBand="0" w:oddHBand="0" w:evenHBand="0" w:firstRowFirstColumn="0" w:firstRowLastColumn="0" w:lastRowFirstColumn="0" w:lastRowLastColumn="0"/>
            <w:tcW w:w="2025" w:type="pct"/>
            <w:tcBorders>
              <w:top w:val="single" w:sz="4" w:space="0" w:color="auto"/>
            </w:tcBorders>
            <w:shd w:val="clear" w:color="auto" w:fill="auto"/>
            <w:vAlign w:val="center"/>
          </w:tcPr>
          <w:p w14:paraId="5A5E6572" w14:textId="77777777" w:rsidR="004203A4" w:rsidRPr="00EE510E" w:rsidRDefault="004203A4" w:rsidP="004203A4">
            <w:pPr>
              <w:spacing w:line="240" w:lineRule="auto"/>
              <w:rPr>
                <w:rFonts w:eastAsia="Calibri" w:cs="Times New Roman"/>
                <w:b w:val="0"/>
                <w:bCs w:val="0"/>
                <w:szCs w:val="24"/>
              </w:rPr>
            </w:pPr>
            <w:r w:rsidRPr="00EE510E">
              <w:rPr>
                <w:rFonts w:eastAsia="Calibri" w:cs="Times New Roman"/>
                <w:b w:val="0"/>
                <w:bCs w:val="0"/>
                <w:szCs w:val="24"/>
              </w:rPr>
              <w:t>pH</w:t>
            </w:r>
          </w:p>
        </w:tc>
        <w:tc>
          <w:tcPr>
            <w:tcW w:w="738" w:type="pct"/>
            <w:tcBorders>
              <w:top w:val="single" w:sz="4" w:space="0" w:color="auto"/>
            </w:tcBorders>
            <w:shd w:val="clear" w:color="auto" w:fill="auto"/>
            <w:vAlign w:val="center"/>
          </w:tcPr>
          <w:p w14:paraId="7266B1C9"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6.77</w:t>
            </w:r>
          </w:p>
        </w:tc>
        <w:tc>
          <w:tcPr>
            <w:tcW w:w="663" w:type="pct"/>
            <w:tcBorders>
              <w:top w:val="single" w:sz="4" w:space="0" w:color="auto"/>
            </w:tcBorders>
            <w:shd w:val="clear" w:color="auto" w:fill="auto"/>
            <w:vAlign w:val="center"/>
          </w:tcPr>
          <w:p w14:paraId="68BF5105"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6.52</w:t>
            </w:r>
          </w:p>
        </w:tc>
        <w:tc>
          <w:tcPr>
            <w:tcW w:w="597" w:type="pct"/>
            <w:tcBorders>
              <w:top w:val="single" w:sz="4" w:space="0" w:color="auto"/>
            </w:tcBorders>
            <w:shd w:val="clear" w:color="auto" w:fill="auto"/>
            <w:vAlign w:val="center"/>
          </w:tcPr>
          <w:p w14:paraId="0E942754"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0.193</w:t>
            </w:r>
          </w:p>
        </w:tc>
        <w:tc>
          <w:tcPr>
            <w:tcW w:w="977" w:type="pct"/>
            <w:tcBorders>
              <w:top w:val="single" w:sz="4" w:space="0" w:color="auto"/>
            </w:tcBorders>
            <w:shd w:val="clear" w:color="auto" w:fill="auto"/>
            <w:vAlign w:val="center"/>
          </w:tcPr>
          <w:p w14:paraId="64B57451"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0.25</w:t>
            </w:r>
          </w:p>
        </w:tc>
      </w:tr>
      <w:tr w:rsidR="00C41337" w:rsidRPr="00EE510E" w14:paraId="256013F0"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3EB5354A" w14:textId="77777777" w:rsidR="004203A4" w:rsidRPr="00EE510E" w:rsidRDefault="004203A4" w:rsidP="004203A4">
            <w:pPr>
              <w:spacing w:line="240" w:lineRule="auto"/>
              <w:rPr>
                <w:rFonts w:eastAsia="Calibri" w:cs="Times New Roman"/>
                <w:b w:val="0"/>
                <w:bCs w:val="0"/>
                <w:iCs/>
                <w:szCs w:val="24"/>
              </w:rPr>
            </w:pPr>
            <w:r w:rsidRPr="00EE510E">
              <w:rPr>
                <w:rFonts w:eastAsia="Calibri" w:cs="Times New Roman"/>
                <w:b w:val="0"/>
                <w:bCs w:val="0"/>
                <w:szCs w:val="24"/>
              </w:rPr>
              <w:t>Total VFA, m</w:t>
            </w:r>
            <w:r w:rsidRPr="00F03C86">
              <w:rPr>
                <w:rFonts w:eastAsia="Calibri" w:cs="Times New Roman"/>
                <w:i/>
                <w:szCs w:val="24"/>
              </w:rPr>
              <w:t>M</w:t>
            </w:r>
          </w:p>
        </w:tc>
        <w:tc>
          <w:tcPr>
            <w:tcW w:w="738" w:type="pct"/>
            <w:shd w:val="clear" w:color="auto" w:fill="auto"/>
            <w:vAlign w:val="center"/>
          </w:tcPr>
          <w:p w14:paraId="48CA22BC" w14:textId="42706204"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86</w:t>
            </w:r>
            <w:r w:rsidR="005C1446">
              <w:rPr>
                <w:rFonts w:eastAsia="Calibri" w:cs="Times New Roman"/>
                <w:szCs w:val="24"/>
              </w:rPr>
              <w:t>.2</w:t>
            </w:r>
          </w:p>
        </w:tc>
        <w:tc>
          <w:tcPr>
            <w:tcW w:w="663" w:type="pct"/>
            <w:shd w:val="clear" w:color="auto" w:fill="auto"/>
            <w:vAlign w:val="center"/>
          </w:tcPr>
          <w:p w14:paraId="0DA371BF" w14:textId="59C618F2"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105</w:t>
            </w:r>
            <w:r w:rsidR="00DF5087">
              <w:rPr>
                <w:rFonts w:eastAsia="Calibri" w:cs="Times New Roman"/>
                <w:szCs w:val="24"/>
              </w:rPr>
              <w:t>.1</w:t>
            </w:r>
          </w:p>
        </w:tc>
        <w:tc>
          <w:tcPr>
            <w:tcW w:w="597" w:type="pct"/>
            <w:shd w:val="clear" w:color="auto" w:fill="auto"/>
            <w:vAlign w:val="center"/>
          </w:tcPr>
          <w:p w14:paraId="524F71FF" w14:textId="07F911E3"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11.4</w:t>
            </w:r>
            <w:r w:rsidR="00133AC3">
              <w:rPr>
                <w:rFonts w:eastAsia="Calibri" w:cs="Times New Roman"/>
                <w:szCs w:val="24"/>
              </w:rPr>
              <w:t>4</w:t>
            </w:r>
          </w:p>
        </w:tc>
        <w:tc>
          <w:tcPr>
            <w:tcW w:w="977" w:type="pct"/>
            <w:shd w:val="clear" w:color="auto" w:fill="auto"/>
            <w:vAlign w:val="center"/>
          </w:tcPr>
          <w:p w14:paraId="4CD513A9"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0.17</w:t>
            </w:r>
          </w:p>
        </w:tc>
      </w:tr>
      <w:tr w:rsidR="00C41337" w:rsidRPr="00EE510E" w14:paraId="5BE6282C"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3A2A088E" w14:textId="77777777" w:rsidR="004203A4" w:rsidRPr="00EE510E" w:rsidRDefault="004203A4" w:rsidP="004203A4">
            <w:pPr>
              <w:spacing w:line="240" w:lineRule="auto"/>
              <w:rPr>
                <w:rFonts w:eastAsia="Calibri" w:cs="Times New Roman"/>
                <w:b w:val="0"/>
                <w:bCs w:val="0"/>
                <w:szCs w:val="24"/>
              </w:rPr>
            </w:pPr>
            <w:r w:rsidRPr="00EE510E">
              <w:rPr>
                <w:rFonts w:eastAsia="Calibri" w:cs="Times New Roman"/>
                <w:b w:val="0"/>
                <w:bCs w:val="0"/>
                <w:szCs w:val="24"/>
              </w:rPr>
              <w:t>VFA (mol%)</w:t>
            </w:r>
          </w:p>
        </w:tc>
        <w:tc>
          <w:tcPr>
            <w:tcW w:w="738" w:type="pct"/>
            <w:shd w:val="clear" w:color="auto" w:fill="auto"/>
            <w:vAlign w:val="center"/>
          </w:tcPr>
          <w:p w14:paraId="7996F710"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c>
          <w:tcPr>
            <w:tcW w:w="663" w:type="pct"/>
            <w:shd w:val="clear" w:color="auto" w:fill="auto"/>
            <w:vAlign w:val="center"/>
          </w:tcPr>
          <w:p w14:paraId="2F912BF5"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c>
          <w:tcPr>
            <w:tcW w:w="597" w:type="pct"/>
            <w:shd w:val="clear" w:color="auto" w:fill="auto"/>
            <w:vAlign w:val="center"/>
          </w:tcPr>
          <w:p w14:paraId="6F501551"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c>
          <w:tcPr>
            <w:tcW w:w="977" w:type="pct"/>
            <w:shd w:val="clear" w:color="auto" w:fill="auto"/>
            <w:vAlign w:val="center"/>
          </w:tcPr>
          <w:p w14:paraId="6E4EB0EB"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r>
      <w:tr w:rsidR="00C41337" w:rsidRPr="00EE510E" w14:paraId="79DF99D1"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27A0031E" w14:textId="77777777" w:rsidR="004203A4" w:rsidRPr="00EE510E" w:rsidRDefault="004203A4" w:rsidP="004203A4">
            <w:pPr>
              <w:spacing w:line="240" w:lineRule="auto"/>
              <w:rPr>
                <w:rFonts w:eastAsia="Calibri" w:cs="Times New Roman"/>
                <w:b w:val="0"/>
                <w:bCs w:val="0"/>
                <w:szCs w:val="24"/>
              </w:rPr>
            </w:pPr>
            <w:r w:rsidRPr="00EE510E">
              <w:rPr>
                <w:rFonts w:eastAsia="Calibri" w:cs="Times New Roman"/>
                <w:b w:val="0"/>
                <w:bCs w:val="0"/>
                <w:szCs w:val="24"/>
              </w:rPr>
              <w:t xml:space="preserve">   Acetate</w:t>
            </w:r>
          </w:p>
        </w:tc>
        <w:tc>
          <w:tcPr>
            <w:tcW w:w="738" w:type="pct"/>
            <w:shd w:val="clear" w:color="auto" w:fill="auto"/>
            <w:vAlign w:val="center"/>
          </w:tcPr>
          <w:p w14:paraId="40A4554A"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58.7</w:t>
            </w:r>
          </w:p>
        </w:tc>
        <w:tc>
          <w:tcPr>
            <w:tcW w:w="663" w:type="pct"/>
            <w:shd w:val="clear" w:color="auto" w:fill="auto"/>
            <w:vAlign w:val="center"/>
          </w:tcPr>
          <w:p w14:paraId="7B68C4FB"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59.0</w:t>
            </w:r>
          </w:p>
        </w:tc>
        <w:tc>
          <w:tcPr>
            <w:tcW w:w="597" w:type="pct"/>
            <w:shd w:val="clear" w:color="auto" w:fill="auto"/>
            <w:vAlign w:val="center"/>
          </w:tcPr>
          <w:p w14:paraId="7D59CDDC"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1.99</w:t>
            </w:r>
          </w:p>
        </w:tc>
        <w:tc>
          <w:tcPr>
            <w:tcW w:w="977" w:type="pct"/>
            <w:shd w:val="clear" w:color="auto" w:fill="auto"/>
            <w:vAlign w:val="center"/>
          </w:tcPr>
          <w:p w14:paraId="793B7AB6"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0.91</w:t>
            </w:r>
          </w:p>
        </w:tc>
      </w:tr>
      <w:tr w:rsidR="00C41337" w:rsidRPr="00EE510E" w14:paraId="023B5959"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121CD0F4" w14:textId="77777777" w:rsidR="004203A4" w:rsidRPr="00EE510E" w:rsidRDefault="004203A4" w:rsidP="004203A4">
            <w:pPr>
              <w:spacing w:line="240" w:lineRule="auto"/>
              <w:rPr>
                <w:rFonts w:eastAsia="Calibri" w:cs="Times New Roman"/>
                <w:b w:val="0"/>
                <w:bCs w:val="0"/>
                <w:szCs w:val="24"/>
              </w:rPr>
            </w:pPr>
            <w:r w:rsidRPr="00EE510E">
              <w:rPr>
                <w:rFonts w:eastAsia="Calibri" w:cs="Times New Roman"/>
                <w:b w:val="0"/>
                <w:bCs w:val="0"/>
                <w:szCs w:val="24"/>
              </w:rPr>
              <w:t xml:space="preserve">   Propionate</w:t>
            </w:r>
          </w:p>
        </w:tc>
        <w:tc>
          <w:tcPr>
            <w:tcW w:w="738" w:type="pct"/>
            <w:shd w:val="clear" w:color="auto" w:fill="auto"/>
            <w:vAlign w:val="center"/>
          </w:tcPr>
          <w:p w14:paraId="7688D503"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22.8</w:t>
            </w:r>
          </w:p>
        </w:tc>
        <w:tc>
          <w:tcPr>
            <w:tcW w:w="663" w:type="pct"/>
            <w:shd w:val="clear" w:color="auto" w:fill="auto"/>
            <w:vAlign w:val="center"/>
          </w:tcPr>
          <w:p w14:paraId="7A60D304"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26.4</w:t>
            </w:r>
          </w:p>
        </w:tc>
        <w:tc>
          <w:tcPr>
            <w:tcW w:w="597" w:type="pct"/>
            <w:shd w:val="clear" w:color="auto" w:fill="auto"/>
            <w:vAlign w:val="center"/>
          </w:tcPr>
          <w:p w14:paraId="6F8C3544"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2.94</w:t>
            </w:r>
          </w:p>
        </w:tc>
        <w:tc>
          <w:tcPr>
            <w:tcW w:w="977" w:type="pct"/>
            <w:shd w:val="clear" w:color="auto" w:fill="auto"/>
          </w:tcPr>
          <w:p w14:paraId="70E4526F"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0.29</w:t>
            </w:r>
          </w:p>
        </w:tc>
      </w:tr>
      <w:tr w:rsidR="00C41337" w:rsidRPr="00EE510E" w14:paraId="4A1B9B0B"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39DF69E6" w14:textId="77777777" w:rsidR="004203A4" w:rsidRPr="00EE510E" w:rsidRDefault="004203A4" w:rsidP="004203A4">
            <w:pPr>
              <w:spacing w:line="240" w:lineRule="auto"/>
              <w:rPr>
                <w:rFonts w:eastAsia="Calibri" w:cs="Times New Roman"/>
                <w:b w:val="0"/>
                <w:bCs w:val="0"/>
                <w:szCs w:val="24"/>
              </w:rPr>
            </w:pPr>
            <w:r w:rsidRPr="00EE510E">
              <w:rPr>
                <w:rFonts w:eastAsia="Calibri" w:cs="Times New Roman"/>
                <w:b w:val="0"/>
                <w:bCs w:val="0"/>
                <w:szCs w:val="24"/>
              </w:rPr>
              <w:t xml:space="preserve">   Butyrate</w:t>
            </w:r>
          </w:p>
        </w:tc>
        <w:tc>
          <w:tcPr>
            <w:tcW w:w="738" w:type="pct"/>
            <w:shd w:val="clear" w:color="auto" w:fill="auto"/>
            <w:vAlign w:val="center"/>
          </w:tcPr>
          <w:p w14:paraId="4AEE69BC"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14.6</w:t>
            </w:r>
          </w:p>
        </w:tc>
        <w:tc>
          <w:tcPr>
            <w:tcW w:w="663" w:type="pct"/>
            <w:shd w:val="clear" w:color="auto" w:fill="auto"/>
            <w:vAlign w:val="center"/>
          </w:tcPr>
          <w:p w14:paraId="375B1F39"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11.3</w:t>
            </w:r>
          </w:p>
        </w:tc>
        <w:tc>
          <w:tcPr>
            <w:tcW w:w="597" w:type="pct"/>
            <w:shd w:val="clear" w:color="auto" w:fill="auto"/>
            <w:vAlign w:val="center"/>
          </w:tcPr>
          <w:p w14:paraId="3DC9A3F3"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1.06</w:t>
            </w:r>
          </w:p>
        </w:tc>
        <w:tc>
          <w:tcPr>
            <w:tcW w:w="977" w:type="pct"/>
            <w:shd w:val="clear" w:color="auto" w:fill="auto"/>
          </w:tcPr>
          <w:p w14:paraId="7BA37DBC"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0.04</w:t>
            </w:r>
          </w:p>
        </w:tc>
      </w:tr>
      <w:tr w:rsidR="00C41337" w:rsidRPr="00EE510E" w14:paraId="59E82FD2"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2017D7AE" w14:textId="77777777" w:rsidR="004203A4" w:rsidRPr="00EE510E" w:rsidRDefault="004203A4" w:rsidP="004203A4">
            <w:pPr>
              <w:spacing w:line="240" w:lineRule="auto"/>
              <w:rPr>
                <w:rFonts w:eastAsia="Calibri" w:cs="Times New Roman"/>
                <w:b w:val="0"/>
                <w:bCs w:val="0"/>
                <w:szCs w:val="24"/>
              </w:rPr>
            </w:pPr>
            <w:r w:rsidRPr="00EE510E">
              <w:rPr>
                <w:rFonts w:eastAsia="Calibri" w:cs="Times New Roman"/>
                <w:b w:val="0"/>
                <w:bCs w:val="0"/>
                <w:szCs w:val="24"/>
              </w:rPr>
              <w:t xml:space="preserve">   Isobutyrate</w:t>
            </w:r>
          </w:p>
        </w:tc>
        <w:tc>
          <w:tcPr>
            <w:tcW w:w="738" w:type="pct"/>
            <w:shd w:val="clear" w:color="auto" w:fill="auto"/>
            <w:vAlign w:val="center"/>
          </w:tcPr>
          <w:p w14:paraId="4DB9EA27"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0.71</w:t>
            </w:r>
          </w:p>
        </w:tc>
        <w:tc>
          <w:tcPr>
            <w:tcW w:w="663" w:type="pct"/>
            <w:shd w:val="clear" w:color="auto" w:fill="auto"/>
            <w:vAlign w:val="center"/>
          </w:tcPr>
          <w:p w14:paraId="7058BFFE"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0.58</w:t>
            </w:r>
          </w:p>
        </w:tc>
        <w:tc>
          <w:tcPr>
            <w:tcW w:w="597" w:type="pct"/>
            <w:shd w:val="clear" w:color="auto" w:fill="auto"/>
            <w:vAlign w:val="center"/>
          </w:tcPr>
          <w:p w14:paraId="17CA6DB6"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0.068</w:t>
            </w:r>
          </w:p>
        </w:tc>
        <w:tc>
          <w:tcPr>
            <w:tcW w:w="977" w:type="pct"/>
            <w:shd w:val="clear" w:color="auto" w:fill="auto"/>
          </w:tcPr>
          <w:p w14:paraId="4BDF8B1A"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0.13</w:t>
            </w:r>
          </w:p>
        </w:tc>
      </w:tr>
      <w:tr w:rsidR="00C41337" w:rsidRPr="00EE510E" w14:paraId="63648F90"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3B7F8127" w14:textId="77777777" w:rsidR="004203A4" w:rsidRPr="00EE510E" w:rsidRDefault="004203A4" w:rsidP="004203A4">
            <w:pPr>
              <w:spacing w:line="240" w:lineRule="auto"/>
              <w:rPr>
                <w:rFonts w:eastAsia="Calibri" w:cs="Times New Roman"/>
                <w:b w:val="0"/>
                <w:bCs w:val="0"/>
                <w:szCs w:val="24"/>
              </w:rPr>
            </w:pPr>
            <w:r w:rsidRPr="00EE510E">
              <w:rPr>
                <w:rFonts w:eastAsia="Calibri" w:cs="Times New Roman"/>
                <w:b w:val="0"/>
                <w:bCs w:val="0"/>
                <w:szCs w:val="24"/>
              </w:rPr>
              <w:t xml:space="preserve">   Valerate</w:t>
            </w:r>
          </w:p>
        </w:tc>
        <w:tc>
          <w:tcPr>
            <w:tcW w:w="738" w:type="pct"/>
            <w:shd w:val="clear" w:color="auto" w:fill="auto"/>
            <w:vAlign w:val="center"/>
          </w:tcPr>
          <w:p w14:paraId="258A844B"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1.87</w:t>
            </w:r>
          </w:p>
        </w:tc>
        <w:tc>
          <w:tcPr>
            <w:tcW w:w="663" w:type="pct"/>
            <w:shd w:val="clear" w:color="auto" w:fill="auto"/>
            <w:vAlign w:val="center"/>
          </w:tcPr>
          <w:p w14:paraId="4E0203E4"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1.62</w:t>
            </w:r>
          </w:p>
        </w:tc>
        <w:tc>
          <w:tcPr>
            <w:tcW w:w="597" w:type="pct"/>
            <w:shd w:val="clear" w:color="auto" w:fill="auto"/>
            <w:vAlign w:val="center"/>
          </w:tcPr>
          <w:p w14:paraId="3E5C2914"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0.14</w:t>
            </w:r>
          </w:p>
        </w:tc>
        <w:tc>
          <w:tcPr>
            <w:tcW w:w="977" w:type="pct"/>
            <w:shd w:val="clear" w:color="auto" w:fill="auto"/>
          </w:tcPr>
          <w:p w14:paraId="70A0C9A4"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0.15</w:t>
            </w:r>
          </w:p>
        </w:tc>
      </w:tr>
      <w:tr w:rsidR="00C41337" w:rsidRPr="00EE510E" w14:paraId="39B820C8"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23E4723D" w14:textId="77777777" w:rsidR="004203A4" w:rsidRPr="00EE510E" w:rsidRDefault="004203A4" w:rsidP="004203A4">
            <w:pPr>
              <w:spacing w:line="240" w:lineRule="auto"/>
              <w:rPr>
                <w:rFonts w:eastAsia="Calibri" w:cs="Times New Roman"/>
                <w:b w:val="0"/>
                <w:bCs w:val="0"/>
                <w:szCs w:val="24"/>
              </w:rPr>
            </w:pPr>
            <w:r w:rsidRPr="00EE510E">
              <w:rPr>
                <w:rFonts w:eastAsia="Calibri" w:cs="Times New Roman"/>
                <w:b w:val="0"/>
                <w:bCs w:val="0"/>
                <w:szCs w:val="24"/>
              </w:rPr>
              <w:t xml:space="preserve">   Isovalerate</w:t>
            </w:r>
          </w:p>
        </w:tc>
        <w:tc>
          <w:tcPr>
            <w:tcW w:w="738" w:type="pct"/>
            <w:shd w:val="clear" w:color="auto" w:fill="auto"/>
            <w:vAlign w:val="center"/>
          </w:tcPr>
          <w:p w14:paraId="0DFF495B"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1.37</w:t>
            </w:r>
          </w:p>
        </w:tc>
        <w:tc>
          <w:tcPr>
            <w:tcW w:w="663" w:type="pct"/>
            <w:shd w:val="clear" w:color="auto" w:fill="auto"/>
            <w:vAlign w:val="center"/>
          </w:tcPr>
          <w:p w14:paraId="15ADEE92"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1.15</w:t>
            </w:r>
          </w:p>
        </w:tc>
        <w:tc>
          <w:tcPr>
            <w:tcW w:w="597" w:type="pct"/>
            <w:shd w:val="clear" w:color="auto" w:fill="auto"/>
            <w:vAlign w:val="center"/>
          </w:tcPr>
          <w:p w14:paraId="4CA60798"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0.24</w:t>
            </w:r>
          </w:p>
        </w:tc>
        <w:tc>
          <w:tcPr>
            <w:tcW w:w="977" w:type="pct"/>
            <w:shd w:val="clear" w:color="auto" w:fill="auto"/>
          </w:tcPr>
          <w:p w14:paraId="187E20AC"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0.24</w:t>
            </w:r>
          </w:p>
        </w:tc>
      </w:tr>
      <w:tr w:rsidR="00C41337" w:rsidRPr="00EE510E" w14:paraId="175A295E"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67CE5845" w14:textId="77777777" w:rsidR="004203A4" w:rsidRPr="00EE510E" w:rsidRDefault="004203A4" w:rsidP="004203A4">
            <w:pPr>
              <w:spacing w:line="240" w:lineRule="auto"/>
              <w:rPr>
                <w:rFonts w:eastAsia="Calibri" w:cs="Times New Roman"/>
                <w:b w:val="0"/>
                <w:bCs w:val="0"/>
                <w:szCs w:val="24"/>
              </w:rPr>
            </w:pPr>
            <w:r w:rsidRPr="00EE510E">
              <w:rPr>
                <w:rFonts w:eastAsia="Calibri" w:cs="Times New Roman"/>
                <w:b w:val="0"/>
                <w:bCs w:val="0"/>
                <w:szCs w:val="24"/>
              </w:rPr>
              <w:t>Acetate:propionate</w:t>
            </w:r>
          </w:p>
        </w:tc>
        <w:tc>
          <w:tcPr>
            <w:tcW w:w="738" w:type="pct"/>
            <w:shd w:val="clear" w:color="auto" w:fill="auto"/>
            <w:vAlign w:val="center"/>
          </w:tcPr>
          <w:p w14:paraId="721D3112"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2.59</w:t>
            </w:r>
          </w:p>
        </w:tc>
        <w:tc>
          <w:tcPr>
            <w:tcW w:w="663" w:type="pct"/>
            <w:shd w:val="clear" w:color="auto" w:fill="auto"/>
            <w:vAlign w:val="center"/>
          </w:tcPr>
          <w:p w14:paraId="64F06FDB"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2.41</w:t>
            </w:r>
          </w:p>
        </w:tc>
        <w:tc>
          <w:tcPr>
            <w:tcW w:w="597" w:type="pct"/>
            <w:shd w:val="clear" w:color="auto" w:fill="auto"/>
            <w:vAlign w:val="center"/>
          </w:tcPr>
          <w:p w14:paraId="7700092F"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0.38</w:t>
            </w:r>
          </w:p>
        </w:tc>
        <w:tc>
          <w:tcPr>
            <w:tcW w:w="977" w:type="pct"/>
            <w:shd w:val="clear" w:color="auto" w:fill="auto"/>
            <w:vAlign w:val="center"/>
          </w:tcPr>
          <w:p w14:paraId="576D4E1A"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0.67</w:t>
            </w:r>
          </w:p>
        </w:tc>
      </w:tr>
      <w:tr w:rsidR="00C41337" w:rsidRPr="00EE510E" w14:paraId="2B234FDD" w14:textId="77777777" w:rsidTr="00D67335">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78F1C087" w14:textId="77777777" w:rsidR="004203A4" w:rsidRPr="00EE510E" w:rsidRDefault="004203A4" w:rsidP="004203A4">
            <w:pPr>
              <w:spacing w:line="240" w:lineRule="auto"/>
              <w:rPr>
                <w:rFonts w:eastAsia="Calibri" w:cs="Times New Roman"/>
                <w:b w:val="0"/>
                <w:bCs w:val="0"/>
                <w:iCs/>
                <w:szCs w:val="24"/>
              </w:rPr>
            </w:pPr>
            <w:r w:rsidRPr="00EE510E">
              <w:rPr>
                <w:rFonts w:eastAsia="Calibri" w:cs="Times New Roman"/>
                <w:b w:val="0"/>
                <w:bCs w:val="0"/>
                <w:szCs w:val="24"/>
              </w:rPr>
              <w:t>NH</w:t>
            </w:r>
            <w:r w:rsidRPr="00EE510E">
              <w:rPr>
                <w:rFonts w:eastAsia="Calibri" w:cs="Times New Roman"/>
                <w:b w:val="0"/>
                <w:bCs w:val="0"/>
                <w:szCs w:val="24"/>
                <w:vertAlign w:val="subscript"/>
              </w:rPr>
              <w:t>3</w:t>
            </w:r>
            <w:r w:rsidRPr="00EE510E">
              <w:rPr>
                <w:rFonts w:eastAsia="Calibri" w:cs="Times New Roman"/>
                <w:b w:val="0"/>
                <w:bCs w:val="0"/>
                <w:szCs w:val="24"/>
              </w:rPr>
              <w:t>, m</w:t>
            </w:r>
            <w:r w:rsidRPr="00C6120B">
              <w:rPr>
                <w:rFonts w:eastAsia="Calibri" w:cs="Times New Roman"/>
                <w:i/>
                <w:szCs w:val="24"/>
              </w:rPr>
              <w:t>M</w:t>
            </w:r>
          </w:p>
        </w:tc>
        <w:tc>
          <w:tcPr>
            <w:tcW w:w="738" w:type="pct"/>
            <w:shd w:val="clear" w:color="auto" w:fill="auto"/>
            <w:vAlign w:val="center"/>
          </w:tcPr>
          <w:p w14:paraId="6D7402E3" w14:textId="6E9230E4"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4.4</w:t>
            </w:r>
            <w:r w:rsidR="00B27485" w:rsidRPr="00EE510E">
              <w:rPr>
                <w:rFonts w:eastAsia="Calibri" w:cs="Times New Roman"/>
                <w:szCs w:val="24"/>
              </w:rPr>
              <w:t>5</w:t>
            </w:r>
          </w:p>
        </w:tc>
        <w:tc>
          <w:tcPr>
            <w:tcW w:w="663" w:type="pct"/>
            <w:shd w:val="clear" w:color="auto" w:fill="auto"/>
            <w:vAlign w:val="center"/>
          </w:tcPr>
          <w:p w14:paraId="169FA472"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4.02</w:t>
            </w:r>
          </w:p>
        </w:tc>
        <w:tc>
          <w:tcPr>
            <w:tcW w:w="597" w:type="pct"/>
            <w:shd w:val="clear" w:color="auto" w:fill="auto"/>
            <w:vAlign w:val="center"/>
          </w:tcPr>
          <w:p w14:paraId="05746523"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0.97</w:t>
            </w:r>
          </w:p>
        </w:tc>
        <w:tc>
          <w:tcPr>
            <w:tcW w:w="977" w:type="pct"/>
            <w:shd w:val="clear" w:color="auto" w:fill="auto"/>
            <w:vAlign w:val="center"/>
          </w:tcPr>
          <w:p w14:paraId="5D589A46"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0.68</w:t>
            </w:r>
          </w:p>
        </w:tc>
      </w:tr>
      <w:tr w:rsidR="00C41337" w:rsidRPr="00EE510E" w14:paraId="69C85913" w14:textId="77777777" w:rsidTr="00D673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04BBA25D" w14:textId="0989109A" w:rsidR="004203A4" w:rsidRPr="00EE510E" w:rsidRDefault="004203A4" w:rsidP="004203A4">
            <w:pPr>
              <w:spacing w:line="240" w:lineRule="auto"/>
              <w:rPr>
                <w:rFonts w:eastAsia="Calibri" w:cs="Times New Roman"/>
                <w:b w:val="0"/>
                <w:bCs w:val="0"/>
                <w:szCs w:val="24"/>
                <w:vertAlign w:val="superscript"/>
              </w:rPr>
            </w:pPr>
            <w:r w:rsidRPr="00EE510E">
              <w:rPr>
                <w:rFonts w:eastAsia="Calibri" w:cs="Times New Roman"/>
                <w:b w:val="0"/>
                <w:bCs w:val="0"/>
                <w:szCs w:val="24"/>
              </w:rPr>
              <w:t>Total protozoa</w:t>
            </w:r>
            <w:r w:rsidR="00605273" w:rsidRPr="00EE510E">
              <w:rPr>
                <w:rFonts w:eastAsia="Calibri" w:cs="Times New Roman"/>
                <w:b w:val="0"/>
                <w:bCs w:val="0"/>
                <w:szCs w:val="24"/>
                <w:vertAlign w:val="superscript"/>
              </w:rPr>
              <w:t>4</w:t>
            </w:r>
            <w:r w:rsidRPr="00EE510E">
              <w:rPr>
                <w:rFonts w:eastAsia="Calibri" w:cs="Times New Roman"/>
                <w:b w:val="0"/>
                <w:bCs w:val="0"/>
                <w:szCs w:val="24"/>
              </w:rPr>
              <w:t xml:space="preserve">, </w:t>
            </w:r>
            <w:r w:rsidR="00611B21" w:rsidRPr="00EE510E">
              <w:rPr>
                <w:rFonts w:eastAsia="Malgun Gothic" w:cs="Times New Roman"/>
                <w:b w:val="0"/>
                <w:bCs w:val="0"/>
                <w:szCs w:val="24"/>
              </w:rPr>
              <w:t xml:space="preserve">× </w:t>
            </w:r>
            <w:r w:rsidRPr="00EE510E">
              <w:rPr>
                <w:rFonts w:eastAsia="Calibri" w:cs="Times New Roman"/>
                <w:b w:val="0"/>
                <w:bCs w:val="0"/>
                <w:szCs w:val="24"/>
              </w:rPr>
              <w:t>10</w:t>
            </w:r>
            <w:r w:rsidRPr="00EE510E">
              <w:rPr>
                <w:rFonts w:eastAsia="Calibri" w:cs="Times New Roman"/>
                <w:b w:val="0"/>
                <w:bCs w:val="0"/>
                <w:szCs w:val="24"/>
                <w:vertAlign w:val="superscript"/>
              </w:rPr>
              <w:t>4</w:t>
            </w:r>
            <w:r w:rsidRPr="00EE510E">
              <w:rPr>
                <w:rFonts w:eastAsia="Calibri" w:cs="Times New Roman"/>
                <w:b w:val="0"/>
                <w:bCs w:val="0"/>
                <w:szCs w:val="24"/>
              </w:rPr>
              <w:t>/mL</w:t>
            </w:r>
          </w:p>
        </w:tc>
        <w:tc>
          <w:tcPr>
            <w:tcW w:w="738" w:type="pct"/>
            <w:shd w:val="clear" w:color="auto" w:fill="auto"/>
            <w:vAlign w:val="center"/>
          </w:tcPr>
          <w:p w14:paraId="2D506B6E"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11.9</w:t>
            </w:r>
          </w:p>
        </w:tc>
        <w:tc>
          <w:tcPr>
            <w:tcW w:w="663" w:type="pct"/>
            <w:shd w:val="clear" w:color="auto" w:fill="auto"/>
            <w:vAlign w:val="center"/>
          </w:tcPr>
          <w:p w14:paraId="013623CC"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13.7</w:t>
            </w:r>
          </w:p>
        </w:tc>
        <w:tc>
          <w:tcPr>
            <w:tcW w:w="597" w:type="pct"/>
            <w:shd w:val="clear" w:color="auto" w:fill="auto"/>
            <w:vAlign w:val="center"/>
          </w:tcPr>
          <w:p w14:paraId="1507EB81"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EE510E">
              <w:rPr>
                <w:rFonts w:eastAsia="Times New Roman" w:cs="Times New Roman"/>
                <w:szCs w:val="24"/>
              </w:rPr>
              <w:t>0.43</w:t>
            </w:r>
          </w:p>
        </w:tc>
        <w:tc>
          <w:tcPr>
            <w:tcW w:w="977" w:type="pct"/>
            <w:shd w:val="clear" w:color="auto" w:fill="auto"/>
            <w:vAlign w:val="center"/>
          </w:tcPr>
          <w:p w14:paraId="6BE275A6" w14:textId="77777777" w:rsidR="004203A4" w:rsidRPr="00EE510E" w:rsidRDefault="004203A4" w:rsidP="004203A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EE510E">
              <w:rPr>
                <w:rFonts w:eastAsia="Calibri" w:cs="Times New Roman"/>
                <w:szCs w:val="24"/>
              </w:rPr>
              <w:t>0.75</w:t>
            </w:r>
          </w:p>
        </w:tc>
      </w:tr>
      <w:tr w:rsidR="00C41337" w:rsidRPr="00EE510E" w14:paraId="662320EC" w14:textId="77777777" w:rsidTr="00D67335">
        <w:tc>
          <w:tcPr>
            <w:cnfStyle w:val="001000000000" w:firstRow="0" w:lastRow="0" w:firstColumn="1" w:lastColumn="0" w:oddVBand="0" w:evenVBand="0" w:oddHBand="0" w:evenHBand="0" w:firstRowFirstColumn="0" w:firstRowLastColumn="0" w:lastRowFirstColumn="0" w:lastRowLastColumn="0"/>
            <w:tcW w:w="2025" w:type="pct"/>
            <w:tcBorders>
              <w:bottom w:val="single" w:sz="4" w:space="0" w:color="auto"/>
            </w:tcBorders>
            <w:shd w:val="clear" w:color="auto" w:fill="auto"/>
            <w:vAlign w:val="center"/>
          </w:tcPr>
          <w:p w14:paraId="460E288F" w14:textId="77777777" w:rsidR="004203A4" w:rsidRPr="00EE510E" w:rsidRDefault="004203A4" w:rsidP="004203A4">
            <w:pPr>
              <w:spacing w:line="240" w:lineRule="auto"/>
              <w:rPr>
                <w:rFonts w:eastAsia="Calibri" w:cs="Times New Roman"/>
                <w:b w:val="0"/>
                <w:bCs w:val="0"/>
                <w:szCs w:val="24"/>
              </w:rPr>
            </w:pPr>
            <w:r w:rsidRPr="00EE510E">
              <w:rPr>
                <w:rFonts w:eastAsia="Calibri" w:cs="Times New Roman"/>
                <w:b w:val="0"/>
                <w:bCs w:val="0"/>
                <w:szCs w:val="24"/>
              </w:rPr>
              <w:t>Amylase activity</w:t>
            </w:r>
            <w:r w:rsidRPr="00EE510E">
              <w:rPr>
                <w:rFonts w:eastAsia="Calibri" w:cs="Times New Roman"/>
                <w:b w:val="0"/>
                <w:bCs w:val="0"/>
                <w:szCs w:val="24"/>
                <w:vertAlign w:val="superscript"/>
              </w:rPr>
              <w:t>5</w:t>
            </w:r>
          </w:p>
        </w:tc>
        <w:tc>
          <w:tcPr>
            <w:tcW w:w="738" w:type="pct"/>
            <w:tcBorders>
              <w:bottom w:val="single" w:sz="4" w:space="0" w:color="auto"/>
            </w:tcBorders>
            <w:shd w:val="clear" w:color="auto" w:fill="auto"/>
            <w:vAlign w:val="center"/>
          </w:tcPr>
          <w:p w14:paraId="2836DD0D"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69.0</w:t>
            </w:r>
          </w:p>
        </w:tc>
        <w:tc>
          <w:tcPr>
            <w:tcW w:w="663" w:type="pct"/>
            <w:tcBorders>
              <w:bottom w:val="single" w:sz="4" w:space="0" w:color="auto"/>
            </w:tcBorders>
            <w:shd w:val="clear" w:color="auto" w:fill="auto"/>
            <w:vAlign w:val="center"/>
          </w:tcPr>
          <w:p w14:paraId="5BCB132A"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76.5</w:t>
            </w:r>
          </w:p>
        </w:tc>
        <w:tc>
          <w:tcPr>
            <w:tcW w:w="597" w:type="pct"/>
            <w:tcBorders>
              <w:bottom w:val="single" w:sz="4" w:space="0" w:color="auto"/>
            </w:tcBorders>
            <w:shd w:val="clear" w:color="auto" w:fill="auto"/>
            <w:vAlign w:val="center"/>
          </w:tcPr>
          <w:p w14:paraId="18AB0B20"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EE510E">
              <w:rPr>
                <w:rFonts w:eastAsia="Times New Roman" w:cs="Times New Roman"/>
                <w:szCs w:val="24"/>
              </w:rPr>
              <w:t>8.46</w:t>
            </w:r>
          </w:p>
        </w:tc>
        <w:tc>
          <w:tcPr>
            <w:tcW w:w="977" w:type="pct"/>
            <w:tcBorders>
              <w:bottom w:val="single" w:sz="4" w:space="0" w:color="auto"/>
            </w:tcBorders>
            <w:shd w:val="clear" w:color="auto" w:fill="auto"/>
            <w:vAlign w:val="center"/>
          </w:tcPr>
          <w:p w14:paraId="74D68E6F" w14:textId="77777777" w:rsidR="004203A4" w:rsidRPr="00EE510E" w:rsidRDefault="004203A4" w:rsidP="004203A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EE510E">
              <w:rPr>
                <w:rFonts w:eastAsia="Calibri" w:cs="Times New Roman"/>
                <w:szCs w:val="24"/>
              </w:rPr>
              <w:t>0.48</w:t>
            </w:r>
          </w:p>
        </w:tc>
      </w:tr>
    </w:tbl>
    <w:p w14:paraId="728D6575" w14:textId="0144CA9D" w:rsidR="00195D07" w:rsidRPr="00EE510E" w:rsidRDefault="004203A4" w:rsidP="004203A4">
      <w:pPr>
        <w:spacing w:after="0" w:line="240" w:lineRule="auto"/>
        <w:rPr>
          <w:rFonts w:eastAsia="Malgun Gothic" w:cs="Times New Roman"/>
          <w:szCs w:val="24"/>
        </w:rPr>
      </w:pPr>
      <w:r w:rsidRPr="00EE510E">
        <w:rPr>
          <w:rFonts w:eastAsia="Malgun Gothic" w:cs="Times New Roman"/>
          <w:szCs w:val="24"/>
          <w:vertAlign w:val="superscript"/>
        </w:rPr>
        <w:t>1</w:t>
      </w:r>
      <w:r w:rsidR="00A3234B" w:rsidRPr="00EE510E">
        <w:rPr>
          <w:rFonts w:eastAsia="Malgun Gothic" w:cs="Times New Roman"/>
          <w:szCs w:val="24"/>
        </w:rPr>
        <w:t>Treatments were Control (CON) and Enogen (ECS) corn silages, both at a 40% inclusion rate on DM basis</w:t>
      </w:r>
      <w:r w:rsidR="009E4F59" w:rsidRPr="00EE510E">
        <w:rPr>
          <w:rFonts w:eastAsia="Malgun Gothic" w:cs="Times New Roman"/>
          <w:szCs w:val="24"/>
        </w:rPr>
        <w:t>.</w:t>
      </w:r>
      <w:r w:rsidR="00A3234B" w:rsidRPr="00EE510E" w:rsidDel="00A3234B">
        <w:rPr>
          <w:rFonts w:eastAsia="Malgun Gothic" w:cs="Times New Roman"/>
          <w:szCs w:val="24"/>
        </w:rPr>
        <w:t xml:space="preserve"> </w:t>
      </w:r>
    </w:p>
    <w:p w14:paraId="274C4E50" w14:textId="4D82D19D" w:rsidR="004203A4" w:rsidRPr="00EE510E" w:rsidRDefault="004203A4" w:rsidP="004203A4">
      <w:pPr>
        <w:spacing w:after="0" w:line="240" w:lineRule="auto"/>
        <w:rPr>
          <w:rFonts w:eastAsia="Malgun Gothic" w:cs="Times New Roman"/>
          <w:szCs w:val="24"/>
        </w:rPr>
      </w:pPr>
      <w:r w:rsidRPr="00EE510E">
        <w:rPr>
          <w:rFonts w:eastAsia="Malgun Gothic" w:cs="Times New Roman"/>
          <w:szCs w:val="24"/>
          <w:vertAlign w:val="superscript"/>
        </w:rPr>
        <w:t>2</w:t>
      </w:r>
      <w:r w:rsidRPr="00EE510E">
        <w:rPr>
          <w:rFonts w:eastAsia="Malgun Gothic" w:cs="Times New Roman"/>
          <w:szCs w:val="24"/>
        </w:rPr>
        <w:t xml:space="preserve">Largest SEM published in table; </w:t>
      </w:r>
      <w:r w:rsidRPr="00EE510E">
        <w:rPr>
          <w:rFonts w:eastAsia="Malgun Gothic" w:cs="Times New Roman"/>
          <w:color w:val="000000"/>
          <w:szCs w:val="24"/>
        </w:rPr>
        <w:t>n</w:t>
      </w:r>
      <w:r w:rsidR="007D40E4" w:rsidRPr="00EE510E">
        <w:rPr>
          <w:rFonts w:eastAsia="Malgun Gothic" w:cs="Times New Roman"/>
          <w:color w:val="000000"/>
          <w:szCs w:val="24"/>
        </w:rPr>
        <w:t xml:space="preserve"> </w:t>
      </w:r>
      <w:r w:rsidRPr="00EE510E">
        <w:rPr>
          <w:rFonts w:eastAsia="Malgun Gothic" w:cs="Times New Roman"/>
          <w:color w:val="000000"/>
          <w:szCs w:val="24"/>
        </w:rPr>
        <w:t>=</w:t>
      </w:r>
      <w:r w:rsidR="007D40E4" w:rsidRPr="00EE510E">
        <w:rPr>
          <w:rFonts w:eastAsia="Malgun Gothic" w:cs="Times New Roman"/>
          <w:color w:val="000000"/>
          <w:szCs w:val="24"/>
        </w:rPr>
        <w:t xml:space="preserve"> </w:t>
      </w:r>
      <w:r w:rsidRPr="00EE510E">
        <w:rPr>
          <w:rFonts w:eastAsia="Malgun Gothic" w:cs="Times New Roman"/>
          <w:color w:val="000000"/>
          <w:szCs w:val="24"/>
        </w:rPr>
        <w:t>10</w:t>
      </w:r>
      <w:r w:rsidRPr="00EE510E">
        <w:rPr>
          <w:rFonts w:eastAsia="Malgun Gothic" w:cs="Times New Roman"/>
          <w:szCs w:val="24"/>
        </w:rPr>
        <w:t xml:space="preserve"> </w:t>
      </w:r>
      <w:bookmarkStart w:id="7" w:name="_Hlk58687707"/>
      <w:r w:rsidRPr="00EE510E">
        <w:rPr>
          <w:rFonts w:eastAsia="Malgun Gothic" w:cs="Times New Roman"/>
          <w:szCs w:val="24"/>
        </w:rPr>
        <w:t>(</w:t>
      </w:r>
      <w:r w:rsidR="007D2FD1" w:rsidRPr="00EE510E">
        <w:rPr>
          <w:rFonts w:eastAsia="Malgun Gothic" w:cs="Times New Roman"/>
          <w:szCs w:val="24"/>
        </w:rPr>
        <w:t>data are from 10 cows, 5 per treatment</w:t>
      </w:r>
      <w:r w:rsidRPr="00EE510E">
        <w:rPr>
          <w:rFonts w:eastAsia="Malgun Gothic" w:cs="Times New Roman"/>
          <w:szCs w:val="24"/>
        </w:rPr>
        <w:t>)</w:t>
      </w:r>
      <w:bookmarkEnd w:id="7"/>
      <w:r w:rsidRPr="00EE510E">
        <w:rPr>
          <w:rFonts w:eastAsia="Malgun Gothic" w:cs="Times New Roman"/>
          <w:szCs w:val="24"/>
        </w:rPr>
        <w:t>.</w:t>
      </w:r>
    </w:p>
    <w:p w14:paraId="35651E84" w14:textId="77777777" w:rsidR="004203A4" w:rsidRPr="00EE510E" w:rsidRDefault="004203A4" w:rsidP="004203A4">
      <w:pPr>
        <w:spacing w:after="0" w:line="240" w:lineRule="auto"/>
        <w:rPr>
          <w:rFonts w:eastAsia="Malgun Gothic" w:cs="Times New Roman"/>
          <w:szCs w:val="24"/>
        </w:rPr>
      </w:pPr>
      <w:r w:rsidRPr="00EE510E">
        <w:rPr>
          <w:rFonts w:eastAsia="Malgun Gothic" w:cs="Times New Roman"/>
          <w:szCs w:val="24"/>
          <w:vertAlign w:val="superscript"/>
        </w:rPr>
        <w:t>3</w:t>
      </w:r>
      <w:r w:rsidRPr="00EE510E">
        <w:rPr>
          <w:rFonts w:eastAsia="Malgun Gothic" w:cs="Times New Roman"/>
          <w:szCs w:val="24"/>
        </w:rPr>
        <w:t xml:space="preserve">Main effect of treatment. </w:t>
      </w:r>
    </w:p>
    <w:p w14:paraId="0350846D" w14:textId="3D0172F4" w:rsidR="004203A4" w:rsidRPr="00EE510E" w:rsidRDefault="004203A4" w:rsidP="004203A4">
      <w:pPr>
        <w:spacing w:after="0" w:line="240" w:lineRule="auto"/>
        <w:rPr>
          <w:rFonts w:eastAsia="Malgun Gothic" w:cs="Times New Roman"/>
          <w:color w:val="000000"/>
          <w:szCs w:val="24"/>
        </w:rPr>
      </w:pPr>
      <w:r w:rsidRPr="00EE510E">
        <w:rPr>
          <w:rFonts w:eastAsia="Malgun Gothic" w:cs="Times New Roman"/>
          <w:color w:val="000000"/>
          <w:szCs w:val="24"/>
          <w:vertAlign w:val="superscript"/>
        </w:rPr>
        <w:t>4</w:t>
      </w:r>
      <w:r w:rsidR="00642016" w:rsidRPr="00EE510E">
        <w:rPr>
          <w:rFonts w:eastAsia="Malgun Gothic" w:cs="Times New Roman"/>
          <w:color w:val="000000"/>
          <w:szCs w:val="24"/>
        </w:rPr>
        <w:t xml:space="preserve">Statistical analysis </w:t>
      </w:r>
      <w:r w:rsidR="00A925EC">
        <w:rPr>
          <w:rFonts w:eastAsia="Malgun Gothic" w:cs="Times New Roman"/>
          <w:color w:val="000000"/>
          <w:szCs w:val="24"/>
        </w:rPr>
        <w:t>w</w:t>
      </w:r>
      <w:r w:rsidR="00642016" w:rsidRPr="00EE510E">
        <w:rPr>
          <w:rFonts w:eastAsia="Malgun Gothic" w:cs="Times New Roman"/>
          <w:color w:val="000000"/>
          <w:szCs w:val="24"/>
        </w:rPr>
        <w:t>as performed on log-transformed data</w:t>
      </w:r>
      <w:r w:rsidRPr="00EE510E">
        <w:rPr>
          <w:rFonts w:eastAsia="Malgun Gothic" w:cs="Times New Roman"/>
          <w:color w:val="000000"/>
          <w:szCs w:val="24"/>
        </w:rPr>
        <w:t>.</w:t>
      </w:r>
    </w:p>
    <w:p w14:paraId="1D653EA9" w14:textId="78C9208B" w:rsidR="009D1A2D" w:rsidRDefault="004203A4" w:rsidP="009F4519">
      <w:pPr>
        <w:spacing w:after="200" w:line="276" w:lineRule="auto"/>
        <w:rPr>
          <w:rFonts w:eastAsia="Calibri" w:cs="Times New Roman"/>
          <w:szCs w:val="24"/>
        </w:rPr>
      </w:pPr>
      <w:r w:rsidRPr="00EE510E">
        <w:rPr>
          <w:rFonts w:eastAsia="Calibri" w:cs="Times New Roman"/>
          <w:szCs w:val="24"/>
          <w:vertAlign w:val="superscript"/>
        </w:rPr>
        <w:t>5</w:t>
      </w:r>
      <w:r w:rsidRPr="00EE510E">
        <w:rPr>
          <w:rFonts w:eastAsia="Calibri" w:cs="Times New Roman"/>
          <w:szCs w:val="24"/>
        </w:rPr>
        <w:t>Expressed as nanomoles of reducing sugars as glucose released per milliliter of ruminal fluid per minute.</w:t>
      </w:r>
      <w:r w:rsidR="009D1A2D">
        <w:rPr>
          <w:rFonts w:eastAsia="Calibri" w:cs="Times New Roman"/>
          <w:szCs w:val="24"/>
        </w:rPr>
        <w:br w:type="page"/>
      </w:r>
    </w:p>
    <w:p w14:paraId="20EF370F" w14:textId="4549C628" w:rsidR="00452494" w:rsidRPr="00452494" w:rsidRDefault="00452494" w:rsidP="00452494">
      <w:pPr>
        <w:tabs>
          <w:tab w:val="left" w:pos="1530"/>
        </w:tabs>
        <w:spacing w:after="0" w:line="240" w:lineRule="auto"/>
        <w:rPr>
          <w:rFonts w:eastAsia="Calibri" w:cs="Times New Roman"/>
          <w:szCs w:val="24"/>
          <w:vertAlign w:val="superscript"/>
        </w:rPr>
      </w:pPr>
      <w:r w:rsidRPr="00452494">
        <w:rPr>
          <w:rFonts w:eastAsia="Calibri" w:cs="Times New Roman"/>
          <w:szCs w:val="24"/>
        </w:rPr>
        <w:lastRenderedPageBreak/>
        <w:t xml:space="preserve">Table </w:t>
      </w:r>
      <w:r w:rsidR="001F1F25">
        <w:rPr>
          <w:rFonts w:eastAsia="Calibri" w:cs="Times New Roman"/>
          <w:szCs w:val="24"/>
        </w:rPr>
        <w:t>7</w:t>
      </w:r>
      <w:r w:rsidRPr="00452494">
        <w:rPr>
          <w:rFonts w:eastAsia="Calibri" w:cs="Times New Roman"/>
          <w:szCs w:val="24"/>
        </w:rPr>
        <w:t xml:space="preserve">. Effect of </w:t>
      </w:r>
      <w:r w:rsidR="00B16861" w:rsidRPr="00B16861">
        <w:rPr>
          <w:rFonts w:cs="Times New Roman"/>
          <w:color w:val="FF0000"/>
          <w:szCs w:val="24"/>
          <w:highlight w:val="green"/>
        </w:rPr>
        <w:t>an amylase-enabled</w:t>
      </w:r>
      <w:r w:rsidR="00B16861" w:rsidRPr="00EE510E">
        <w:rPr>
          <w:rFonts w:cs="Times New Roman"/>
          <w:szCs w:val="24"/>
        </w:rPr>
        <w:t xml:space="preserve"> </w:t>
      </w:r>
      <w:r w:rsidRPr="00452494">
        <w:rPr>
          <w:rFonts w:eastAsia="Calibri" w:cs="Times New Roman"/>
          <w:szCs w:val="24"/>
        </w:rPr>
        <w:t>(Enogen) corn silage on nutrient intake and apparent total-tract digestibility in dairy cows</w:t>
      </w:r>
    </w:p>
    <w:tbl>
      <w:tblPr>
        <w:tblStyle w:val="LightShading5"/>
        <w:tblW w:w="5000" w:type="pct"/>
        <w:tblBorders>
          <w:top w:val="none" w:sz="0" w:space="0" w:color="auto"/>
          <w:bottom w:val="none" w:sz="0" w:space="0" w:color="auto"/>
        </w:tblBorders>
        <w:tblLook w:val="04A0" w:firstRow="1" w:lastRow="0" w:firstColumn="1" w:lastColumn="0" w:noHBand="0" w:noVBand="1"/>
      </w:tblPr>
      <w:tblGrid>
        <w:gridCol w:w="3790"/>
        <w:gridCol w:w="1382"/>
        <w:gridCol w:w="1241"/>
        <w:gridCol w:w="1118"/>
        <w:gridCol w:w="1829"/>
      </w:tblGrid>
      <w:tr w:rsidR="00452494" w:rsidRPr="00452494" w14:paraId="22CA009E" w14:textId="77777777" w:rsidTr="005A66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vMerge w:val="restart"/>
            <w:tcBorders>
              <w:top w:val="single" w:sz="4" w:space="0" w:color="auto"/>
              <w:left w:val="none" w:sz="0" w:space="0" w:color="auto"/>
              <w:bottom w:val="single" w:sz="4" w:space="0" w:color="auto"/>
              <w:right w:val="none" w:sz="0" w:space="0" w:color="auto"/>
            </w:tcBorders>
            <w:shd w:val="clear" w:color="auto" w:fill="auto"/>
            <w:vAlign w:val="bottom"/>
          </w:tcPr>
          <w:p w14:paraId="141FEED4" w14:textId="77777777" w:rsidR="00452494" w:rsidRPr="00452494" w:rsidRDefault="00452494" w:rsidP="00452494">
            <w:pPr>
              <w:spacing w:line="240" w:lineRule="auto"/>
              <w:rPr>
                <w:rFonts w:eastAsia="Calibri" w:cs="Times New Roman"/>
                <w:b w:val="0"/>
                <w:szCs w:val="24"/>
              </w:rPr>
            </w:pPr>
            <w:r w:rsidRPr="00452494">
              <w:rPr>
                <w:rFonts w:eastAsia="Calibri" w:cs="Times New Roman"/>
                <w:b w:val="0"/>
                <w:szCs w:val="24"/>
              </w:rPr>
              <w:t>Item</w:t>
            </w:r>
          </w:p>
        </w:tc>
        <w:tc>
          <w:tcPr>
            <w:tcW w:w="1401" w:type="pct"/>
            <w:gridSpan w:val="2"/>
            <w:tcBorders>
              <w:top w:val="single" w:sz="4" w:space="0" w:color="auto"/>
              <w:left w:val="none" w:sz="0" w:space="0" w:color="auto"/>
              <w:bottom w:val="single" w:sz="4" w:space="0" w:color="auto"/>
              <w:right w:val="none" w:sz="0" w:space="0" w:color="auto"/>
            </w:tcBorders>
            <w:shd w:val="clear" w:color="auto" w:fill="auto"/>
            <w:vAlign w:val="center"/>
          </w:tcPr>
          <w:p w14:paraId="2819ED38" w14:textId="1BEE9160" w:rsidR="00452494" w:rsidRPr="00452494" w:rsidRDefault="00B23278" w:rsidP="00452494">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szCs w:val="24"/>
                <w:vertAlign w:val="superscript"/>
              </w:rPr>
            </w:pPr>
            <w:r w:rsidRPr="00452494">
              <w:rPr>
                <w:rFonts w:eastAsia="Calibri" w:cs="Times New Roman"/>
                <w:b w:val="0"/>
                <w:szCs w:val="24"/>
              </w:rPr>
              <w:t>Treatment</w:t>
            </w:r>
            <w:r>
              <w:rPr>
                <w:rFonts w:eastAsia="Calibri" w:cs="Times New Roman"/>
                <w:b w:val="0"/>
                <w:szCs w:val="24"/>
                <w:vertAlign w:val="superscript"/>
              </w:rPr>
              <w:t>1</w:t>
            </w:r>
          </w:p>
        </w:tc>
        <w:tc>
          <w:tcPr>
            <w:tcW w:w="597" w:type="pct"/>
            <w:vMerge w:val="restart"/>
            <w:tcBorders>
              <w:top w:val="single" w:sz="4" w:space="0" w:color="auto"/>
              <w:left w:val="none" w:sz="0" w:space="0" w:color="auto"/>
              <w:bottom w:val="single" w:sz="4" w:space="0" w:color="auto"/>
              <w:right w:val="none" w:sz="0" w:space="0" w:color="auto"/>
            </w:tcBorders>
            <w:shd w:val="clear" w:color="auto" w:fill="auto"/>
            <w:vAlign w:val="bottom"/>
          </w:tcPr>
          <w:p w14:paraId="05AE4BA6" w14:textId="023D42FB" w:rsidR="00452494" w:rsidRPr="00452494" w:rsidRDefault="00B23278" w:rsidP="00452494">
            <w:pPr>
              <w:spacing w:line="240" w:lineRule="auto"/>
              <w:ind w:firstLineChars="50" w:firstLine="120"/>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szCs w:val="24"/>
                <w:vertAlign w:val="superscript"/>
              </w:rPr>
            </w:pPr>
            <w:r w:rsidRPr="00452494">
              <w:rPr>
                <w:rFonts w:eastAsia="Calibri" w:cs="Times New Roman"/>
                <w:b w:val="0"/>
                <w:szCs w:val="24"/>
              </w:rPr>
              <w:t>SEM</w:t>
            </w:r>
            <w:r>
              <w:rPr>
                <w:rFonts w:eastAsia="Calibri" w:cs="Times New Roman"/>
                <w:b w:val="0"/>
                <w:szCs w:val="24"/>
                <w:vertAlign w:val="superscript"/>
              </w:rPr>
              <w:t>2</w:t>
            </w:r>
          </w:p>
        </w:tc>
        <w:tc>
          <w:tcPr>
            <w:tcW w:w="977" w:type="pct"/>
            <w:vMerge w:val="restart"/>
            <w:tcBorders>
              <w:top w:val="single" w:sz="4" w:space="0" w:color="auto"/>
              <w:left w:val="none" w:sz="0" w:space="0" w:color="auto"/>
              <w:bottom w:val="single" w:sz="4" w:space="0" w:color="auto"/>
              <w:right w:val="none" w:sz="0" w:space="0" w:color="auto"/>
            </w:tcBorders>
            <w:shd w:val="clear" w:color="auto" w:fill="auto"/>
            <w:vAlign w:val="bottom"/>
          </w:tcPr>
          <w:p w14:paraId="0A98CBAA" w14:textId="69ED5413" w:rsidR="00452494" w:rsidRPr="00452494" w:rsidRDefault="00452494" w:rsidP="00452494">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szCs w:val="24"/>
                <w:vertAlign w:val="superscript"/>
              </w:rPr>
            </w:pPr>
            <w:r w:rsidRPr="00452494">
              <w:rPr>
                <w:rFonts w:eastAsia="Calibri" w:cs="Times New Roman"/>
                <w:b w:val="0"/>
                <w:i/>
                <w:iCs/>
                <w:szCs w:val="24"/>
              </w:rPr>
              <w:t>P</w:t>
            </w:r>
            <w:r w:rsidRPr="00452494">
              <w:rPr>
                <w:rFonts w:eastAsia="Calibri" w:cs="Times New Roman"/>
                <w:b w:val="0"/>
                <w:szCs w:val="24"/>
              </w:rPr>
              <w:t>-</w:t>
            </w:r>
            <w:r w:rsidR="00B23278" w:rsidRPr="00452494">
              <w:rPr>
                <w:rFonts w:eastAsia="Calibri" w:cs="Times New Roman"/>
                <w:b w:val="0"/>
                <w:szCs w:val="24"/>
              </w:rPr>
              <w:t>value</w:t>
            </w:r>
            <w:r w:rsidR="00B23278">
              <w:rPr>
                <w:rFonts w:eastAsia="Calibri" w:cs="Times New Roman"/>
                <w:b w:val="0"/>
                <w:szCs w:val="24"/>
                <w:vertAlign w:val="superscript"/>
              </w:rPr>
              <w:t>3</w:t>
            </w:r>
          </w:p>
        </w:tc>
      </w:tr>
      <w:tr w:rsidR="00452494" w:rsidRPr="00452494" w14:paraId="72B4041D"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vMerge/>
            <w:tcBorders>
              <w:top w:val="single" w:sz="4" w:space="0" w:color="auto"/>
              <w:bottom w:val="single" w:sz="4" w:space="0" w:color="auto"/>
            </w:tcBorders>
            <w:shd w:val="clear" w:color="auto" w:fill="auto"/>
            <w:vAlign w:val="center"/>
          </w:tcPr>
          <w:p w14:paraId="3A86684B" w14:textId="77777777" w:rsidR="00452494" w:rsidRPr="00452494" w:rsidRDefault="00452494" w:rsidP="00452494">
            <w:pPr>
              <w:spacing w:line="240" w:lineRule="auto"/>
              <w:rPr>
                <w:rFonts w:eastAsia="Calibri" w:cs="Times New Roman"/>
                <w:szCs w:val="24"/>
              </w:rPr>
            </w:pPr>
          </w:p>
        </w:tc>
        <w:tc>
          <w:tcPr>
            <w:tcW w:w="738" w:type="pct"/>
            <w:tcBorders>
              <w:top w:val="single" w:sz="4" w:space="0" w:color="auto"/>
              <w:bottom w:val="single" w:sz="4" w:space="0" w:color="auto"/>
            </w:tcBorders>
            <w:shd w:val="clear" w:color="auto" w:fill="auto"/>
            <w:vAlign w:val="center"/>
          </w:tcPr>
          <w:p w14:paraId="515BD63E"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CON</w:t>
            </w:r>
          </w:p>
        </w:tc>
        <w:tc>
          <w:tcPr>
            <w:tcW w:w="663" w:type="pct"/>
            <w:tcBorders>
              <w:top w:val="single" w:sz="4" w:space="0" w:color="auto"/>
              <w:bottom w:val="single" w:sz="4" w:space="0" w:color="auto"/>
            </w:tcBorders>
            <w:shd w:val="clear" w:color="auto" w:fill="auto"/>
            <w:vAlign w:val="center"/>
          </w:tcPr>
          <w:p w14:paraId="4B36EFED"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vertAlign w:val="superscript"/>
              </w:rPr>
            </w:pPr>
            <w:r w:rsidRPr="00452494">
              <w:rPr>
                <w:rFonts w:eastAsia="Calibri" w:cs="Times New Roman"/>
                <w:szCs w:val="24"/>
              </w:rPr>
              <w:t>ECS</w:t>
            </w:r>
          </w:p>
        </w:tc>
        <w:tc>
          <w:tcPr>
            <w:tcW w:w="597" w:type="pct"/>
            <w:vMerge/>
            <w:tcBorders>
              <w:top w:val="single" w:sz="4" w:space="0" w:color="auto"/>
              <w:bottom w:val="single" w:sz="4" w:space="0" w:color="auto"/>
            </w:tcBorders>
            <w:shd w:val="clear" w:color="auto" w:fill="auto"/>
            <w:vAlign w:val="center"/>
          </w:tcPr>
          <w:p w14:paraId="159F240D" w14:textId="77777777" w:rsidR="00452494" w:rsidRPr="00452494" w:rsidRDefault="00452494" w:rsidP="00452494">
            <w:pPr>
              <w:spacing w:line="240" w:lineRule="auto"/>
              <w:ind w:firstLineChars="50" w:firstLine="120"/>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977" w:type="pct"/>
            <w:vMerge/>
            <w:tcBorders>
              <w:top w:val="single" w:sz="4" w:space="0" w:color="auto"/>
              <w:bottom w:val="single" w:sz="4" w:space="0" w:color="auto"/>
            </w:tcBorders>
            <w:shd w:val="clear" w:color="auto" w:fill="auto"/>
            <w:vAlign w:val="center"/>
          </w:tcPr>
          <w:p w14:paraId="1536CF1B"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r>
      <w:tr w:rsidR="00452494" w:rsidRPr="00452494" w14:paraId="7F0B603A" w14:textId="77777777" w:rsidTr="005A66BE">
        <w:tc>
          <w:tcPr>
            <w:cnfStyle w:val="001000000000" w:firstRow="0" w:lastRow="0" w:firstColumn="1" w:lastColumn="0" w:oddVBand="0" w:evenVBand="0" w:oddHBand="0" w:evenHBand="0" w:firstRowFirstColumn="0" w:firstRowLastColumn="0" w:lastRowFirstColumn="0" w:lastRowLastColumn="0"/>
            <w:tcW w:w="2025" w:type="pct"/>
            <w:tcBorders>
              <w:top w:val="single" w:sz="4" w:space="0" w:color="auto"/>
            </w:tcBorders>
            <w:shd w:val="clear" w:color="auto" w:fill="auto"/>
          </w:tcPr>
          <w:p w14:paraId="7F0ECD69" w14:textId="10D9443C"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Intake,</w:t>
            </w:r>
            <w:r w:rsidR="00B23278">
              <w:rPr>
                <w:rFonts w:eastAsia="Calibri" w:cs="Times New Roman"/>
                <w:b w:val="0"/>
                <w:bCs w:val="0"/>
                <w:szCs w:val="24"/>
                <w:vertAlign w:val="superscript"/>
              </w:rPr>
              <w:t>4</w:t>
            </w:r>
            <w:r w:rsidR="00B23278" w:rsidRPr="00452494">
              <w:rPr>
                <w:rFonts w:eastAsia="Calibri" w:cs="Times New Roman"/>
                <w:b w:val="0"/>
                <w:bCs w:val="0"/>
                <w:szCs w:val="24"/>
              </w:rPr>
              <w:t xml:space="preserve"> </w:t>
            </w:r>
            <w:r w:rsidRPr="00452494">
              <w:rPr>
                <w:rFonts w:eastAsia="Calibri" w:cs="Times New Roman"/>
                <w:b w:val="0"/>
                <w:bCs w:val="0"/>
                <w:szCs w:val="24"/>
              </w:rPr>
              <w:t>kg/d</w:t>
            </w:r>
          </w:p>
        </w:tc>
        <w:tc>
          <w:tcPr>
            <w:tcW w:w="738" w:type="pct"/>
            <w:tcBorders>
              <w:top w:val="single" w:sz="4" w:space="0" w:color="auto"/>
            </w:tcBorders>
            <w:shd w:val="clear" w:color="auto" w:fill="auto"/>
            <w:vAlign w:val="center"/>
          </w:tcPr>
          <w:p w14:paraId="75EB1F2A"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c>
          <w:tcPr>
            <w:tcW w:w="663" w:type="pct"/>
            <w:tcBorders>
              <w:top w:val="single" w:sz="4" w:space="0" w:color="auto"/>
            </w:tcBorders>
            <w:shd w:val="clear" w:color="auto" w:fill="auto"/>
            <w:vAlign w:val="center"/>
          </w:tcPr>
          <w:p w14:paraId="58178F5C"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c>
          <w:tcPr>
            <w:tcW w:w="597" w:type="pct"/>
            <w:tcBorders>
              <w:top w:val="single" w:sz="4" w:space="0" w:color="auto"/>
            </w:tcBorders>
            <w:shd w:val="clear" w:color="auto" w:fill="auto"/>
            <w:vAlign w:val="center"/>
          </w:tcPr>
          <w:p w14:paraId="1AE39511"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c>
          <w:tcPr>
            <w:tcW w:w="977" w:type="pct"/>
            <w:tcBorders>
              <w:top w:val="single" w:sz="4" w:space="0" w:color="auto"/>
            </w:tcBorders>
            <w:shd w:val="clear" w:color="auto" w:fill="auto"/>
            <w:vAlign w:val="center"/>
          </w:tcPr>
          <w:p w14:paraId="27DA5C15"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p>
        </w:tc>
      </w:tr>
      <w:tr w:rsidR="00452494" w:rsidRPr="00452494" w14:paraId="240440F8"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tcPr>
          <w:p w14:paraId="72777FA9"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DM</w:t>
            </w:r>
          </w:p>
        </w:tc>
        <w:tc>
          <w:tcPr>
            <w:tcW w:w="738" w:type="pct"/>
            <w:tcBorders>
              <w:left w:val="none" w:sz="0" w:space="0" w:color="auto"/>
              <w:right w:val="none" w:sz="0" w:space="0" w:color="auto"/>
            </w:tcBorders>
            <w:shd w:val="clear" w:color="auto" w:fill="auto"/>
            <w:vAlign w:val="center"/>
          </w:tcPr>
          <w:p w14:paraId="6D697A7E"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25.7</w:t>
            </w:r>
          </w:p>
        </w:tc>
        <w:tc>
          <w:tcPr>
            <w:tcW w:w="663" w:type="pct"/>
            <w:tcBorders>
              <w:left w:val="none" w:sz="0" w:space="0" w:color="auto"/>
              <w:right w:val="none" w:sz="0" w:space="0" w:color="auto"/>
            </w:tcBorders>
            <w:shd w:val="clear" w:color="auto" w:fill="auto"/>
            <w:vAlign w:val="center"/>
          </w:tcPr>
          <w:p w14:paraId="028D169C"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26.5</w:t>
            </w:r>
          </w:p>
        </w:tc>
        <w:tc>
          <w:tcPr>
            <w:tcW w:w="597" w:type="pct"/>
            <w:tcBorders>
              <w:left w:val="none" w:sz="0" w:space="0" w:color="auto"/>
              <w:right w:val="none" w:sz="0" w:space="0" w:color="auto"/>
            </w:tcBorders>
            <w:shd w:val="clear" w:color="auto" w:fill="auto"/>
            <w:vAlign w:val="center"/>
          </w:tcPr>
          <w:p w14:paraId="79A90242"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0.77</w:t>
            </w:r>
          </w:p>
        </w:tc>
        <w:tc>
          <w:tcPr>
            <w:tcW w:w="977" w:type="pct"/>
            <w:tcBorders>
              <w:left w:val="none" w:sz="0" w:space="0" w:color="auto"/>
              <w:right w:val="none" w:sz="0" w:space="0" w:color="auto"/>
            </w:tcBorders>
            <w:shd w:val="clear" w:color="auto" w:fill="auto"/>
            <w:vAlign w:val="center"/>
          </w:tcPr>
          <w:p w14:paraId="63C8A8E5"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0.39</w:t>
            </w:r>
          </w:p>
        </w:tc>
      </w:tr>
      <w:tr w:rsidR="00452494" w:rsidRPr="00452494" w14:paraId="69EE20C1"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tcPr>
          <w:p w14:paraId="523D3386"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OM</w:t>
            </w:r>
          </w:p>
        </w:tc>
        <w:tc>
          <w:tcPr>
            <w:tcW w:w="738" w:type="pct"/>
            <w:shd w:val="clear" w:color="auto" w:fill="auto"/>
            <w:vAlign w:val="center"/>
          </w:tcPr>
          <w:p w14:paraId="10EE75D2"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24.7</w:t>
            </w:r>
          </w:p>
        </w:tc>
        <w:tc>
          <w:tcPr>
            <w:tcW w:w="663" w:type="pct"/>
            <w:shd w:val="clear" w:color="auto" w:fill="auto"/>
            <w:vAlign w:val="center"/>
          </w:tcPr>
          <w:p w14:paraId="272AC079"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25.5</w:t>
            </w:r>
          </w:p>
        </w:tc>
        <w:tc>
          <w:tcPr>
            <w:tcW w:w="597" w:type="pct"/>
            <w:shd w:val="clear" w:color="auto" w:fill="auto"/>
            <w:vAlign w:val="center"/>
          </w:tcPr>
          <w:p w14:paraId="2E26AADD"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0.74</w:t>
            </w:r>
          </w:p>
        </w:tc>
        <w:tc>
          <w:tcPr>
            <w:tcW w:w="977" w:type="pct"/>
            <w:shd w:val="clear" w:color="auto" w:fill="auto"/>
            <w:vAlign w:val="center"/>
          </w:tcPr>
          <w:p w14:paraId="1C75B003"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0.41</w:t>
            </w:r>
          </w:p>
        </w:tc>
      </w:tr>
      <w:tr w:rsidR="00452494" w:rsidRPr="00452494" w14:paraId="2210719E"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tcPr>
          <w:p w14:paraId="6F6B78C2"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NDF</w:t>
            </w:r>
          </w:p>
        </w:tc>
        <w:tc>
          <w:tcPr>
            <w:tcW w:w="738" w:type="pct"/>
            <w:tcBorders>
              <w:left w:val="none" w:sz="0" w:space="0" w:color="auto"/>
              <w:right w:val="none" w:sz="0" w:space="0" w:color="auto"/>
            </w:tcBorders>
            <w:shd w:val="clear" w:color="auto" w:fill="auto"/>
            <w:vAlign w:val="center"/>
          </w:tcPr>
          <w:p w14:paraId="090492DB"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8.57</w:t>
            </w:r>
          </w:p>
        </w:tc>
        <w:tc>
          <w:tcPr>
            <w:tcW w:w="663" w:type="pct"/>
            <w:tcBorders>
              <w:left w:val="none" w:sz="0" w:space="0" w:color="auto"/>
              <w:right w:val="none" w:sz="0" w:space="0" w:color="auto"/>
            </w:tcBorders>
            <w:shd w:val="clear" w:color="auto" w:fill="auto"/>
            <w:vAlign w:val="center"/>
          </w:tcPr>
          <w:p w14:paraId="0F829016"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8.42</w:t>
            </w:r>
          </w:p>
        </w:tc>
        <w:tc>
          <w:tcPr>
            <w:tcW w:w="597" w:type="pct"/>
            <w:tcBorders>
              <w:left w:val="none" w:sz="0" w:space="0" w:color="auto"/>
              <w:right w:val="none" w:sz="0" w:space="0" w:color="auto"/>
            </w:tcBorders>
            <w:shd w:val="clear" w:color="auto" w:fill="auto"/>
            <w:vAlign w:val="center"/>
          </w:tcPr>
          <w:p w14:paraId="1EDE5C22"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0.252</w:t>
            </w:r>
          </w:p>
        </w:tc>
        <w:tc>
          <w:tcPr>
            <w:tcW w:w="977" w:type="pct"/>
            <w:tcBorders>
              <w:left w:val="none" w:sz="0" w:space="0" w:color="auto"/>
              <w:right w:val="none" w:sz="0" w:space="0" w:color="auto"/>
            </w:tcBorders>
            <w:shd w:val="clear" w:color="auto" w:fill="auto"/>
          </w:tcPr>
          <w:p w14:paraId="53814A69"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0.62</w:t>
            </w:r>
          </w:p>
        </w:tc>
      </w:tr>
      <w:tr w:rsidR="00452494" w:rsidRPr="00452494" w14:paraId="28F9728B"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tcPr>
          <w:p w14:paraId="6BE37B36"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ADF</w:t>
            </w:r>
          </w:p>
        </w:tc>
        <w:tc>
          <w:tcPr>
            <w:tcW w:w="738" w:type="pct"/>
            <w:shd w:val="clear" w:color="auto" w:fill="auto"/>
            <w:vAlign w:val="center"/>
          </w:tcPr>
          <w:p w14:paraId="10FAA508"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5.07</w:t>
            </w:r>
          </w:p>
        </w:tc>
        <w:tc>
          <w:tcPr>
            <w:tcW w:w="663" w:type="pct"/>
            <w:shd w:val="clear" w:color="auto" w:fill="auto"/>
            <w:vAlign w:val="center"/>
          </w:tcPr>
          <w:p w14:paraId="7A99D249"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4.99</w:t>
            </w:r>
          </w:p>
        </w:tc>
        <w:tc>
          <w:tcPr>
            <w:tcW w:w="597" w:type="pct"/>
            <w:shd w:val="clear" w:color="auto" w:fill="auto"/>
            <w:vAlign w:val="center"/>
          </w:tcPr>
          <w:p w14:paraId="7A252510"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0.150</w:t>
            </w:r>
          </w:p>
        </w:tc>
        <w:tc>
          <w:tcPr>
            <w:tcW w:w="977" w:type="pct"/>
            <w:shd w:val="clear" w:color="auto" w:fill="auto"/>
          </w:tcPr>
          <w:p w14:paraId="7E0BE267"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0.66</w:t>
            </w:r>
          </w:p>
        </w:tc>
      </w:tr>
      <w:tr w:rsidR="00452494" w:rsidRPr="00452494" w14:paraId="530CBC2E"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tcPr>
          <w:p w14:paraId="04AC1258"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CP</w:t>
            </w:r>
          </w:p>
        </w:tc>
        <w:tc>
          <w:tcPr>
            <w:tcW w:w="738" w:type="pct"/>
            <w:shd w:val="clear" w:color="auto" w:fill="auto"/>
            <w:vAlign w:val="center"/>
          </w:tcPr>
          <w:p w14:paraId="58487742"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4.28</w:t>
            </w:r>
          </w:p>
        </w:tc>
        <w:tc>
          <w:tcPr>
            <w:tcW w:w="663" w:type="pct"/>
            <w:shd w:val="clear" w:color="auto" w:fill="auto"/>
            <w:vAlign w:val="center"/>
          </w:tcPr>
          <w:p w14:paraId="6F140F24"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4.37</w:t>
            </w:r>
          </w:p>
        </w:tc>
        <w:tc>
          <w:tcPr>
            <w:tcW w:w="597" w:type="pct"/>
            <w:shd w:val="clear" w:color="auto" w:fill="auto"/>
            <w:vAlign w:val="center"/>
          </w:tcPr>
          <w:p w14:paraId="6F95D50E"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0.138</w:t>
            </w:r>
          </w:p>
        </w:tc>
        <w:tc>
          <w:tcPr>
            <w:tcW w:w="977" w:type="pct"/>
            <w:shd w:val="clear" w:color="auto" w:fill="auto"/>
          </w:tcPr>
          <w:p w14:paraId="621B7963"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0.59</w:t>
            </w:r>
          </w:p>
        </w:tc>
      </w:tr>
      <w:tr w:rsidR="00452494" w:rsidRPr="00452494" w14:paraId="5646B08D"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tcPr>
          <w:p w14:paraId="2A9C1C29"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Starch</w:t>
            </w:r>
          </w:p>
        </w:tc>
        <w:tc>
          <w:tcPr>
            <w:tcW w:w="738" w:type="pct"/>
            <w:shd w:val="clear" w:color="auto" w:fill="auto"/>
            <w:vAlign w:val="center"/>
          </w:tcPr>
          <w:p w14:paraId="41F11681"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6.16</w:t>
            </w:r>
          </w:p>
        </w:tc>
        <w:tc>
          <w:tcPr>
            <w:tcW w:w="663" w:type="pct"/>
            <w:shd w:val="clear" w:color="auto" w:fill="auto"/>
            <w:vAlign w:val="center"/>
          </w:tcPr>
          <w:p w14:paraId="58F922E3"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6.68</w:t>
            </w:r>
          </w:p>
        </w:tc>
        <w:tc>
          <w:tcPr>
            <w:tcW w:w="597" w:type="pct"/>
            <w:shd w:val="clear" w:color="auto" w:fill="auto"/>
            <w:vAlign w:val="center"/>
          </w:tcPr>
          <w:p w14:paraId="68BC3801"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0.188</w:t>
            </w:r>
          </w:p>
        </w:tc>
        <w:tc>
          <w:tcPr>
            <w:tcW w:w="977" w:type="pct"/>
            <w:shd w:val="clear" w:color="auto" w:fill="auto"/>
          </w:tcPr>
          <w:p w14:paraId="17BD5A87"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0.04</w:t>
            </w:r>
          </w:p>
        </w:tc>
      </w:tr>
      <w:tr w:rsidR="00452494" w:rsidRPr="00452494" w14:paraId="42E8763B"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left w:val="none" w:sz="0" w:space="0" w:color="auto"/>
              <w:right w:val="none" w:sz="0" w:space="0" w:color="auto"/>
            </w:tcBorders>
            <w:shd w:val="clear" w:color="auto" w:fill="auto"/>
            <w:vAlign w:val="center"/>
          </w:tcPr>
          <w:p w14:paraId="70F0044F"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Apparent total-tract digestibility, %</w:t>
            </w:r>
          </w:p>
        </w:tc>
        <w:tc>
          <w:tcPr>
            <w:tcW w:w="738" w:type="pct"/>
            <w:tcBorders>
              <w:left w:val="none" w:sz="0" w:space="0" w:color="auto"/>
              <w:right w:val="none" w:sz="0" w:space="0" w:color="auto"/>
            </w:tcBorders>
            <w:shd w:val="clear" w:color="auto" w:fill="auto"/>
            <w:vAlign w:val="center"/>
          </w:tcPr>
          <w:p w14:paraId="42E24AE7"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p>
        </w:tc>
        <w:tc>
          <w:tcPr>
            <w:tcW w:w="663" w:type="pct"/>
            <w:tcBorders>
              <w:left w:val="none" w:sz="0" w:space="0" w:color="auto"/>
              <w:right w:val="none" w:sz="0" w:space="0" w:color="auto"/>
            </w:tcBorders>
            <w:shd w:val="clear" w:color="auto" w:fill="auto"/>
            <w:vAlign w:val="center"/>
          </w:tcPr>
          <w:p w14:paraId="7E6051A9"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p>
        </w:tc>
        <w:tc>
          <w:tcPr>
            <w:tcW w:w="597" w:type="pct"/>
            <w:tcBorders>
              <w:left w:val="none" w:sz="0" w:space="0" w:color="auto"/>
              <w:right w:val="none" w:sz="0" w:space="0" w:color="auto"/>
            </w:tcBorders>
            <w:shd w:val="clear" w:color="auto" w:fill="auto"/>
            <w:vAlign w:val="center"/>
          </w:tcPr>
          <w:p w14:paraId="5029C71D"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p>
        </w:tc>
        <w:tc>
          <w:tcPr>
            <w:tcW w:w="977" w:type="pct"/>
            <w:tcBorders>
              <w:left w:val="none" w:sz="0" w:space="0" w:color="auto"/>
              <w:right w:val="none" w:sz="0" w:space="0" w:color="auto"/>
            </w:tcBorders>
            <w:shd w:val="clear" w:color="auto" w:fill="auto"/>
          </w:tcPr>
          <w:p w14:paraId="6DC89426"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r>
      <w:tr w:rsidR="00452494" w:rsidRPr="00452494" w14:paraId="0415AC21"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6B0C9C28"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DM</w:t>
            </w:r>
          </w:p>
        </w:tc>
        <w:tc>
          <w:tcPr>
            <w:tcW w:w="738" w:type="pct"/>
            <w:shd w:val="clear" w:color="auto" w:fill="auto"/>
            <w:vAlign w:val="center"/>
          </w:tcPr>
          <w:p w14:paraId="5DCFABDB"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71.3</w:t>
            </w:r>
          </w:p>
        </w:tc>
        <w:tc>
          <w:tcPr>
            <w:tcW w:w="663" w:type="pct"/>
            <w:shd w:val="clear" w:color="auto" w:fill="auto"/>
            <w:vAlign w:val="center"/>
          </w:tcPr>
          <w:p w14:paraId="0300DE2F"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72.5</w:t>
            </w:r>
          </w:p>
        </w:tc>
        <w:tc>
          <w:tcPr>
            <w:tcW w:w="597" w:type="pct"/>
            <w:shd w:val="clear" w:color="auto" w:fill="auto"/>
            <w:vAlign w:val="center"/>
          </w:tcPr>
          <w:p w14:paraId="53585A95"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0.60</w:t>
            </w:r>
          </w:p>
        </w:tc>
        <w:tc>
          <w:tcPr>
            <w:tcW w:w="977" w:type="pct"/>
            <w:shd w:val="clear" w:color="auto" w:fill="auto"/>
          </w:tcPr>
          <w:p w14:paraId="7F97F818"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0.08</w:t>
            </w:r>
          </w:p>
        </w:tc>
      </w:tr>
      <w:tr w:rsidR="00452494" w:rsidRPr="00452494" w14:paraId="2F834851"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4E7927C2"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OM</w:t>
            </w:r>
          </w:p>
        </w:tc>
        <w:tc>
          <w:tcPr>
            <w:tcW w:w="738" w:type="pct"/>
            <w:shd w:val="clear" w:color="auto" w:fill="auto"/>
            <w:vAlign w:val="center"/>
          </w:tcPr>
          <w:p w14:paraId="18F7190B"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74.1</w:t>
            </w:r>
          </w:p>
        </w:tc>
        <w:tc>
          <w:tcPr>
            <w:tcW w:w="663" w:type="pct"/>
            <w:shd w:val="clear" w:color="auto" w:fill="auto"/>
            <w:vAlign w:val="center"/>
          </w:tcPr>
          <w:p w14:paraId="5A886D1F"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75.2</w:t>
            </w:r>
          </w:p>
        </w:tc>
        <w:tc>
          <w:tcPr>
            <w:tcW w:w="597" w:type="pct"/>
            <w:shd w:val="clear" w:color="auto" w:fill="auto"/>
            <w:vAlign w:val="center"/>
          </w:tcPr>
          <w:p w14:paraId="3ECF2BF5"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0.59</w:t>
            </w:r>
          </w:p>
        </w:tc>
        <w:tc>
          <w:tcPr>
            <w:tcW w:w="977" w:type="pct"/>
            <w:shd w:val="clear" w:color="auto" w:fill="auto"/>
          </w:tcPr>
          <w:p w14:paraId="2CD62CD9"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0.12</w:t>
            </w:r>
          </w:p>
        </w:tc>
      </w:tr>
      <w:tr w:rsidR="00452494" w:rsidRPr="00452494" w14:paraId="69D2BD33"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5A7A09D7"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NDF</w:t>
            </w:r>
          </w:p>
        </w:tc>
        <w:tc>
          <w:tcPr>
            <w:tcW w:w="738" w:type="pct"/>
            <w:shd w:val="clear" w:color="auto" w:fill="auto"/>
            <w:vAlign w:val="center"/>
          </w:tcPr>
          <w:p w14:paraId="16D862B6"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52.8</w:t>
            </w:r>
          </w:p>
        </w:tc>
        <w:tc>
          <w:tcPr>
            <w:tcW w:w="663" w:type="pct"/>
            <w:shd w:val="clear" w:color="auto" w:fill="auto"/>
            <w:vAlign w:val="center"/>
          </w:tcPr>
          <w:p w14:paraId="064F9F49"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53.4</w:t>
            </w:r>
          </w:p>
        </w:tc>
        <w:tc>
          <w:tcPr>
            <w:tcW w:w="597" w:type="pct"/>
            <w:shd w:val="clear" w:color="auto" w:fill="auto"/>
            <w:vAlign w:val="center"/>
          </w:tcPr>
          <w:p w14:paraId="379E6BB7"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1.09</w:t>
            </w:r>
          </w:p>
        </w:tc>
        <w:tc>
          <w:tcPr>
            <w:tcW w:w="977" w:type="pct"/>
            <w:shd w:val="clear" w:color="auto" w:fill="auto"/>
            <w:vAlign w:val="center"/>
          </w:tcPr>
          <w:p w14:paraId="53972E29"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0.68</w:t>
            </w:r>
          </w:p>
        </w:tc>
      </w:tr>
      <w:tr w:rsidR="00452494" w:rsidRPr="00452494" w14:paraId="3E14400F"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54B1335B"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ADF</w:t>
            </w:r>
          </w:p>
        </w:tc>
        <w:tc>
          <w:tcPr>
            <w:tcW w:w="738" w:type="pct"/>
            <w:shd w:val="clear" w:color="auto" w:fill="auto"/>
            <w:vAlign w:val="center"/>
          </w:tcPr>
          <w:p w14:paraId="2D0BFE21"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49.5</w:t>
            </w:r>
          </w:p>
        </w:tc>
        <w:tc>
          <w:tcPr>
            <w:tcW w:w="663" w:type="pct"/>
            <w:shd w:val="clear" w:color="auto" w:fill="auto"/>
            <w:vAlign w:val="center"/>
          </w:tcPr>
          <w:p w14:paraId="40210A2F"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50.3</w:t>
            </w:r>
          </w:p>
        </w:tc>
        <w:tc>
          <w:tcPr>
            <w:tcW w:w="597" w:type="pct"/>
            <w:shd w:val="clear" w:color="auto" w:fill="auto"/>
            <w:vAlign w:val="center"/>
          </w:tcPr>
          <w:p w14:paraId="4E9090E1"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1.03</w:t>
            </w:r>
          </w:p>
        </w:tc>
        <w:tc>
          <w:tcPr>
            <w:tcW w:w="977" w:type="pct"/>
            <w:shd w:val="clear" w:color="auto" w:fill="auto"/>
            <w:vAlign w:val="center"/>
          </w:tcPr>
          <w:p w14:paraId="1B12DF7B"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0.52</w:t>
            </w:r>
          </w:p>
        </w:tc>
      </w:tr>
      <w:tr w:rsidR="00452494" w:rsidRPr="00452494" w14:paraId="2E683071"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29EA5924"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CP</w:t>
            </w:r>
          </w:p>
        </w:tc>
        <w:tc>
          <w:tcPr>
            <w:tcW w:w="738" w:type="pct"/>
            <w:shd w:val="clear" w:color="auto" w:fill="auto"/>
            <w:vAlign w:val="center"/>
          </w:tcPr>
          <w:p w14:paraId="1E6A7DD1"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76.1</w:t>
            </w:r>
          </w:p>
        </w:tc>
        <w:tc>
          <w:tcPr>
            <w:tcW w:w="663" w:type="pct"/>
            <w:shd w:val="clear" w:color="auto" w:fill="auto"/>
            <w:vAlign w:val="center"/>
          </w:tcPr>
          <w:p w14:paraId="76697631"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76.6</w:t>
            </w:r>
          </w:p>
        </w:tc>
        <w:tc>
          <w:tcPr>
            <w:tcW w:w="597" w:type="pct"/>
            <w:shd w:val="clear" w:color="auto" w:fill="auto"/>
            <w:vAlign w:val="center"/>
          </w:tcPr>
          <w:p w14:paraId="46E829A4"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52494">
              <w:rPr>
                <w:rFonts w:eastAsia="Times New Roman" w:cs="Times New Roman"/>
                <w:szCs w:val="24"/>
              </w:rPr>
              <w:t>0.80</w:t>
            </w:r>
          </w:p>
        </w:tc>
        <w:tc>
          <w:tcPr>
            <w:tcW w:w="977" w:type="pct"/>
            <w:shd w:val="clear" w:color="auto" w:fill="auto"/>
          </w:tcPr>
          <w:p w14:paraId="53924B86" w14:textId="77777777" w:rsidR="00452494" w:rsidRPr="00452494" w:rsidRDefault="00452494" w:rsidP="00452494">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52494">
              <w:rPr>
                <w:rFonts w:eastAsia="Calibri" w:cs="Times New Roman"/>
                <w:szCs w:val="24"/>
              </w:rPr>
              <w:t>0.65</w:t>
            </w:r>
          </w:p>
        </w:tc>
      </w:tr>
      <w:tr w:rsidR="00452494" w:rsidRPr="00452494" w14:paraId="3B3DD042"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tcBorders>
              <w:bottom w:val="single" w:sz="4" w:space="0" w:color="auto"/>
            </w:tcBorders>
            <w:shd w:val="clear" w:color="auto" w:fill="auto"/>
            <w:vAlign w:val="center"/>
          </w:tcPr>
          <w:p w14:paraId="6E1733F1" w14:textId="77777777" w:rsidR="00452494" w:rsidRPr="00452494" w:rsidRDefault="00452494" w:rsidP="00452494">
            <w:pPr>
              <w:spacing w:line="240" w:lineRule="auto"/>
              <w:rPr>
                <w:rFonts w:eastAsia="Calibri" w:cs="Times New Roman"/>
                <w:b w:val="0"/>
                <w:bCs w:val="0"/>
                <w:szCs w:val="24"/>
              </w:rPr>
            </w:pPr>
            <w:r w:rsidRPr="00452494">
              <w:rPr>
                <w:rFonts w:eastAsia="Calibri" w:cs="Times New Roman"/>
                <w:b w:val="0"/>
                <w:bCs w:val="0"/>
                <w:szCs w:val="24"/>
              </w:rPr>
              <w:t xml:space="preserve">  Starch</w:t>
            </w:r>
          </w:p>
        </w:tc>
        <w:tc>
          <w:tcPr>
            <w:tcW w:w="738" w:type="pct"/>
            <w:tcBorders>
              <w:bottom w:val="single" w:sz="4" w:space="0" w:color="auto"/>
            </w:tcBorders>
            <w:shd w:val="clear" w:color="auto" w:fill="auto"/>
            <w:vAlign w:val="center"/>
          </w:tcPr>
          <w:p w14:paraId="0B309D0A"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97.7</w:t>
            </w:r>
          </w:p>
        </w:tc>
        <w:tc>
          <w:tcPr>
            <w:tcW w:w="663" w:type="pct"/>
            <w:tcBorders>
              <w:bottom w:val="single" w:sz="4" w:space="0" w:color="auto"/>
            </w:tcBorders>
            <w:shd w:val="clear" w:color="auto" w:fill="auto"/>
            <w:vAlign w:val="center"/>
          </w:tcPr>
          <w:p w14:paraId="63053F1B"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97.6</w:t>
            </w:r>
          </w:p>
        </w:tc>
        <w:tc>
          <w:tcPr>
            <w:tcW w:w="597" w:type="pct"/>
            <w:tcBorders>
              <w:bottom w:val="single" w:sz="4" w:space="0" w:color="auto"/>
            </w:tcBorders>
            <w:shd w:val="clear" w:color="auto" w:fill="auto"/>
            <w:vAlign w:val="center"/>
          </w:tcPr>
          <w:p w14:paraId="5B52CAAB"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52494">
              <w:rPr>
                <w:rFonts w:eastAsia="Times New Roman" w:cs="Times New Roman"/>
                <w:szCs w:val="24"/>
              </w:rPr>
              <w:t>0.14</w:t>
            </w:r>
          </w:p>
        </w:tc>
        <w:tc>
          <w:tcPr>
            <w:tcW w:w="977" w:type="pct"/>
            <w:tcBorders>
              <w:bottom w:val="single" w:sz="4" w:space="0" w:color="auto"/>
            </w:tcBorders>
            <w:shd w:val="clear" w:color="auto" w:fill="auto"/>
          </w:tcPr>
          <w:p w14:paraId="1235F67D" w14:textId="77777777" w:rsidR="00452494" w:rsidRPr="00452494" w:rsidRDefault="00452494" w:rsidP="00452494">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52494">
              <w:rPr>
                <w:rFonts w:eastAsia="Calibri" w:cs="Times New Roman"/>
                <w:szCs w:val="24"/>
              </w:rPr>
              <w:t>0.43</w:t>
            </w:r>
          </w:p>
        </w:tc>
      </w:tr>
    </w:tbl>
    <w:p w14:paraId="285B9F30" w14:textId="051021D5" w:rsidR="00452494" w:rsidRPr="00452494" w:rsidRDefault="00B23278" w:rsidP="00452494">
      <w:pPr>
        <w:spacing w:after="0" w:line="240" w:lineRule="auto"/>
        <w:rPr>
          <w:rFonts w:eastAsia="Malgun Gothic" w:cs="Times New Roman"/>
          <w:szCs w:val="24"/>
        </w:rPr>
      </w:pPr>
      <w:r>
        <w:rPr>
          <w:rFonts w:eastAsia="Malgun Gothic" w:cs="Times New Roman"/>
          <w:szCs w:val="24"/>
          <w:vertAlign w:val="superscript"/>
        </w:rPr>
        <w:t>1</w:t>
      </w:r>
      <w:r w:rsidRPr="00452494">
        <w:rPr>
          <w:rFonts w:eastAsia="Malgun Gothic" w:cs="Times New Roman"/>
          <w:szCs w:val="24"/>
        </w:rPr>
        <w:t xml:space="preserve">Treatments </w:t>
      </w:r>
      <w:r w:rsidR="00452494" w:rsidRPr="00452494">
        <w:rPr>
          <w:rFonts w:eastAsia="Malgun Gothic" w:cs="Times New Roman"/>
          <w:szCs w:val="24"/>
        </w:rPr>
        <w:t>were Control (CON) and Enogen (ECS) corn silages, both at a 40% inclusion rate on DM basis.</w:t>
      </w:r>
    </w:p>
    <w:p w14:paraId="5DF6AD28" w14:textId="5DDE7E0B" w:rsidR="00452494" w:rsidRPr="00452494" w:rsidRDefault="00B23278" w:rsidP="00452494">
      <w:pPr>
        <w:spacing w:after="0" w:line="240" w:lineRule="auto"/>
        <w:rPr>
          <w:rFonts w:eastAsia="Malgun Gothic" w:cs="Times New Roman"/>
          <w:szCs w:val="24"/>
        </w:rPr>
      </w:pPr>
      <w:r>
        <w:rPr>
          <w:rFonts w:eastAsia="Malgun Gothic" w:cs="Times New Roman"/>
          <w:szCs w:val="24"/>
          <w:vertAlign w:val="superscript"/>
        </w:rPr>
        <w:t>2</w:t>
      </w:r>
      <w:r w:rsidRPr="00452494">
        <w:rPr>
          <w:rFonts w:eastAsia="Malgun Gothic" w:cs="Times New Roman"/>
          <w:szCs w:val="24"/>
        </w:rPr>
        <w:t xml:space="preserve">Largest </w:t>
      </w:r>
      <w:r w:rsidR="00452494" w:rsidRPr="00452494">
        <w:rPr>
          <w:rFonts w:eastAsia="Malgun Gothic" w:cs="Times New Roman"/>
          <w:szCs w:val="24"/>
        </w:rPr>
        <w:t xml:space="preserve">SEM published in table; </w:t>
      </w:r>
      <w:r w:rsidR="00452494" w:rsidRPr="00452494">
        <w:rPr>
          <w:rFonts w:eastAsia="Malgun Gothic" w:cs="Times New Roman"/>
          <w:color w:val="000000"/>
          <w:szCs w:val="24"/>
        </w:rPr>
        <w:t>n = 48</w:t>
      </w:r>
      <w:r w:rsidR="00452494" w:rsidRPr="00452494">
        <w:rPr>
          <w:rFonts w:eastAsia="Malgun Gothic" w:cs="Times New Roman"/>
          <w:szCs w:val="24"/>
        </w:rPr>
        <w:t xml:space="preserve"> (n represents number of observations used in the statistical analysis).</w:t>
      </w:r>
    </w:p>
    <w:p w14:paraId="5B5DC4A0" w14:textId="4445C190" w:rsidR="00452494" w:rsidRPr="00452494" w:rsidRDefault="00B23278" w:rsidP="00452494">
      <w:pPr>
        <w:spacing w:after="0" w:line="240" w:lineRule="auto"/>
        <w:rPr>
          <w:rFonts w:eastAsia="Malgun Gothic" w:cs="Times New Roman"/>
          <w:szCs w:val="24"/>
        </w:rPr>
      </w:pPr>
      <w:r>
        <w:rPr>
          <w:rFonts w:eastAsia="Malgun Gothic" w:cs="Times New Roman"/>
          <w:szCs w:val="24"/>
          <w:vertAlign w:val="superscript"/>
        </w:rPr>
        <w:t>3</w:t>
      </w:r>
      <w:r w:rsidRPr="00452494">
        <w:rPr>
          <w:rFonts w:eastAsia="Malgun Gothic" w:cs="Times New Roman"/>
          <w:szCs w:val="24"/>
        </w:rPr>
        <w:t xml:space="preserve">Main </w:t>
      </w:r>
      <w:r w:rsidR="00452494" w:rsidRPr="00452494">
        <w:rPr>
          <w:rFonts w:eastAsia="Malgun Gothic" w:cs="Times New Roman"/>
          <w:szCs w:val="24"/>
        </w:rPr>
        <w:t xml:space="preserve">effect of treatment. </w:t>
      </w:r>
    </w:p>
    <w:p w14:paraId="358E7CF6" w14:textId="23D6168F" w:rsidR="004B6002" w:rsidRDefault="00B23278" w:rsidP="00BD637E">
      <w:pPr>
        <w:spacing w:after="0" w:line="276" w:lineRule="auto"/>
        <w:rPr>
          <w:rFonts w:cs="Times New Roman"/>
          <w:iCs/>
          <w:szCs w:val="24"/>
        </w:rPr>
      </w:pPr>
      <w:r>
        <w:rPr>
          <w:rFonts w:eastAsia="Calibri" w:cs="Times New Roman"/>
          <w:szCs w:val="24"/>
          <w:vertAlign w:val="superscript"/>
        </w:rPr>
        <w:t>4</w:t>
      </w:r>
      <w:r w:rsidRPr="00452494">
        <w:rPr>
          <w:rFonts w:eastAsia="Calibri" w:cs="Times New Roman"/>
          <w:szCs w:val="24"/>
        </w:rPr>
        <w:t xml:space="preserve">DM </w:t>
      </w:r>
      <w:r w:rsidR="00452494" w:rsidRPr="00452494">
        <w:rPr>
          <w:rFonts w:eastAsia="Calibri" w:cs="Times New Roman"/>
          <w:szCs w:val="24"/>
        </w:rPr>
        <w:t xml:space="preserve">intake reported is during the </w:t>
      </w:r>
      <w:r w:rsidR="00664B43">
        <w:rPr>
          <w:rFonts w:eastAsia="Calibri" w:cs="Times New Roman"/>
          <w:szCs w:val="24"/>
        </w:rPr>
        <w:t xml:space="preserve">fecal </w:t>
      </w:r>
      <w:r w:rsidR="00452494" w:rsidRPr="00452494">
        <w:rPr>
          <w:rFonts w:eastAsia="Calibri" w:cs="Times New Roman"/>
          <w:szCs w:val="24"/>
        </w:rPr>
        <w:t xml:space="preserve">collection period </w:t>
      </w:r>
      <w:r w:rsidR="00664B43">
        <w:rPr>
          <w:rFonts w:eastAsia="Calibri" w:cs="Times New Roman"/>
          <w:szCs w:val="24"/>
        </w:rPr>
        <w:t>(experimental wk</w:t>
      </w:r>
      <w:r w:rsidR="00AF17CD">
        <w:rPr>
          <w:rFonts w:eastAsia="Calibri" w:cs="Times New Roman"/>
          <w:szCs w:val="24"/>
        </w:rPr>
        <w:t xml:space="preserve"> 4</w:t>
      </w:r>
      <w:r w:rsidR="00664B43">
        <w:rPr>
          <w:rFonts w:eastAsia="Calibri" w:cs="Times New Roman"/>
          <w:szCs w:val="24"/>
        </w:rPr>
        <w:t xml:space="preserve">) </w:t>
      </w:r>
      <w:r w:rsidR="00452494" w:rsidRPr="00452494">
        <w:rPr>
          <w:rFonts w:eastAsia="Calibri" w:cs="Times New Roman"/>
          <w:szCs w:val="24"/>
        </w:rPr>
        <w:t>for the digestibility analysis</w:t>
      </w:r>
      <w:r w:rsidR="00452494" w:rsidRPr="00452494">
        <w:rPr>
          <w:rFonts w:cs="Times New Roman"/>
          <w:iCs/>
          <w:szCs w:val="24"/>
        </w:rPr>
        <w:t>.</w:t>
      </w:r>
      <w:r w:rsidR="004B6002">
        <w:rPr>
          <w:rFonts w:cs="Times New Roman"/>
          <w:iCs/>
          <w:szCs w:val="24"/>
        </w:rPr>
        <w:br w:type="page"/>
      </w:r>
    </w:p>
    <w:p w14:paraId="41BE1982" w14:textId="1F32B820" w:rsidR="004B6002" w:rsidRPr="004B6002" w:rsidRDefault="004B6002" w:rsidP="004B6002">
      <w:pPr>
        <w:tabs>
          <w:tab w:val="left" w:pos="1530"/>
        </w:tabs>
        <w:spacing w:after="0" w:line="240" w:lineRule="auto"/>
        <w:rPr>
          <w:rFonts w:eastAsia="Calibri" w:cs="Times New Roman"/>
          <w:szCs w:val="24"/>
        </w:rPr>
      </w:pPr>
      <w:r w:rsidRPr="004B6002">
        <w:rPr>
          <w:rFonts w:eastAsia="Calibri" w:cs="Times New Roman"/>
          <w:szCs w:val="24"/>
        </w:rPr>
        <w:lastRenderedPageBreak/>
        <w:t xml:space="preserve">Table </w:t>
      </w:r>
      <w:r w:rsidR="001F1F25">
        <w:rPr>
          <w:rFonts w:eastAsia="Calibri" w:cs="Times New Roman"/>
          <w:szCs w:val="24"/>
        </w:rPr>
        <w:t>8</w:t>
      </w:r>
      <w:r w:rsidRPr="004B6002">
        <w:rPr>
          <w:rFonts w:eastAsia="Calibri" w:cs="Times New Roman"/>
          <w:szCs w:val="24"/>
        </w:rPr>
        <w:t xml:space="preserve">. Effect of </w:t>
      </w:r>
      <w:r w:rsidR="00B16861" w:rsidRPr="00B16861">
        <w:rPr>
          <w:rFonts w:cs="Times New Roman"/>
          <w:color w:val="FF0000"/>
          <w:szCs w:val="24"/>
          <w:highlight w:val="green"/>
        </w:rPr>
        <w:t>an amylase-enabled</w:t>
      </w:r>
      <w:r w:rsidR="00B16861" w:rsidRPr="00EE510E">
        <w:rPr>
          <w:rFonts w:cs="Times New Roman"/>
          <w:szCs w:val="24"/>
        </w:rPr>
        <w:t xml:space="preserve"> </w:t>
      </w:r>
      <w:r w:rsidRPr="004B6002">
        <w:rPr>
          <w:rFonts w:eastAsia="Calibri" w:cs="Times New Roman"/>
          <w:szCs w:val="24"/>
        </w:rPr>
        <w:t>(Enogen) corn silage on nitrogen utilization and urinary purine derivative excretion in dairy cows</w:t>
      </w:r>
    </w:p>
    <w:tbl>
      <w:tblPr>
        <w:tblStyle w:val="LightShading6"/>
        <w:tblW w:w="4467" w:type="pct"/>
        <w:tblBorders>
          <w:top w:val="none" w:sz="0" w:space="0" w:color="auto"/>
          <w:bottom w:val="none" w:sz="0" w:space="0" w:color="auto"/>
        </w:tblBorders>
        <w:tblLook w:val="04A0" w:firstRow="1" w:lastRow="0" w:firstColumn="1" w:lastColumn="0" w:noHBand="0" w:noVBand="1"/>
      </w:tblPr>
      <w:tblGrid>
        <w:gridCol w:w="3388"/>
        <w:gridCol w:w="1234"/>
        <w:gridCol w:w="1110"/>
        <w:gridCol w:w="998"/>
        <w:gridCol w:w="1632"/>
      </w:tblGrid>
      <w:tr w:rsidR="004B6002" w:rsidRPr="004B6002" w14:paraId="4B32D902" w14:textId="77777777" w:rsidTr="005A66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vMerge w:val="restart"/>
            <w:tcBorders>
              <w:top w:val="single" w:sz="4" w:space="0" w:color="auto"/>
              <w:bottom w:val="single" w:sz="4" w:space="0" w:color="auto"/>
            </w:tcBorders>
            <w:shd w:val="clear" w:color="auto" w:fill="auto"/>
            <w:vAlign w:val="bottom"/>
          </w:tcPr>
          <w:p w14:paraId="34E556A9" w14:textId="77777777" w:rsidR="004B6002" w:rsidRPr="004B6002" w:rsidRDefault="004B6002" w:rsidP="004B6002">
            <w:pPr>
              <w:spacing w:line="240" w:lineRule="auto"/>
              <w:rPr>
                <w:rFonts w:eastAsia="Calibri" w:cs="Times New Roman"/>
                <w:b w:val="0"/>
                <w:bCs w:val="0"/>
                <w:szCs w:val="24"/>
              </w:rPr>
            </w:pPr>
            <w:r w:rsidRPr="004B6002">
              <w:rPr>
                <w:rFonts w:eastAsia="Calibri" w:cs="Times New Roman"/>
                <w:b w:val="0"/>
                <w:bCs w:val="0"/>
                <w:szCs w:val="24"/>
              </w:rPr>
              <w:t>Item</w:t>
            </w:r>
          </w:p>
        </w:tc>
        <w:tc>
          <w:tcPr>
            <w:tcW w:w="1402" w:type="pct"/>
            <w:gridSpan w:val="2"/>
            <w:tcBorders>
              <w:top w:val="single" w:sz="4" w:space="0" w:color="auto"/>
              <w:bottom w:val="single" w:sz="4" w:space="0" w:color="auto"/>
            </w:tcBorders>
            <w:shd w:val="clear" w:color="auto" w:fill="auto"/>
            <w:vAlign w:val="center"/>
          </w:tcPr>
          <w:p w14:paraId="5D3A6157" w14:textId="6E2CBDDA" w:rsidR="004B6002" w:rsidRPr="004B6002" w:rsidRDefault="00B23278" w:rsidP="004B6002">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Cs w:val="24"/>
                <w:vertAlign w:val="superscript"/>
              </w:rPr>
            </w:pPr>
            <w:r w:rsidRPr="004B6002">
              <w:rPr>
                <w:rFonts w:eastAsia="Calibri" w:cs="Times New Roman"/>
                <w:b w:val="0"/>
                <w:bCs w:val="0"/>
                <w:szCs w:val="24"/>
              </w:rPr>
              <w:t>Treatment</w:t>
            </w:r>
            <w:r>
              <w:rPr>
                <w:rFonts w:eastAsia="Calibri" w:cs="Times New Roman"/>
                <w:b w:val="0"/>
                <w:bCs w:val="0"/>
                <w:szCs w:val="24"/>
                <w:vertAlign w:val="superscript"/>
              </w:rPr>
              <w:t>1</w:t>
            </w:r>
          </w:p>
        </w:tc>
        <w:tc>
          <w:tcPr>
            <w:tcW w:w="597" w:type="pct"/>
            <w:vMerge w:val="restart"/>
            <w:tcBorders>
              <w:top w:val="single" w:sz="4" w:space="0" w:color="auto"/>
              <w:bottom w:val="single" w:sz="4" w:space="0" w:color="auto"/>
            </w:tcBorders>
            <w:shd w:val="clear" w:color="auto" w:fill="auto"/>
            <w:vAlign w:val="bottom"/>
          </w:tcPr>
          <w:p w14:paraId="23B53F8B" w14:textId="59A94AE3" w:rsidR="004B6002" w:rsidRPr="004B6002" w:rsidRDefault="004B6002" w:rsidP="004B6002">
            <w:pPr>
              <w:spacing w:line="240" w:lineRule="auto"/>
              <w:ind w:firstLineChars="50" w:firstLine="120"/>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Cs w:val="24"/>
                <w:vertAlign w:val="superscript"/>
              </w:rPr>
            </w:pPr>
            <w:r w:rsidRPr="004B6002">
              <w:rPr>
                <w:rFonts w:eastAsia="Calibri" w:cs="Times New Roman"/>
                <w:b w:val="0"/>
                <w:bCs w:val="0"/>
                <w:szCs w:val="24"/>
              </w:rPr>
              <w:t>SEM</w:t>
            </w:r>
            <w:r w:rsidR="00B23278">
              <w:rPr>
                <w:rFonts w:eastAsia="Calibri" w:cs="Times New Roman"/>
                <w:b w:val="0"/>
                <w:bCs w:val="0"/>
                <w:szCs w:val="24"/>
                <w:vertAlign w:val="superscript"/>
              </w:rPr>
              <w:t>2</w:t>
            </w:r>
          </w:p>
        </w:tc>
        <w:tc>
          <w:tcPr>
            <w:tcW w:w="977" w:type="pct"/>
            <w:vMerge w:val="restart"/>
            <w:tcBorders>
              <w:top w:val="single" w:sz="4" w:space="0" w:color="auto"/>
              <w:bottom w:val="single" w:sz="4" w:space="0" w:color="auto"/>
            </w:tcBorders>
            <w:shd w:val="clear" w:color="auto" w:fill="auto"/>
            <w:vAlign w:val="bottom"/>
          </w:tcPr>
          <w:p w14:paraId="7B53716A" w14:textId="0150E550" w:rsidR="004B6002" w:rsidRPr="004B6002" w:rsidRDefault="004B6002" w:rsidP="004B6002">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Cs w:val="24"/>
                <w:vertAlign w:val="superscript"/>
              </w:rPr>
            </w:pPr>
            <w:r w:rsidRPr="004B6002">
              <w:rPr>
                <w:rFonts w:eastAsia="Calibri" w:cs="Times New Roman"/>
                <w:b w:val="0"/>
                <w:bCs w:val="0"/>
                <w:i/>
                <w:iCs/>
                <w:szCs w:val="24"/>
              </w:rPr>
              <w:t>P</w:t>
            </w:r>
            <w:r w:rsidRPr="004B6002">
              <w:rPr>
                <w:rFonts w:eastAsia="Calibri" w:cs="Times New Roman"/>
                <w:b w:val="0"/>
                <w:bCs w:val="0"/>
                <w:szCs w:val="24"/>
              </w:rPr>
              <w:t>-value</w:t>
            </w:r>
            <w:r w:rsidR="00B23278">
              <w:rPr>
                <w:rFonts w:eastAsia="Calibri" w:cs="Times New Roman"/>
                <w:b w:val="0"/>
                <w:bCs w:val="0"/>
                <w:szCs w:val="24"/>
                <w:vertAlign w:val="superscript"/>
              </w:rPr>
              <w:t>3</w:t>
            </w:r>
          </w:p>
        </w:tc>
      </w:tr>
      <w:tr w:rsidR="004B6002" w:rsidRPr="004B6002" w14:paraId="512782A0"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vMerge/>
            <w:tcBorders>
              <w:top w:val="single" w:sz="4" w:space="0" w:color="auto"/>
              <w:bottom w:val="single" w:sz="4" w:space="0" w:color="auto"/>
            </w:tcBorders>
            <w:shd w:val="clear" w:color="auto" w:fill="auto"/>
            <w:vAlign w:val="center"/>
          </w:tcPr>
          <w:p w14:paraId="78BBF1F9" w14:textId="77777777" w:rsidR="004B6002" w:rsidRPr="004B6002" w:rsidRDefault="004B6002" w:rsidP="004B6002">
            <w:pPr>
              <w:spacing w:line="240" w:lineRule="auto"/>
              <w:rPr>
                <w:rFonts w:eastAsia="Calibri" w:cs="Times New Roman"/>
                <w:b w:val="0"/>
                <w:bCs w:val="0"/>
                <w:szCs w:val="24"/>
              </w:rPr>
            </w:pPr>
          </w:p>
        </w:tc>
        <w:tc>
          <w:tcPr>
            <w:tcW w:w="738" w:type="pct"/>
            <w:tcBorders>
              <w:top w:val="single" w:sz="4" w:space="0" w:color="auto"/>
              <w:bottom w:val="single" w:sz="4" w:space="0" w:color="auto"/>
            </w:tcBorders>
            <w:shd w:val="clear" w:color="auto" w:fill="auto"/>
            <w:vAlign w:val="center"/>
          </w:tcPr>
          <w:p w14:paraId="5D3ECBE6"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B6002">
              <w:rPr>
                <w:rFonts w:eastAsia="Calibri" w:cs="Times New Roman"/>
                <w:szCs w:val="24"/>
              </w:rPr>
              <w:t>CON</w:t>
            </w:r>
          </w:p>
        </w:tc>
        <w:tc>
          <w:tcPr>
            <w:tcW w:w="664" w:type="pct"/>
            <w:tcBorders>
              <w:top w:val="single" w:sz="4" w:space="0" w:color="auto"/>
              <w:bottom w:val="single" w:sz="4" w:space="0" w:color="auto"/>
            </w:tcBorders>
            <w:shd w:val="clear" w:color="auto" w:fill="auto"/>
            <w:vAlign w:val="center"/>
          </w:tcPr>
          <w:p w14:paraId="4D212CDE"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vertAlign w:val="superscript"/>
              </w:rPr>
            </w:pPr>
            <w:r w:rsidRPr="004B6002">
              <w:rPr>
                <w:rFonts w:eastAsia="Calibri" w:cs="Times New Roman"/>
                <w:szCs w:val="24"/>
              </w:rPr>
              <w:t>ECS</w:t>
            </w:r>
          </w:p>
        </w:tc>
        <w:tc>
          <w:tcPr>
            <w:tcW w:w="597" w:type="pct"/>
            <w:vMerge/>
            <w:tcBorders>
              <w:top w:val="single" w:sz="4" w:space="0" w:color="auto"/>
              <w:bottom w:val="single" w:sz="4" w:space="0" w:color="auto"/>
            </w:tcBorders>
            <w:shd w:val="clear" w:color="auto" w:fill="auto"/>
            <w:vAlign w:val="center"/>
          </w:tcPr>
          <w:p w14:paraId="0CC31339" w14:textId="77777777" w:rsidR="004B6002" w:rsidRPr="004B6002" w:rsidRDefault="004B6002" w:rsidP="004B6002">
            <w:pPr>
              <w:spacing w:line="240" w:lineRule="auto"/>
              <w:ind w:firstLineChars="50" w:firstLine="120"/>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977" w:type="pct"/>
            <w:vMerge/>
            <w:tcBorders>
              <w:top w:val="single" w:sz="4" w:space="0" w:color="auto"/>
              <w:bottom w:val="single" w:sz="4" w:space="0" w:color="auto"/>
            </w:tcBorders>
            <w:shd w:val="clear" w:color="auto" w:fill="auto"/>
            <w:vAlign w:val="center"/>
          </w:tcPr>
          <w:p w14:paraId="32C52BA1"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r>
      <w:tr w:rsidR="004B6002" w:rsidRPr="004B6002" w14:paraId="36F2730E"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73CB045F" w14:textId="77777777" w:rsidR="004B6002" w:rsidRPr="004B6002" w:rsidRDefault="004B6002" w:rsidP="004B6002">
            <w:pPr>
              <w:spacing w:line="240" w:lineRule="auto"/>
              <w:rPr>
                <w:rFonts w:eastAsia="Calibri" w:cs="Times New Roman"/>
                <w:b w:val="0"/>
                <w:bCs w:val="0"/>
                <w:iCs/>
                <w:szCs w:val="24"/>
              </w:rPr>
            </w:pPr>
            <w:r w:rsidRPr="004B6002">
              <w:rPr>
                <w:rFonts w:eastAsia="Times New Roman" w:cs="Times New Roman"/>
                <w:b w:val="0"/>
                <w:bCs w:val="0"/>
                <w:szCs w:val="24"/>
              </w:rPr>
              <w:t>N intake, g/d</w:t>
            </w:r>
          </w:p>
        </w:tc>
        <w:tc>
          <w:tcPr>
            <w:tcW w:w="738" w:type="pct"/>
            <w:shd w:val="clear" w:color="auto" w:fill="auto"/>
            <w:vAlign w:val="center"/>
          </w:tcPr>
          <w:p w14:paraId="4E739EF5"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685.5</w:t>
            </w:r>
          </w:p>
        </w:tc>
        <w:tc>
          <w:tcPr>
            <w:tcW w:w="664" w:type="pct"/>
            <w:shd w:val="clear" w:color="auto" w:fill="auto"/>
            <w:vAlign w:val="center"/>
          </w:tcPr>
          <w:p w14:paraId="44A5ECF4"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699.6</w:t>
            </w:r>
          </w:p>
        </w:tc>
        <w:tc>
          <w:tcPr>
            <w:tcW w:w="597" w:type="pct"/>
            <w:shd w:val="clear" w:color="auto" w:fill="auto"/>
            <w:vAlign w:val="center"/>
          </w:tcPr>
          <w:p w14:paraId="2C801F37"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20.18</w:t>
            </w:r>
          </w:p>
        </w:tc>
        <w:tc>
          <w:tcPr>
            <w:tcW w:w="977" w:type="pct"/>
            <w:shd w:val="clear" w:color="auto" w:fill="auto"/>
            <w:vAlign w:val="center"/>
          </w:tcPr>
          <w:p w14:paraId="4A3A3AE6"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0.59</w:t>
            </w:r>
          </w:p>
        </w:tc>
      </w:tr>
      <w:tr w:rsidR="004B6002" w:rsidRPr="004B6002" w14:paraId="15AAAD65"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0E34B056"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N excretion or secretion, g/d</w:t>
            </w:r>
          </w:p>
        </w:tc>
        <w:tc>
          <w:tcPr>
            <w:tcW w:w="738" w:type="pct"/>
            <w:shd w:val="clear" w:color="auto" w:fill="auto"/>
            <w:vAlign w:val="center"/>
          </w:tcPr>
          <w:p w14:paraId="165D9B53"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664" w:type="pct"/>
            <w:shd w:val="clear" w:color="auto" w:fill="auto"/>
            <w:vAlign w:val="center"/>
          </w:tcPr>
          <w:p w14:paraId="201C8EF4"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597" w:type="pct"/>
            <w:shd w:val="clear" w:color="auto" w:fill="auto"/>
            <w:vAlign w:val="center"/>
          </w:tcPr>
          <w:p w14:paraId="02A4EB47"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977" w:type="pct"/>
            <w:shd w:val="clear" w:color="auto" w:fill="auto"/>
            <w:vAlign w:val="center"/>
          </w:tcPr>
          <w:p w14:paraId="0BE2C4F5"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r>
      <w:tr w:rsidR="004B6002" w:rsidRPr="004B6002" w14:paraId="3A0C37BB"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4FCAC39D"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   Urine N</w:t>
            </w:r>
          </w:p>
        </w:tc>
        <w:tc>
          <w:tcPr>
            <w:tcW w:w="738" w:type="pct"/>
            <w:shd w:val="clear" w:color="auto" w:fill="auto"/>
            <w:vAlign w:val="center"/>
          </w:tcPr>
          <w:p w14:paraId="30BF3704"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262.7</w:t>
            </w:r>
          </w:p>
        </w:tc>
        <w:tc>
          <w:tcPr>
            <w:tcW w:w="664" w:type="pct"/>
            <w:shd w:val="clear" w:color="auto" w:fill="auto"/>
            <w:vAlign w:val="center"/>
          </w:tcPr>
          <w:p w14:paraId="32AE4F7F"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249.6</w:t>
            </w:r>
          </w:p>
        </w:tc>
        <w:tc>
          <w:tcPr>
            <w:tcW w:w="597" w:type="pct"/>
            <w:shd w:val="clear" w:color="auto" w:fill="auto"/>
            <w:vAlign w:val="center"/>
          </w:tcPr>
          <w:p w14:paraId="642C9A12"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13.24</w:t>
            </w:r>
          </w:p>
        </w:tc>
        <w:tc>
          <w:tcPr>
            <w:tcW w:w="977" w:type="pct"/>
            <w:shd w:val="clear" w:color="auto" w:fill="auto"/>
          </w:tcPr>
          <w:p w14:paraId="1E1F83B3"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0.42</w:t>
            </w:r>
          </w:p>
        </w:tc>
      </w:tr>
      <w:tr w:rsidR="004B6002" w:rsidRPr="004B6002" w14:paraId="53CF6C69"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01C2C246" w14:textId="37CE93D4"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   </w:t>
            </w:r>
            <w:r w:rsidR="00B23278" w:rsidRPr="004B6002">
              <w:rPr>
                <w:rFonts w:eastAsia="Times New Roman" w:cs="Times New Roman"/>
                <w:b w:val="0"/>
                <w:bCs w:val="0"/>
                <w:szCs w:val="24"/>
              </w:rPr>
              <w:t>UUN</w:t>
            </w:r>
            <w:r w:rsidR="00B23278">
              <w:rPr>
                <w:rFonts w:eastAsia="Times New Roman" w:cs="Times New Roman"/>
                <w:b w:val="0"/>
                <w:bCs w:val="0"/>
                <w:szCs w:val="24"/>
                <w:vertAlign w:val="superscript"/>
              </w:rPr>
              <w:t>4</w:t>
            </w:r>
          </w:p>
        </w:tc>
        <w:tc>
          <w:tcPr>
            <w:tcW w:w="738" w:type="pct"/>
            <w:shd w:val="clear" w:color="auto" w:fill="auto"/>
            <w:vAlign w:val="center"/>
          </w:tcPr>
          <w:p w14:paraId="27A3B9E5"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197.2</w:t>
            </w:r>
          </w:p>
        </w:tc>
        <w:tc>
          <w:tcPr>
            <w:tcW w:w="664" w:type="pct"/>
            <w:shd w:val="clear" w:color="auto" w:fill="auto"/>
            <w:vAlign w:val="center"/>
          </w:tcPr>
          <w:p w14:paraId="4F1F3E17"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175.6</w:t>
            </w:r>
          </w:p>
        </w:tc>
        <w:tc>
          <w:tcPr>
            <w:tcW w:w="597" w:type="pct"/>
            <w:shd w:val="clear" w:color="auto" w:fill="auto"/>
            <w:vAlign w:val="center"/>
          </w:tcPr>
          <w:p w14:paraId="7C9DD62A"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19.56</w:t>
            </w:r>
          </w:p>
        </w:tc>
        <w:tc>
          <w:tcPr>
            <w:tcW w:w="977" w:type="pct"/>
            <w:shd w:val="clear" w:color="auto" w:fill="auto"/>
          </w:tcPr>
          <w:p w14:paraId="4E2DF2FB"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B6002">
              <w:rPr>
                <w:rFonts w:eastAsia="Calibri" w:cs="Times New Roman"/>
                <w:szCs w:val="24"/>
              </w:rPr>
              <w:t>0.43</w:t>
            </w:r>
          </w:p>
        </w:tc>
      </w:tr>
      <w:tr w:rsidR="004B6002" w:rsidRPr="004B6002" w14:paraId="1E587950"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577EE131"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   Fecal N</w:t>
            </w:r>
          </w:p>
        </w:tc>
        <w:tc>
          <w:tcPr>
            <w:tcW w:w="738" w:type="pct"/>
            <w:shd w:val="clear" w:color="auto" w:fill="auto"/>
            <w:vAlign w:val="center"/>
          </w:tcPr>
          <w:p w14:paraId="399207F7"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158.8</w:t>
            </w:r>
          </w:p>
        </w:tc>
        <w:tc>
          <w:tcPr>
            <w:tcW w:w="664" w:type="pct"/>
            <w:shd w:val="clear" w:color="auto" w:fill="auto"/>
            <w:vAlign w:val="center"/>
          </w:tcPr>
          <w:p w14:paraId="32486F8A"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155.2</w:t>
            </w:r>
          </w:p>
        </w:tc>
        <w:tc>
          <w:tcPr>
            <w:tcW w:w="597" w:type="pct"/>
            <w:shd w:val="clear" w:color="auto" w:fill="auto"/>
            <w:vAlign w:val="center"/>
          </w:tcPr>
          <w:p w14:paraId="1FEBCEB0"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 xml:space="preserve">  7.96</w:t>
            </w:r>
          </w:p>
        </w:tc>
        <w:tc>
          <w:tcPr>
            <w:tcW w:w="977" w:type="pct"/>
            <w:shd w:val="clear" w:color="auto" w:fill="auto"/>
          </w:tcPr>
          <w:p w14:paraId="3464E957"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0.70</w:t>
            </w:r>
          </w:p>
        </w:tc>
      </w:tr>
      <w:tr w:rsidR="004B6002" w:rsidRPr="004B6002" w14:paraId="2E2F5C2E"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4332A936"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   Total excreta N</w:t>
            </w:r>
          </w:p>
        </w:tc>
        <w:tc>
          <w:tcPr>
            <w:tcW w:w="738" w:type="pct"/>
            <w:shd w:val="clear" w:color="auto" w:fill="auto"/>
            <w:vAlign w:val="center"/>
          </w:tcPr>
          <w:p w14:paraId="09924A79"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421.5</w:t>
            </w:r>
          </w:p>
        </w:tc>
        <w:tc>
          <w:tcPr>
            <w:tcW w:w="664" w:type="pct"/>
            <w:shd w:val="clear" w:color="auto" w:fill="auto"/>
            <w:vAlign w:val="center"/>
          </w:tcPr>
          <w:p w14:paraId="4C3FACDE"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404.8</w:t>
            </w:r>
          </w:p>
        </w:tc>
        <w:tc>
          <w:tcPr>
            <w:tcW w:w="597" w:type="pct"/>
            <w:shd w:val="clear" w:color="auto" w:fill="auto"/>
            <w:vAlign w:val="center"/>
          </w:tcPr>
          <w:p w14:paraId="41D7A13B"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18.34</w:t>
            </w:r>
          </w:p>
        </w:tc>
        <w:tc>
          <w:tcPr>
            <w:tcW w:w="977" w:type="pct"/>
            <w:shd w:val="clear" w:color="auto" w:fill="auto"/>
          </w:tcPr>
          <w:p w14:paraId="08513372"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B6002">
              <w:rPr>
                <w:rFonts w:eastAsia="Calibri" w:cs="Times New Roman"/>
                <w:szCs w:val="24"/>
              </w:rPr>
              <w:t>0.43</w:t>
            </w:r>
          </w:p>
        </w:tc>
      </w:tr>
      <w:tr w:rsidR="004B6002" w:rsidRPr="004B6002" w14:paraId="2A1A2EFE"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69F01A4A"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   Milk N</w:t>
            </w:r>
          </w:p>
        </w:tc>
        <w:tc>
          <w:tcPr>
            <w:tcW w:w="738" w:type="pct"/>
            <w:shd w:val="clear" w:color="auto" w:fill="auto"/>
            <w:vAlign w:val="center"/>
          </w:tcPr>
          <w:p w14:paraId="3B2D70F5"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193.1</w:t>
            </w:r>
          </w:p>
        </w:tc>
        <w:tc>
          <w:tcPr>
            <w:tcW w:w="664" w:type="pct"/>
            <w:shd w:val="clear" w:color="auto" w:fill="auto"/>
            <w:vAlign w:val="center"/>
          </w:tcPr>
          <w:p w14:paraId="59534C4E"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191.2</w:t>
            </w:r>
          </w:p>
        </w:tc>
        <w:tc>
          <w:tcPr>
            <w:tcW w:w="597" w:type="pct"/>
            <w:shd w:val="clear" w:color="auto" w:fill="auto"/>
            <w:vAlign w:val="center"/>
          </w:tcPr>
          <w:p w14:paraId="6BA33C5A"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 xml:space="preserve">   6.42</w:t>
            </w:r>
          </w:p>
        </w:tc>
        <w:tc>
          <w:tcPr>
            <w:tcW w:w="977" w:type="pct"/>
            <w:shd w:val="clear" w:color="auto" w:fill="auto"/>
          </w:tcPr>
          <w:p w14:paraId="704F37BD"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0.79</w:t>
            </w:r>
          </w:p>
        </w:tc>
      </w:tr>
      <w:tr w:rsidR="004B6002" w:rsidRPr="004B6002" w14:paraId="6A7A3618"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49899E50"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As % of N intake</w:t>
            </w:r>
          </w:p>
        </w:tc>
        <w:tc>
          <w:tcPr>
            <w:tcW w:w="738" w:type="pct"/>
            <w:shd w:val="clear" w:color="auto" w:fill="auto"/>
            <w:vAlign w:val="center"/>
          </w:tcPr>
          <w:p w14:paraId="3F8B4D50"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664" w:type="pct"/>
            <w:shd w:val="clear" w:color="auto" w:fill="auto"/>
            <w:vAlign w:val="center"/>
          </w:tcPr>
          <w:p w14:paraId="5E21BF44"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597" w:type="pct"/>
            <w:shd w:val="clear" w:color="auto" w:fill="auto"/>
            <w:vAlign w:val="center"/>
          </w:tcPr>
          <w:p w14:paraId="4FB37F4D"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c>
          <w:tcPr>
            <w:tcW w:w="977" w:type="pct"/>
            <w:shd w:val="clear" w:color="auto" w:fill="auto"/>
            <w:vAlign w:val="center"/>
          </w:tcPr>
          <w:p w14:paraId="34278085"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p>
        </w:tc>
      </w:tr>
      <w:tr w:rsidR="004B6002" w:rsidRPr="004B6002" w14:paraId="6AA3AEED"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6D7A375E"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   Urine N</w:t>
            </w:r>
          </w:p>
        </w:tc>
        <w:tc>
          <w:tcPr>
            <w:tcW w:w="738" w:type="pct"/>
            <w:shd w:val="clear" w:color="auto" w:fill="auto"/>
            <w:vAlign w:val="center"/>
          </w:tcPr>
          <w:p w14:paraId="04AB0CA2"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38.2</w:t>
            </w:r>
          </w:p>
        </w:tc>
        <w:tc>
          <w:tcPr>
            <w:tcW w:w="664" w:type="pct"/>
            <w:shd w:val="clear" w:color="auto" w:fill="auto"/>
            <w:vAlign w:val="center"/>
          </w:tcPr>
          <w:p w14:paraId="31106384"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35.7</w:t>
            </w:r>
          </w:p>
        </w:tc>
        <w:tc>
          <w:tcPr>
            <w:tcW w:w="597" w:type="pct"/>
            <w:shd w:val="clear" w:color="auto" w:fill="auto"/>
            <w:vAlign w:val="center"/>
          </w:tcPr>
          <w:p w14:paraId="5CC68F6D"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1.43</w:t>
            </w:r>
          </w:p>
        </w:tc>
        <w:tc>
          <w:tcPr>
            <w:tcW w:w="977" w:type="pct"/>
            <w:shd w:val="clear" w:color="auto" w:fill="auto"/>
            <w:vAlign w:val="center"/>
          </w:tcPr>
          <w:p w14:paraId="48792595"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0.23</w:t>
            </w:r>
          </w:p>
        </w:tc>
      </w:tr>
      <w:tr w:rsidR="004B6002" w:rsidRPr="004B6002" w14:paraId="2612EF5E"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247AA639"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   UUN</w:t>
            </w:r>
          </w:p>
        </w:tc>
        <w:tc>
          <w:tcPr>
            <w:tcW w:w="738" w:type="pct"/>
            <w:shd w:val="clear" w:color="auto" w:fill="auto"/>
            <w:vAlign w:val="center"/>
          </w:tcPr>
          <w:p w14:paraId="1047904F"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28.5</w:t>
            </w:r>
          </w:p>
        </w:tc>
        <w:tc>
          <w:tcPr>
            <w:tcW w:w="664" w:type="pct"/>
            <w:shd w:val="clear" w:color="auto" w:fill="auto"/>
            <w:vAlign w:val="center"/>
          </w:tcPr>
          <w:p w14:paraId="2477D1A3"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25.0</w:t>
            </w:r>
          </w:p>
        </w:tc>
        <w:tc>
          <w:tcPr>
            <w:tcW w:w="597" w:type="pct"/>
            <w:shd w:val="clear" w:color="auto" w:fill="auto"/>
            <w:vAlign w:val="center"/>
          </w:tcPr>
          <w:p w14:paraId="23B210C4"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2.59</w:t>
            </w:r>
          </w:p>
        </w:tc>
        <w:tc>
          <w:tcPr>
            <w:tcW w:w="977" w:type="pct"/>
            <w:shd w:val="clear" w:color="auto" w:fill="auto"/>
          </w:tcPr>
          <w:p w14:paraId="0139EBAD"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B6002">
              <w:rPr>
                <w:rFonts w:eastAsia="Calibri" w:cs="Times New Roman"/>
                <w:szCs w:val="24"/>
              </w:rPr>
              <w:t>0.34</w:t>
            </w:r>
          </w:p>
        </w:tc>
      </w:tr>
      <w:tr w:rsidR="004B6002" w:rsidRPr="004B6002" w14:paraId="6CC7817D"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3F75A05F"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   Fecal N</w:t>
            </w:r>
          </w:p>
        </w:tc>
        <w:tc>
          <w:tcPr>
            <w:tcW w:w="738" w:type="pct"/>
            <w:shd w:val="clear" w:color="auto" w:fill="auto"/>
            <w:vAlign w:val="center"/>
          </w:tcPr>
          <w:p w14:paraId="1E963CD6"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23.4</w:t>
            </w:r>
          </w:p>
        </w:tc>
        <w:tc>
          <w:tcPr>
            <w:tcW w:w="664" w:type="pct"/>
            <w:shd w:val="clear" w:color="auto" w:fill="auto"/>
            <w:vAlign w:val="center"/>
          </w:tcPr>
          <w:p w14:paraId="04A89126"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22.3</w:t>
            </w:r>
          </w:p>
        </w:tc>
        <w:tc>
          <w:tcPr>
            <w:tcW w:w="597" w:type="pct"/>
            <w:shd w:val="clear" w:color="auto" w:fill="auto"/>
            <w:vAlign w:val="center"/>
          </w:tcPr>
          <w:p w14:paraId="51D50325"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1.08</w:t>
            </w:r>
          </w:p>
        </w:tc>
        <w:tc>
          <w:tcPr>
            <w:tcW w:w="977" w:type="pct"/>
            <w:shd w:val="clear" w:color="auto" w:fill="auto"/>
          </w:tcPr>
          <w:p w14:paraId="73E67FF3"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0.40</w:t>
            </w:r>
          </w:p>
        </w:tc>
      </w:tr>
      <w:tr w:rsidR="004B6002" w:rsidRPr="004B6002" w14:paraId="5539CAD2"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3CBF8E1F"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   Total excreta N</w:t>
            </w:r>
          </w:p>
        </w:tc>
        <w:tc>
          <w:tcPr>
            <w:tcW w:w="738" w:type="pct"/>
            <w:shd w:val="clear" w:color="auto" w:fill="auto"/>
            <w:vAlign w:val="center"/>
          </w:tcPr>
          <w:p w14:paraId="1BBC22E4"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61.5</w:t>
            </w:r>
          </w:p>
        </w:tc>
        <w:tc>
          <w:tcPr>
            <w:tcW w:w="664" w:type="pct"/>
            <w:shd w:val="clear" w:color="auto" w:fill="auto"/>
            <w:vAlign w:val="center"/>
          </w:tcPr>
          <w:p w14:paraId="1B934053"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58.0</w:t>
            </w:r>
          </w:p>
        </w:tc>
        <w:tc>
          <w:tcPr>
            <w:tcW w:w="597" w:type="pct"/>
            <w:shd w:val="clear" w:color="auto" w:fill="auto"/>
            <w:vAlign w:val="center"/>
          </w:tcPr>
          <w:p w14:paraId="7B176C2B"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sidRPr="004B6002">
              <w:rPr>
                <w:rFonts w:eastAsia="Times New Roman" w:cs="Times New Roman"/>
                <w:szCs w:val="24"/>
              </w:rPr>
              <w:t>2.00</w:t>
            </w:r>
          </w:p>
        </w:tc>
        <w:tc>
          <w:tcPr>
            <w:tcW w:w="977" w:type="pct"/>
            <w:shd w:val="clear" w:color="auto" w:fill="auto"/>
          </w:tcPr>
          <w:p w14:paraId="4C9D9A6B"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B6002">
              <w:rPr>
                <w:rFonts w:eastAsia="Calibri" w:cs="Times New Roman"/>
                <w:szCs w:val="24"/>
              </w:rPr>
              <w:t>0.18</w:t>
            </w:r>
          </w:p>
        </w:tc>
      </w:tr>
      <w:tr w:rsidR="004B6002" w:rsidRPr="004B6002" w14:paraId="0F2799A2"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2526ACDD" w14:textId="77777777"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   Milk N</w:t>
            </w:r>
          </w:p>
        </w:tc>
        <w:tc>
          <w:tcPr>
            <w:tcW w:w="738" w:type="pct"/>
            <w:shd w:val="clear" w:color="auto" w:fill="auto"/>
            <w:vAlign w:val="center"/>
          </w:tcPr>
          <w:p w14:paraId="57C25434"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28.6</w:t>
            </w:r>
          </w:p>
        </w:tc>
        <w:tc>
          <w:tcPr>
            <w:tcW w:w="664" w:type="pct"/>
            <w:shd w:val="clear" w:color="auto" w:fill="auto"/>
            <w:vAlign w:val="center"/>
          </w:tcPr>
          <w:p w14:paraId="55253864"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27.5</w:t>
            </w:r>
          </w:p>
        </w:tc>
        <w:tc>
          <w:tcPr>
            <w:tcW w:w="597" w:type="pct"/>
            <w:shd w:val="clear" w:color="auto" w:fill="auto"/>
            <w:vAlign w:val="center"/>
          </w:tcPr>
          <w:p w14:paraId="0FF12494"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0.99</w:t>
            </w:r>
          </w:p>
        </w:tc>
        <w:tc>
          <w:tcPr>
            <w:tcW w:w="977" w:type="pct"/>
            <w:shd w:val="clear" w:color="auto" w:fill="auto"/>
          </w:tcPr>
          <w:p w14:paraId="311509D9"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0.43</w:t>
            </w:r>
          </w:p>
        </w:tc>
      </w:tr>
      <w:tr w:rsidR="00664B43" w:rsidRPr="004B6002" w14:paraId="1DC41361"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7D033537" w14:textId="7E7DCFB7" w:rsidR="00664B43" w:rsidRPr="004B6002" w:rsidRDefault="00664B43" w:rsidP="00A723D3">
            <w:pPr>
              <w:spacing w:line="240" w:lineRule="auto"/>
              <w:ind w:left="159"/>
              <w:rPr>
                <w:rFonts w:eastAsia="Times New Roman" w:cs="Times New Roman"/>
                <w:b w:val="0"/>
                <w:bCs w:val="0"/>
                <w:szCs w:val="24"/>
              </w:rPr>
            </w:pPr>
            <w:r>
              <w:rPr>
                <w:rFonts w:eastAsia="Times New Roman" w:cs="Times New Roman"/>
                <w:b w:val="0"/>
                <w:bCs w:val="0"/>
                <w:szCs w:val="24"/>
              </w:rPr>
              <w:t>Unaccounted N</w:t>
            </w:r>
          </w:p>
        </w:tc>
        <w:tc>
          <w:tcPr>
            <w:tcW w:w="738" w:type="pct"/>
            <w:shd w:val="clear" w:color="auto" w:fill="auto"/>
            <w:vAlign w:val="center"/>
          </w:tcPr>
          <w:p w14:paraId="7F1D809A" w14:textId="00DF7633" w:rsidR="00664B43" w:rsidRPr="004B6002" w:rsidRDefault="00A764BA"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Pr>
                <w:rFonts w:eastAsia="Times New Roman" w:cs="Times New Roman"/>
                <w:szCs w:val="24"/>
              </w:rPr>
              <w:t>9.86</w:t>
            </w:r>
          </w:p>
        </w:tc>
        <w:tc>
          <w:tcPr>
            <w:tcW w:w="664" w:type="pct"/>
            <w:shd w:val="clear" w:color="auto" w:fill="auto"/>
            <w:vAlign w:val="center"/>
          </w:tcPr>
          <w:p w14:paraId="29DB9D71" w14:textId="1514E450" w:rsidR="00664B43" w:rsidRPr="004B6002" w:rsidRDefault="00A723D3"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Pr>
                <w:rFonts w:eastAsia="Times New Roman" w:cs="Times New Roman"/>
                <w:szCs w:val="24"/>
              </w:rPr>
              <w:t>14.4</w:t>
            </w:r>
          </w:p>
        </w:tc>
        <w:tc>
          <w:tcPr>
            <w:tcW w:w="597" w:type="pct"/>
            <w:shd w:val="clear" w:color="auto" w:fill="auto"/>
            <w:vAlign w:val="center"/>
          </w:tcPr>
          <w:p w14:paraId="6933B783" w14:textId="330098A3" w:rsidR="00664B43" w:rsidRPr="004B6002" w:rsidRDefault="00A723D3"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r>
              <w:rPr>
                <w:rFonts w:eastAsia="Times New Roman" w:cs="Times New Roman"/>
                <w:szCs w:val="24"/>
              </w:rPr>
              <w:t>2.66</w:t>
            </w:r>
          </w:p>
        </w:tc>
        <w:tc>
          <w:tcPr>
            <w:tcW w:w="977" w:type="pct"/>
            <w:shd w:val="clear" w:color="auto" w:fill="auto"/>
          </w:tcPr>
          <w:p w14:paraId="00141707" w14:textId="4B5DAA1E" w:rsidR="00664B43" w:rsidRPr="004B6002" w:rsidRDefault="00A723D3"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Pr>
                <w:rFonts w:eastAsia="Calibri" w:cs="Times New Roman"/>
                <w:szCs w:val="24"/>
              </w:rPr>
              <w:t>0.18</w:t>
            </w:r>
          </w:p>
        </w:tc>
      </w:tr>
      <w:tr w:rsidR="004B6002" w:rsidRPr="004B6002" w14:paraId="0A797F8D"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7D3DA07C" w14:textId="2595C849"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Urine </w:t>
            </w:r>
            <w:r w:rsidR="00B23278" w:rsidRPr="004B6002">
              <w:rPr>
                <w:rFonts w:eastAsia="Times New Roman" w:cs="Times New Roman"/>
                <w:b w:val="0"/>
                <w:bCs w:val="0"/>
                <w:szCs w:val="24"/>
              </w:rPr>
              <w:t>output</w:t>
            </w:r>
            <w:r w:rsidR="00B23278">
              <w:rPr>
                <w:rFonts w:eastAsia="Times New Roman" w:cs="Times New Roman"/>
                <w:b w:val="0"/>
                <w:bCs w:val="0"/>
                <w:szCs w:val="24"/>
                <w:vertAlign w:val="superscript"/>
              </w:rPr>
              <w:t>5</w:t>
            </w:r>
            <w:r w:rsidRPr="004B6002">
              <w:rPr>
                <w:rFonts w:eastAsia="Times New Roman" w:cs="Times New Roman"/>
                <w:b w:val="0"/>
                <w:bCs w:val="0"/>
                <w:szCs w:val="24"/>
              </w:rPr>
              <w:t>, kg/d</w:t>
            </w:r>
          </w:p>
        </w:tc>
        <w:tc>
          <w:tcPr>
            <w:tcW w:w="738" w:type="pct"/>
            <w:shd w:val="clear" w:color="auto" w:fill="auto"/>
            <w:vAlign w:val="center"/>
          </w:tcPr>
          <w:p w14:paraId="40429D92"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23.4</w:t>
            </w:r>
          </w:p>
        </w:tc>
        <w:tc>
          <w:tcPr>
            <w:tcW w:w="664" w:type="pct"/>
            <w:shd w:val="clear" w:color="auto" w:fill="auto"/>
            <w:vAlign w:val="center"/>
          </w:tcPr>
          <w:p w14:paraId="56A3D2DD"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21.7</w:t>
            </w:r>
          </w:p>
        </w:tc>
        <w:tc>
          <w:tcPr>
            <w:tcW w:w="597" w:type="pct"/>
            <w:shd w:val="clear" w:color="auto" w:fill="auto"/>
            <w:vAlign w:val="center"/>
          </w:tcPr>
          <w:p w14:paraId="65DD468B"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szCs w:val="24"/>
              </w:rPr>
            </w:pPr>
            <w:r w:rsidRPr="004B6002">
              <w:rPr>
                <w:rFonts w:eastAsia="Times New Roman" w:cs="Times New Roman"/>
                <w:szCs w:val="24"/>
              </w:rPr>
              <w:t>1.03</w:t>
            </w:r>
          </w:p>
        </w:tc>
        <w:tc>
          <w:tcPr>
            <w:tcW w:w="977" w:type="pct"/>
            <w:shd w:val="clear" w:color="auto" w:fill="auto"/>
          </w:tcPr>
          <w:p w14:paraId="74E82FAA"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0.20</w:t>
            </w:r>
          </w:p>
        </w:tc>
      </w:tr>
      <w:tr w:rsidR="004B6002" w:rsidRPr="004B6002" w14:paraId="2F1DF107"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721F0230" w14:textId="560F6216" w:rsidR="004B6002" w:rsidRPr="004B6002" w:rsidRDefault="004B6002" w:rsidP="004B6002">
            <w:pPr>
              <w:spacing w:line="240" w:lineRule="auto"/>
              <w:rPr>
                <w:rFonts w:eastAsia="Calibri" w:cs="Times New Roman"/>
                <w:b w:val="0"/>
                <w:bCs w:val="0"/>
                <w:szCs w:val="24"/>
              </w:rPr>
            </w:pPr>
            <w:r w:rsidRPr="004B6002">
              <w:rPr>
                <w:rFonts w:eastAsia="Times New Roman" w:cs="Times New Roman"/>
                <w:b w:val="0"/>
                <w:bCs w:val="0"/>
                <w:szCs w:val="24"/>
              </w:rPr>
              <w:t xml:space="preserve">Urinary </w:t>
            </w:r>
            <w:r w:rsidR="00B23278" w:rsidRPr="004B6002">
              <w:rPr>
                <w:rFonts w:eastAsia="Times New Roman" w:cs="Times New Roman"/>
                <w:b w:val="0"/>
                <w:bCs w:val="0"/>
                <w:szCs w:val="24"/>
              </w:rPr>
              <w:t>PD</w:t>
            </w:r>
            <w:r w:rsidR="00B23278">
              <w:rPr>
                <w:rFonts w:eastAsia="Times New Roman" w:cs="Times New Roman"/>
                <w:b w:val="0"/>
                <w:bCs w:val="0"/>
                <w:szCs w:val="24"/>
                <w:vertAlign w:val="superscript"/>
              </w:rPr>
              <w:t>6</w:t>
            </w:r>
            <w:r w:rsidR="00B23278" w:rsidRPr="004B6002">
              <w:rPr>
                <w:rFonts w:eastAsia="Times New Roman" w:cs="Times New Roman"/>
                <w:b w:val="0"/>
                <w:bCs w:val="0"/>
                <w:szCs w:val="24"/>
              </w:rPr>
              <w:t xml:space="preserve"> </w:t>
            </w:r>
            <w:r w:rsidRPr="004B6002">
              <w:rPr>
                <w:rFonts w:eastAsia="Times New Roman" w:cs="Times New Roman"/>
                <w:b w:val="0"/>
                <w:bCs w:val="0"/>
                <w:szCs w:val="24"/>
              </w:rPr>
              <w:t>excretion, mmol/d</w:t>
            </w:r>
          </w:p>
        </w:tc>
        <w:tc>
          <w:tcPr>
            <w:tcW w:w="738" w:type="pct"/>
            <w:shd w:val="clear" w:color="auto" w:fill="auto"/>
            <w:vAlign w:val="center"/>
          </w:tcPr>
          <w:p w14:paraId="2AA3CD98"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p>
        </w:tc>
        <w:tc>
          <w:tcPr>
            <w:tcW w:w="664" w:type="pct"/>
            <w:shd w:val="clear" w:color="auto" w:fill="auto"/>
            <w:vAlign w:val="center"/>
          </w:tcPr>
          <w:p w14:paraId="69131842"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p>
        </w:tc>
        <w:tc>
          <w:tcPr>
            <w:tcW w:w="597" w:type="pct"/>
            <w:shd w:val="clear" w:color="auto" w:fill="auto"/>
            <w:vAlign w:val="center"/>
          </w:tcPr>
          <w:p w14:paraId="1C96863A"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p>
        </w:tc>
        <w:tc>
          <w:tcPr>
            <w:tcW w:w="977" w:type="pct"/>
            <w:shd w:val="clear" w:color="auto" w:fill="auto"/>
            <w:vAlign w:val="center"/>
          </w:tcPr>
          <w:p w14:paraId="55A82846"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Cs w:val="24"/>
              </w:rPr>
            </w:pPr>
          </w:p>
        </w:tc>
      </w:tr>
      <w:tr w:rsidR="004B6002" w:rsidRPr="004B6002" w14:paraId="7834CA96" w14:textId="77777777" w:rsidTr="005A66BE">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2AB46D17" w14:textId="77777777" w:rsidR="004B6002" w:rsidRPr="004B6002" w:rsidRDefault="004B6002" w:rsidP="004B6002">
            <w:pPr>
              <w:spacing w:line="240" w:lineRule="auto"/>
              <w:rPr>
                <w:rFonts w:eastAsia="Calibri" w:cs="Times New Roman"/>
                <w:b w:val="0"/>
                <w:bCs w:val="0"/>
                <w:iCs/>
                <w:szCs w:val="24"/>
              </w:rPr>
            </w:pPr>
            <w:r w:rsidRPr="004B6002">
              <w:rPr>
                <w:rFonts w:eastAsia="Times New Roman" w:cs="Times New Roman"/>
                <w:b w:val="0"/>
                <w:bCs w:val="0"/>
                <w:szCs w:val="24"/>
              </w:rPr>
              <w:t xml:space="preserve">   Allantoin </w:t>
            </w:r>
          </w:p>
        </w:tc>
        <w:tc>
          <w:tcPr>
            <w:tcW w:w="738" w:type="pct"/>
            <w:shd w:val="clear" w:color="auto" w:fill="auto"/>
            <w:vAlign w:val="center"/>
          </w:tcPr>
          <w:p w14:paraId="66C9D322"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678.6</w:t>
            </w:r>
          </w:p>
        </w:tc>
        <w:tc>
          <w:tcPr>
            <w:tcW w:w="664" w:type="pct"/>
            <w:shd w:val="clear" w:color="auto" w:fill="auto"/>
            <w:vAlign w:val="center"/>
          </w:tcPr>
          <w:p w14:paraId="67B5C000"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745.0</w:t>
            </w:r>
          </w:p>
        </w:tc>
        <w:tc>
          <w:tcPr>
            <w:tcW w:w="597" w:type="pct"/>
            <w:shd w:val="clear" w:color="auto" w:fill="auto"/>
            <w:vAlign w:val="center"/>
          </w:tcPr>
          <w:p w14:paraId="4293BB7B"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49.01</w:t>
            </w:r>
          </w:p>
        </w:tc>
        <w:tc>
          <w:tcPr>
            <w:tcW w:w="977" w:type="pct"/>
            <w:shd w:val="clear" w:color="auto" w:fill="auto"/>
            <w:vAlign w:val="center"/>
          </w:tcPr>
          <w:p w14:paraId="388C44B6"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0.28</w:t>
            </w:r>
          </w:p>
        </w:tc>
      </w:tr>
      <w:tr w:rsidR="004B6002" w:rsidRPr="004B6002" w14:paraId="1CFACF3C" w14:textId="77777777" w:rsidTr="005A6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pct"/>
            <w:shd w:val="clear" w:color="auto" w:fill="auto"/>
            <w:vAlign w:val="center"/>
          </w:tcPr>
          <w:p w14:paraId="1C4CDFD8" w14:textId="77777777" w:rsidR="004B6002" w:rsidRPr="004B6002" w:rsidRDefault="004B6002" w:rsidP="004B6002">
            <w:pPr>
              <w:spacing w:line="240" w:lineRule="auto"/>
              <w:rPr>
                <w:rFonts w:eastAsia="Calibri" w:cs="Times New Roman"/>
                <w:b w:val="0"/>
                <w:bCs w:val="0"/>
                <w:iCs/>
                <w:szCs w:val="24"/>
              </w:rPr>
            </w:pPr>
            <w:r w:rsidRPr="004B6002">
              <w:rPr>
                <w:rFonts w:eastAsia="Times New Roman" w:cs="Times New Roman"/>
                <w:b w:val="0"/>
                <w:bCs w:val="0"/>
                <w:szCs w:val="24"/>
              </w:rPr>
              <w:t xml:space="preserve">   Uric acid</w:t>
            </w:r>
          </w:p>
        </w:tc>
        <w:tc>
          <w:tcPr>
            <w:tcW w:w="738" w:type="pct"/>
            <w:shd w:val="clear" w:color="auto" w:fill="auto"/>
            <w:vAlign w:val="center"/>
          </w:tcPr>
          <w:p w14:paraId="4C3424FB"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B6002">
              <w:rPr>
                <w:rFonts w:eastAsia="Calibri" w:cs="Times New Roman"/>
                <w:szCs w:val="24"/>
              </w:rPr>
              <w:t>60.3</w:t>
            </w:r>
          </w:p>
        </w:tc>
        <w:tc>
          <w:tcPr>
            <w:tcW w:w="664" w:type="pct"/>
            <w:shd w:val="clear" w:color="auto" w:fill="auto"/>
            <w:vAlign w:val="center"/>
          </w:tcPr>
          <w:p w14:paraId="077B7DEA"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B6002">
              <w:rPr>
                <w:rFonts w:eastAsia="Calibri" w:cs="Times New Roman"/>
                <w:szCs w:val="24"/>
              </w:rPr>
              <w:t>56.3</w:t>
            </w:r>
          </w:p>
        </w:tc>
        <w:tc>
          <w:tcPr>
            <w:tcW w:w="597" w:type="pct"/>
            <w:shd w:val="clear" w:color="auto" w:fill="auto"/>
            <w:vAlign w:val="center"/>
          </w:tcPr>
          <w:p w14:paraId="279A2D7C"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B6002">
              <w:rPr>
                <w:rFonts w:eastAsia="Calibri" w:cs="Times New Roman"/>
                <w:szCs w:val="24"/>
              </w:rPr>
              <w:t>4.21</w:t>
            </w:r>
          </w:p>
        </w:tc>
        <w:tc>
          <w:tcPr>
            <w:tcW w:w="977" w:type="pct"/>
            <w:shd w:val="clear" w:color="auto" w:fill="auto"/>
            <w:vAlign w:val="center"/>
          </w:tcPr>
          <w:p w14:paraId="60CFBFB8" w14:textId="77777777" w:rsidR="004B6002" w:rsidRPr="004B6002" w:rsidRDefault="004B6002" w:rsidP="004B6002">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4B6002">
              <w:rPr>
                <w:rFonts w:eastAsia="Calibri" w:cs="Times New Roman"/>
                <w:szCs w:val="24"/>
              </w:rPr>
              <w:t>0.44</w:t>
            </w:r>
          </w:p>
        </w:tc>
      </w:tr>
      <w:tr w:rsidR="004B6002" w:rsidRPr="004B6002" w14:paraId="407DFF69" w14:textId="77777777" w:rsidTr="005A66BE">
        <w:tc>
          <w:tcPr>
            <w:cnfStyle w:val="001000000000" w:firstRow="0" w:lastRow="0" w:firstColumn="1" w:lastColumn="0" w:oddVBand="0" w:evenVBand="0" w:oddHBand="0" w:evenHBand="0" w:firstRowFirstColumn="0" w:firstRowLastColumn="0" w:lastRowFirstColumn="0" w:lastRowLastColumn="0"/>
            <w:tcW w:w="2025" w:type="pct"/>
            <w:tcBorders>
              <w:bottom w:val="single" w:sz="4" w:space="0" w:color="auto"/>
            </w:tcBorders>
            <w:shd w:val="clear" w:color="auto" w:fill="auto"/>
            <w:vAlign w:val="center"/>
          </w:tcPr>
          <w:p w14:paraId="5CECFF05" w14:textId="77777777" w:rsidR="004B6002" w:rsidRPr="004B6002" w:rsidRDefault="004B6002" w:rsidP="004B6002">
            <w:pPr>
              <w:spacing w:line="240" w:lineRule="auto"/>
              <w:rPr>
                <w:rFonts w:eastAsia="Calibri" w:cs="Times New Roman"/>
                <w:b w:val="0"/>
                <w:bCs w:val="0"/>
                <w:iCs/>
                <w:szCs w:val="24"/>
              </w:rPr>
            </w:pPr>
            <w:r w:rsidRPr="004B6002">
              <w:rPr>
                <w:rFonts w:eastAsia="Times New Roman" w:cs="Times New Roman"/>
                <w:b w:val="0"/>
                <w:bCs w:val="0"/>
                <w:szCs w:val="24"/>
              </w:rPr>
              <w:t xml:space="preserve">   Total PD</w:t>
            </w:r>
          </w:p>
        </w:tc>
        <w:tc>
          <w:tcPr>
            <w:tcW w:w="738" w:type="pct"/>
            <w:tcBorders>
              <w:bottom w:val="single" w:sz="4" w:space="0" w:color="auto"/>
            </w:tcBorders>
            <w:shd w:val="clear" w:color="auto" w:fill="auto"/>
            <w:vAlign w:val="center"/>
          </w:tcPr>
          <w:p w14:paraId="0B0054F0"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738.9</w:t>
            </w:r>
          </w:p>
        </w:tc>
        <w:tc>
          <w:tcPr>
            <w:tcW w:w="664" w:type="pct"/>
            <w:tcBorders>
              <w:bottom w:val="single" w:sz="4" w:space="0" w:color="auto"/>
            </w:tcBorders>
            <w:shd w:val="clear" w:color="auto" w:fill="auto"/>
            <w:vAlign w:val="center"/>
          </w:tcPr>
          <w:p w14:paraId="26C720CE"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801.3</w:t>
            </w:r>
          </w:p>
        </w:tc>
        <w:tc>
          <w:tcPr>
            <w:tcW w:w="597" w:type="pct"/>
            <w:tcBorders>
              <w:bottom w:val="single" w:sz="4" w:space="0" w:color="auto"/>
            </w:tcBorders>
            <w:shd w:val="clear" w:color="auto" w:fill="auto"/>
            <w:vAlign w:val="center"/>
          </w:tcPr>
          <w:p w14:paraId="4042395B"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49.62</w:t>
            </w:r>
          </w:p>
        </w:tc>
        <w:tc>
          <w:tcPr>
            <w:tcW w:w="977" w:type="pct"/>
            <w:tcBorders>
              <w:bottom w:val="single" w:sz="4" w:space="0" w:color="auto"/>
            </w:tcBorders>
            <w:shd w:val="clear" w:color="auto" w:fill="auto"/>
            <w:vAlign w:val="center"/>
          </w:tcPr>
          <w:p w14:paraId="479F2C94" w14:textId="77777777" w:rsidR="004B6002" w:rsidRPr="004B6002" w:rsidRDefault="004B6002" w:rsidP="004B6002">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4B6002">
              <w:rPr>
                <w:rFonts w:eastAsia="Calibri" w:cs="Times New Roman"/>
                <w:szCs w:val="24"/>
              </w:rPr>
              <w:t>0.33</w:t>
            </w:r>
          </w:p>
        </w:tc>
      </w:tr>
    </w:tbl>
    <w:p w14:paraId="19ACA6B3" w14:textId="13B4C73F" w:rsidR="004B6002" w:rsidRPr="004B6002" w:rsidRDefault="00B23278" w:rsidP="004B6002">
      <w:pPr>
        <w:spacing w:after="0" w:line="240" w:lineRule="auto"/>
        <w:rPr>
          <w:rFonts w:eastAsia="Malgun Gothic" w:cs="Times New Roman"/>
          <w:szCs w:val="24"/>
        </w:rPr>
      </w:pPr>
      <w:r>
        <w:rPr>
          <w:rFonts w:eastAsia="Malgun Gothic" w:cs="Times New Roman"/>
          <w:szCs w:val="24"/>
          <w:vertAlign w:val="superscript"/>
        </w:rPr>
        <w:t>1</w:t>
      </w:r>
      <w:r w:rsidRPr="004B6002">
        <w:rPr>
          <w:rFonts w:eastAsia="Malgun Gothic" w:cs="Times New Roman"/>
          <w:szCs w:val="24"/>
        </w:rPr>
        <w:t xml:space="preserve">Treatments </w:t>
      </w:r>
      <w:r w:rsidR="004B6002" w:rsidRPr="004B6002">
        <w:rPr>
          <w:rFonts w:eastAsia="Malgun Gothic" w:cs="Times New Roman"/>
          <w:szCs w:val="24"/>
        </w:rPr>
        <w:t>were Control (CON) and Enogen (ECS) corn silages, both at a 40% inclusion rate on DM basis.</w:t>
      </w:r>
    </w:p>
    <w:p w14:paraId="0F83DA47" w14:textId="0B541FE0" w:rsidR="004B6002" w:rsidRPr="004B6002" w:rsidRDefault="00B23278" w:rsidP="004B6002">
      <w:pPr>
        <w:spacing w:after="0" w:line="240" w:lineRule="auto"/>
        <w:rPr>
          <w:rFonts w:eastAsia="Malgun Gothic" w:cs="Times New Roman"/>
          <w:szCs w:val="24"/>
        </w:rPr>
      </w:pPr>
      <w:r>
        <w:rPr>
          <w:rFonts w:eastAsia="Malgun Gothic" w:cs="Times New Roman"/>
          <w:szCs w:val="24"/>
          <w:vertAlign w:val="superscript"/>
        </w:rPr>
        <w:t>2</w:t>
      </w:r>
      <w:r w:rsidRPr="004B6002">
        <w:rPr>
          <w:rFonts w:eastAsia="Malgun Gothic" w:cs="Times New Roman"/>
          <w:szCs w:val="24"/>
        </w:rPr>
        <w:t xml:space="preserve">Largest </w:t>
      </w:r>
      <w:r w:rsidR="004B6002" w:rsidRPr="004B6002">
        <w:rPr>
          <w:rFonts w:eastAsia="Malgun Gothic" w:cs="Times New Roman"/>
          <w:szCs w:val="24"/>
        </w:rPr>
        <w:t xml:space="preserve">SEM published in table; </w:t>
      </w:r>
      <w:r w:rsidR="004B6002" w:rsidRPr="004B6002">
        <w:rPr>
          <w:rFonts w:eastAsia="Malgun Gothic" w:cs="Times New Roman"/>
          <w:color w:val="000000"/>
          <w:szCs w:val="24"/>
        </w:rPr>
        <w:t>n = 48</w:t>
      </w:r>
      <w:r w:rsidR="004B6002" w:rsidRPr="004B6002">
        <w:rPr>
          <w:rFonts w:eastAsia="Malgun Gothic" w:cs="Times New Roman"/>
          <w:szCs w:val="24"/>
        </w:rPr>
        <w:t xml:space="preserve"> (n represents number of observations used in the statistical analysis).</w:t>
      </w:r>
    </w:p>
    <w:p w14:paraId="50598094" w14:textId="2D22D407" w:rsidR="004B6002" w:rsidRPr="004B6002" w:rsidRDefault="00B23278" w:rsidP="004B6002">
      <w:pPr>
        <w:spacing w:after="0" w:line="240" w:lineRule="auto"/>
        <w:rPr>
          <w:rFonts w:eastAsia="Malgun Gothic" w:cs="Times New Roman"/>
          <w:szCs w:val="24"/>
        </w:rPr>
      </w:pPr>
      <w:r>
        <w:rPr>
          <w:rFonts w:eastAsia="Malgun Gothic" w:cs="Times New Roman"/>
          <w:szCs w:val="24"/>
          <w:vertAlign w:val="superscript"/>
        </w:rPr>
        <w:t>3</w:t>
      </w:r>
      <w:r w:rsidRPr="004B6002">
        <w:rPr>
          <w:rFonts w:eastAsia="Malgun Gothic" w:cs="Times New Roman"/>
          <w:szCs w:val="24"/>
        </w:rPr>
        <w:t xml:space="preserve">Main </w:t>
      </w:r>
      <w:r w:rsidR="004B6002" w:rsidRPr="004B6002">
        <w:rPr>
          <w:rFonts w:eastAsia="Malgun Gothic" w:cs="Times New Roman"/>
          <w:szCs w:val="24"/>
        </w:rPr>
        <w:t xml:space="preserve">effect of treatment. </w:t>
      </w:r>
    </w:p>
    <w:p w14:paraId="14A67CBE" w14:textId="4AEF1DE7" w:rsidR="004B6002" w:rsidRPr="004B6002" w:rsidRDefault="00B23278" w:rsidP="004B6002">
      <w:pPr>
        <w:spacing w:after="0" w:line="240" w:lineRule="auto"/>
        <w:rPr>
          <w:rFonts w:eastAsia="Malgun Gothic" w:cs="Times New Roman"/>
          <w:color w:val="000000"/>
          <w:szCs w:val="24"/>
        </w:rPr>
      </w:pPr>
      <w:r>
        <w:rPr>
          <w:rFonts w:eastAsia="Malgun Gothic" w:cs="Times New Roman"/>
          <w:color w:val="000000"/>
          <w:szCs w:val="24"/>
          <w:vertAlign w:val="superscript"/>
        </w:rPr>
        <w:t>4</w:t>
      </w:r>
      <w:r w:rsidRPr="004B6002">
        <w:rPr>
          <w:rFonts w:eastAsia="Malgun Gothic" w:cs="Times New Roman"/>
          <w:color w:val="000000"/>
          <w:szCs w:val="24"/>
        </w:rPr>
        <w:t xml:space="preserve">UUN </w:t>
      </w:r>
      <w:r w:rsidR="004B6002" w:rsidRPr="004B6002">
        <w:rPr>
          <w:rFonts w:eastAsia="Malgun Gothic" w:cs="Times New Roman"/>
          <w:color w:val="000000"/>
          <w:szCs w:val="24"/>
        </w:rPr>
        <w:t>= urinary urea nitrogen</w:t>
      </w:r>
    </w:p>
    <w:p w14:paraId="520C49BB" w14:textId="4C1DB5DC" w:rsidR="004B6002" w:rsidRPr="004B6002" w:rsidRDefault="00B23278" w:rsidP="004B6002">
      <w:pPr>
        <w:spacing w:after="0" w:line="240" w:lineRule="auto"/>
        <w:rPr>
          <w:rFonts w:eastAsia="Malgun Gothic" w:cs="Times New Roman"/>
          <w:color w:val="000000"/>
          <w:szCs w:val="24"/>
        </w:rPr>
      </w:pPr>
      <w:r>
        <w:rPr>
          <w:rFonts w:eastAsia="Malgun Gothic" w:cs="Times New Roman"/>
          <w:color w:val="000000"/>
          <w:szCs w:val="24"/>
          <w:vertAlign w:val="superscript"/>
        </w:rPr>
        <w:t>5</w:t>
      </w:r>
      <w:r w:rsidR="003C14A0">
        <w:rPr>
          <w:rFonts w:eastAsia="Malgun Gothic" w:cs="Times New Roman"/>
          <w:color w:val="000000"/>
          <w:szCs w:val="24"/>
        </w:rPr>
        <w:t>For details, see Materials and Methods</w:t>
      </w:r>
      <w:r w:rsidR="004B6002" w:rsidRPr="004B6002">
        <w:rPr>
          <w:rFonts w:eastAsia="Malgun Gothic" w:cs="Times New Roman"/>
          <w:color w:val="000000"/>
          <w:szCs w:val="24"/>
        </w:rPr>
        <w:t xml:space="preserve">. </w:t>
      </w:r>
    </w:p>
    <w:p w14:paraId="6917200B" w14:textId="35F04184" w:rsidR="008E0E33" w:rsidRPr="008E0E33" w:rsidRDefault="00B23278" w:rsidP="008E0E33">
      <w:pPr>
        <w:autoSpaceDE w:val="0"/>
        <w:autoSpaceDN w:val="0"/>
        <w:spacing w:line="360" w:lineRule="auto"/>
        <w:ind w:left="480" w:hanging="480"/>
        <w:rPr>
          <w:rFonts w:asciiTheme="minorHAnsi" w:hAnsiTheme="minorHAnsi"/>
          <w:sz w:val="22"/>
        </w:rPr>
      </w:pPr>
      <w:r>
        <w:rPr>
          <w:rFonts w:eastAsia="Malgun Gothic" w:cs="Times New Roman"/>
          <w:color w:val="000000"/>
          <w:szCs w:val="24"/>
          <w:vertAlign w:val="superscript"/>
        </w:rPr>
        <w:t>6</w:t>
      </w:r>
      <w:r w:rsidRPr="004B6002">
        <w:rPr>
          <w:rFonts w:eastAsia="Malgun Gothic" w:cs="Times New Roman"/>
          <w:color w:val="000000"/>
          <w:szCs w:val="24"/>
        </w:rPr>
        <w:t xml:space="preserve">PD </w:t>
      </w:r>
      <w:r w:rsidR="004B6002" w:rsidRPr="004B6002">
        <w:rPr>
          <w:rFonts w:eastAsia="Malgun Gothic" w:cs="Times New Roman"/>
          <w:color w:val="000000"/>
          <w:szCs w:val="24"/>
        </w:rPr>
        <w:t>= purine derivatives</w:t>
      </w:r>
      <w:r w:rsidR="004B6002" w:rsidRPr="004B6002">
        <w:rPr>
          <w:rFonts w:cs="Times New Roman"/>
          <w:iCs/>
          <w:szCs w:val="24"/>
        </w:rPr>
        <w:t>.</w:t>
      </w:r>
      <w:r w:rsidR="00F6058A">
        <w:rPr>
          <w:rFonts w:asciiTheme="minorHAnsi" w:hAnsiTheme="minorHAnsi"/>
          <w:sz w:val="22"/>
        </w:rPr>
        <w:br w:type="page"/>
      </w:r>
    </w:p>
    <w:p w14:paraId="77E3B0FF" w14:textId="77777777" w:rsidR="009D5169" w:rsidRDefault="008E0E33" w:rsidP="008E0E33">
      <w:pPr>
        <w:spacing w:after="0" w:line="240" w:lineRule="auto"/>
        <w:rPr>
          <w:rFonts w:asciiTheme="minorHAnsi" w:hAnsiTheme="minorHAnsi"/>
          <w:sz w:val="22"/>
        </w:rPr>
      </w:pPr>
      <w:r w:rsidRPr="000F7F98">
        <w:rPr>
          <w:rFonts w:asciiTheme="minorHAnsi" w:hAnsiTheme="minorHAnsi"/>
          <w:color w:val="FF0000"/>
          <w:sz w:val="22"/>
          <w:highlight w:val="yellow"/>
        </w:rPr>
        <w:object w:dxaOrig="6909" w:dyaOrig="5173" w14:anchorId="7DC35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17.45pt" o:ole="">
            <v:imagedata r:id="rId61" o:title=""/>
          </v:shape>
          <o:OLEObject Type="Embed" ProgID="SigmaPlotGraphicObject.12" ShapeID="_x0000_i1025" DrawAspect="Content" ObjectID="_1682950170" r:id="rId62"/>
        </w:object>
      </w:r>
    </w:p>
    <w:p w14:paraId="7D8D642D" w14:textId="65AC20CD" w:rsidR="004B6002" w:rsidRPr="002524EB" w:rsidRDefault="00F6058A" w:rsidP="008E0E33">
      <w:pPr>
        <w:spacing w:after="0" w:line="240" w:lineRule="auto"/>
        <w:rPr>
          <w:rFonts w:asciiTheme="minorHAnsi" w:hAnsiTheme="minorHAnsi"/>
          <w:sz w:val="22"/>
        </w:rPr>
      </w:pPr>
      <w:r>
        <w:rPr>
          <w:rFonts w:cs="Times New Roman"/>
          <w:szCs w:val="24"/>
        </w:rPr>
        <w:t xml:space="preserve">Figure 1. Effect of </w:t>
      </w:r>
      <w:r w:rsidR="00B16861" w:rsidRPr="00B16861">
        <w:rPr>
          <w:rFonts w:cs="Times New Roman"/>
          <w:color w:val="FF0000"/>
          <w:szCs w:val="24"/>
          <w:highlight w:val="green"/>
        </w:rPr>
        <w:t>an amylase-enabled</w:t>
      </w:r>
      <w:r w:rsidR="00B16861" w:rsidRPr="00EE510E">
        <w:rPr>
          <w:rFonts w:cs="Times New Roman"/>
          <w:szCs w:val="24"/>
        </w:rPr>
        <w:t xml:space="preserve"> </w:t>
      </w:r>
      <w:r>
        <w:rPr>
          <w:rFonts w:cs="Times New Roman"/>
          <w:szCs w:val="24"/>
        </w:rPr>
        <w:t xml:space="preserve">(Enogen Feed Corn) corn silage on DMI and milk yield </w:t>
      </w:r>
      <w:r w:rsidR="00130FE0">
        <w:rPr>
          <w:rFonts w:cs="Times New Roman"/>
          <w:szCs w:val="24"/>
        </w:rPr>
        <w:t xml:space="preserve">(MY) </w:t>
      </w:r>
      <w:r>
        <w:rPr>
          <w:rFonts w:cs="Times New Roman"/>
          <w:szCs w:val="24"/>
        </w:rPr>
        <w:t xml:space="preserve">in dairy cows over the course of the experiment. </w:t>
      </w:r>
      <w:r w:rsidRPr="0018675A">
        <w:rPr>
          <w:rFonts w:eastAsia="Malgun Gothic" w:cs="Times New Roman"/>
          <w:szCs w:val="24"/>
        </w:rPr>
        <w:t xml:space="preserve">Treatments were Control (CON) and Enogen (ECS) corn silages, both </w:t>
      </w:r>
      <w:r w:rsidR="008E0F20">
        <w:rPr>
          <w:rFonts w:eastAsia="Malgun Gothic" w:cs="Times New Roman"/>
          <w:szCs w:val="24"/>
        </w:rPr>
        <w:t xml:space="preserve">fed </w:t>
      </w:r>
      <w:r w:rsidRPr="0018675A">
        <w:rPr>
          <w:rFonts w:eastAsia="Malgun Gothic" w:cs="Times New Roman"/>
          <w:szCs w:val="24"/>
        </w:rPr>
        <w:t xml:space="preserve">at 40% </w:t>
      </w:r>
      <w:r w:rsidR="008E0F20">
        <w:rPr>
          <w:rFonts w:eastAsia="Malgun Gothic" w:cs="Times New Roman"/>
          <w:szCs w:val="24"/>
        </w:rPr>
        <w:t>of</w:t>
      </w:r>
      <w:r w:rsidRPr="0018675A">
        <w:rPr>
          <w:rFonts w:eastAsia="Malgun Gothic" w:cs="Times New Roman"/>
          <w:szCs w:val="24"/>
        </w:rPr>
        <w:t xml:space="preserve"> DM.</w:t>
      </w:r>
      <w:r>
        <w:rPr>
          <w:rFonts w:eastAsia="Malgun Gothic" w:cs="Times New Roman"/>
          <w:szCs w:val="24"/>
        </w:rPr>
        <w:t xml:space="preserve"> Data are covariate-adjusted LSM, and error bars represent SEM. Main effect of treatment</w:t>
      </w:r>
      <w:r w:rsidR="00BD1D81">
        <w:rPr>
          <w:rFonts w:eastAsia="Malgun Gothic" w:cs="Times New Roman"/>
          <w:szCs w:val="24"/>
        </w:rPr>
        <w:t>,</w:t>
      </w:r>
      <w:r>
        <w:rPr>
          <w:rFonts w:eastAsia="Malgun Gothic" w:cs="Times New Roman"/>
          <w:szCs w:val="24"/>
        </w:rPr>
        <w:t xml:space="preserve"> </w:t>
      </w:r>
      <w:r w:rsidR="002203C4">
        <w:rPr>
          <w:rFonts w:eastAsia="Malgun Gothic" w:cs="Times New Roman"/>
          <w:i/>
          <w:iCs/>
          <w:szCs w:val="24"/>
        </w:rPr>
        <w:t xml:space="preserve">P </w:t>
      </w:r>
      <w:r w:rsidR="00130FE0">
        <w:rPr>
          <w:rFonts w:eastAsia="Malgun Gothic" w:cs="Times New Roman"/>
          <w:i/>
          <w:iCs/>
          <w:szCs w:val="24"/>
        </w:rPr>
        <w:t>=</w:t>
      </w:r>
      <w:r w:rsidR="002203C4">
        <w:rPr>
          <w:rFonts w:eastAsia="Malgun Gothic" w:cs="Times New Roman"/>
          <w:i/>
          <w:iCs/>
          <w:szCs w:val="24"/>
        </w:rPr>
        <w:t xml:space="preserve"> </w:t>
      </w:r>
      <w:r w:rsidR="002203C4">
        <w:rPr>
          <w:rFonts w:eastAsia="Malgun Gothic" w:cs="Times New Roman"/>
          <w:szCs w:val="24"/>
        </w:rPr>
        <w:t>0.004</w:t>
      </w:r>
      <w:r w:rsidR="00130FE0">
        <w:rPr>
          <w:rFonts w:eastAsia="Malgun Gothic" w:cs="Times New Roman"/>
          <w:szCs w:val="24"/>
        </w:rPr>
        <w:t xml:space="preserve"> for MY and </w:t>
      </w:r>
      <w:r w:rsidR="00130FE0">
        <w:rPr>
          <w:rFonts w:eastAsia="Malgun Gothic" w:cs="Times New Roman"/>
          <w:i/>
          <w:iCs/>
          <w:szCs w:val="24"/>
        </w:rPr>
        <w:t xml:space="preserve">P = </w:t>
      </w:r>
      <w:r w:rsidR="00BD1D81">
        <w:rPr>
          <w:rFonts w:eastAsia="Malgun Gothic" w:cs="Times New Roman"/>
          <w:szCs w:val="24"/>
        </w:rPr>
        <w:t>0.</w:t>
      </w:r>
      <w:r w:rsidR="00C240D5">
        <w:rPr>
          <w:rFonts w:eastAsia="Malgun Gothic" w:cs="Times New Roman"/>
          <w:szCs w:val="24"/>
        </w:rPr>
        <w:t>70 for DMI. Treatment</w:t>
      </w:r>
      <w:r w:rsidR="00C90E99">
        <w:rPr>
          <w:rFonts w:eastAsia="Malgun Gothic" w:cs="Times New Roman"/>
          <w:szCs w:val="24"/>
        </w:rPr>
        <w:t xml:space="preserve"> × week</w:t>
      </w:r>
      <w:r w:rsidR="00C40345">
        <w:rPr>
          <w:rFonts w:eastAsia="Malgun Gothic" w:cs="Times New Roman"/>
          <w:szCs w:val="24"/>
        </w:rPr>
        <w:t xml:space="preserve">, </w:t>
      </w:r>
      <w:r w:rsidR="00C40345">
        <w:rPr>
          <w:rFonts w:eastAsia="Malgun Gothic" w:cs="Times New Roman"/>
          <w:i/>
          <w:iCs/>
          <w:szCs w:val="24"/>
        </w:rPr>
        <w:t xml:space="preserve">P </w:t>
      </w:r>
      <w:r w:rsidR="00157DCA">
        <w:rPr>
          <w:rFonts w:eastAsia="Malgun Gothic" w:cs="Times New Roman"/>
          <w:i/>
          <w:iCs/>
          <w:szCs w:val="24"/>
        </w:rPr>
        <w:t xml:space="preserve">≥ </w:t>
      </w:r>
      <w:r w:rsidR="00157DCA">
        <w:rPr>
          <w:rFonts w:eastAsia="Malgun Gothic" w:cs="Times New Roman"/>
          <w:szCs w:val="24"/>
        </w:rPr>
        <w:t>0.</w:t>
      </w:r>
      <w:r w:rsidR="004078B5">
        <w:rPr>
          <w:rFonts w:eastAsia="Malgun Gothic" w:cs="Times New Roman"/>
          <w:szCs w:val="24"/>
        </w:rPr>
        <w:t>38</w:t>
      </w:r>
      <w:r w:rsidR="008E0F20">
        <w:rPr>
          <w:rFonts w:eastAsia="Malgun Gothic" w:cs="Times New Roman"/>
          <w:szCs w:val="24"/>
        </w:rPr>
        <w:t xml:space="preserve"> for both variables</w:t>
      </w:r>
      <w:r w:rsidR="00157DCA">
        <w:rPr>
          <w:rFonts w:eastAsia="Malgun Gothic" w:cs="Times New Roman"/>
          <w:szCs w:val="24"/>
        </w:rPr>
        <w:t xml:space="preserve">. </w:t>
      </w:r>
      <w:r w:rsidR="00637080">
        <w:rPr>
          <w:rFonts w:eastAsia="Malgun Gothic" w:cs="Times New Roman"/>
          <w:szCs w:val="24"/>
        </w:rPr>
        <w:t>Samples for digestibility measurements were collected during experiment</w:t>
      </w:r>
      <w:r w:rsidR="00EC602C">
        <w:rPr>
          <w:rFonts w:eastAsia="Malgun Gothic" w:cs="Times New Roman"/>
          <w:szCs w:val="24"/>
        </w:rPr>
        <w:t>al</w:t>
      </w:r>
      <w:r w:rsidR="00637080">
        <w:rPr>
          <w:rFonts w:eastAsia="Malgun Gothic" w:cs="Times New Roman"/>
          <w:szCs w:val="24"/>
        </w:rPr>
        <w:t xml:space="preserve"> wk </w:t>
      </w:r>
      <w:r w:rsidR="004078B5">
        <w:rPr>
          <w:rFonts w:eastAsia="Malgun Gothic" w:cs="Times New Roman"/>
          <w:szCs w:val="24"/>
        </w:rPr>
        <w:t>4</w:t>
      </w:r>
      <w:r w:rsidR="00EC602C">
        <w:rPr>
          <w:rFonts w:eastAsia="Malgun Gothic" w:cs="Times New Roman"/>
          <w:szCs w:val="24"/>
        </w:rPr>
        <w:t>.</w:t>
      </w:r>
    </w:p>
    <w:sectPr w:rsidR="004B6002" w:rsidRPr="002524EB" w:rsidSect="00487333">
      <w:footerReference w:type="default" r:id="rId63"/>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6850D" w14:textId="77777777" w:rsidR="005D3C77" w:rsidRDefault="005D3C77" w:rsidP="00956EE1">
      <w:pPr>
        <w:spacing w:after="0" w:line="240" w:lineRule="auto"/>
      </w:pPr>
      <w:r>
        <w:separator/>
      </w:r>
    </w:p>
  </w:endnote>
  <w:endnote w:type="continuationSeparator" w:id="0">
    <w:p w14:paraId="575DFD86" w14:textId="77777777" w:rsidR="005D3C77" w:rsidRDefault="005D3C77" w:rsidP="00956EE1">
      <w:pPr>
        <w:spacing w:after="0" w:line="240" w:lineRule="auto"/>
      </w:pPr>
      <w:r>
        <w:continuationSeparator/>
      </w:r>
    </w:p>
  </w:endnote>
  <w:endnote w:type="continuationNotice" w:id="1">
    <w:p w14:paraId="1BCB9ACA" w14:textId="77777777" w:rsidR="005D3C77" w:rsidRDefault="005D3C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mputerModern-Regular">
    <w:altName w:val="MS Mincho"/>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5525211"/>
      <w:docPartObj>
        <w:docPartGallery w:val="Page Numbers (Bottom of Page)"/>
        <w:docPartUnique/>
      </w:docPartObj>
    </w:sdtPr>
    <w:sdtEndPr>
      <w:rPr>
        <w:noProof/>
      </w:rPr>
    </w:sdtEndPr>
    <w:sdtContent>
      <w:p w14:paraId="68BF031B" w14:textId="72DBD973" w:rsidR="001B4236" w:rsidRDefault="001B423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56053C8" w14:textId="77777777" w:rsidR="001B4236" w:rsidRDefault="001B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2873" w14:textId="77777777" w:rsidR="005D3C77" w:rsidRDefault="005D3C77" w:rsidP="00956EE1">
      <w:pPr>
        <w:spacing w:after="0" w:line="240" w:lineRule="auto"/>
      </w:pPr>
      <w:r>
        <w:separator/>
      </w:r>
    </w:p>
  </w:footnote>
  <w:footnote w:type="continuationSeparator" w:id="0">
    <w:p w14:paraId="0BBEF3F9" w14:textId="77777777" w:rsidR="005D3C77" w:rsidRDefault="005D3C77" w:rsidP="00956EE1">
      <w:pPr>
        <w:spacing w:after="0" w:line="240" w:lineRule="auto"/>
      </w:pPr>
      <w:r>
        <w:continuationSeparator/>
      </w:r>
    </w:p>
  </w:footnote>
  <w:footnote w:type="continuationNotice" w:id="1">
    <w:p w14:paraId="6A800935" w14:textId="77777777" w:rsidR="005D3C77" w:rsidRDefault="005D3C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DF0"/>
    <w:multiLevelType w:val="hybridMultilevel"/>
    <w:tmpl w:val="96780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55B00"/>
    <w:multiLevelType w:val="hybridMultilevel"/>
    <w:tmpl w:val="4E242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7770CB"/>
    <w:multiLevelType w:val="hybridMultilevel"/>
    <w:tmpl w:val="5A3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41059A"/>
    <w:multiLevelType w:val="hybridMultilevel"/>
    <w:tmpl w:val="F74A98A2"/>
    <w:lvl w:ilvl="0" w:tplc="2E283606">
      <w:start w:val="13"/>
      <w:numFmt w:val="bullet"/>
      <w:lvlText w:val="-"/>
      <w:lvlJc w:val="left"/>
      <w:pPr>
        <w:ind w:left="605" w:hanging="360"/>
      </w:pPr>
      <w:rPr>
        <w:rFonts w:ascii="Times New Roman" w:eastAsiaTheme="minorHAnsi" w:hAnsi="Times New Roman" w:cs="Times New Roman" w:hint="default"/>
      </w:rPr>
    </w:lvl>
    <w:lvl w:ilvl="1" w:tplc="04090003" w:tentative="1">
      <w:start w:val="1"/>
      <w:numFmt w:val="bullet"/>
      <w:lvlText w:val="o"/>
      <w:lvlJc w:val="left"/>
      <w:pPr>
        <w:ind w:left="1325" w:hanging="360"/>
      </w:pPr>
      <w:rPr>
        <w:rFonts w:ascii="Courier New" w:hAnsi="Courier New" w:cs="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cs="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cs="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4" w15:restartNumberingAfterBreak="0">
    <w:nsid w:val="4DEF0224"/>
    <w:multiLevelType w:val="hybridMultilevel"/>
    <w:tmpl w:val="DDB8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D0787C"/>
    <w:multiLevelType w:val="hybridMultilevel"/>
    <w:tmpl w:val="B9CA1FDA"/>
    <w:lvl w:ilvl="0" w:tplc="DA84B754">
      <w:start w:val="13"/>
      <w:numFmt w:val="bullet"/>
      <w:lvlText w:val="-"/>
      <w:lvlJc w:val="left"/>
      <w:pPr>
        <w:ind w:left="1406" w:hanging="360"/>
      </w:pPr>
      <w:rPr>
        <w:rFonts w:ascii="Times New Roman" w:eastAsiaTheme="minorHAnsi" w:hAnsi="Times New Roman" w:cs="Times New Roman" w:hint="default"/>
      </w:rPr>
    </w:lvl>
    <w:lvl w:ilvl="1" w:tplc="04090003" w:tentative="1">
      <w:start w:val="1"/>
      <w:numFmt w:val="bullet"/>
      <w:lvlText w:val="o"/>
      <w:lvlJc w:val="left"/>
      <w:pPr>
        <w:ind w:left="2126" w:hanging="360"/>
      </w:pPr>
      <w:rPr>
        <w:rFonts w:ascii="Courier New" w:hAnsi="Courier New" w:cs="Courier New"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6" w15:restartNumberingAfterBreak="0">
    <w:nsid w:val="6619170C"/>
    <w:multiLevelType w:val="hybridMultilevel"/>
    <w:tmpl w:val="28605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984073"/>
    <w:multiLevelType w:val="hybridMultilevel"/>
    <w:tmpl w:val="A2566302"/>
    <w:lvl w:ilvl="0" w:tplc="9B965A0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4"/>
  </w:num>
  <w:num w:numId="5">
    <w:abstractNumId w:val="3"/>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AA3"/>
    <w:rsid w:val="000000D0"/>
    <w:rsid w:val="000003E9"/>
    <w:rsid w:val="00000877"/>
    <w:rsid w:val="00000984"/>
    <w:rsid w:val="00000C23"/>
    <w:rsid w:val="00000E42"/>
    <w:rsid w:val="0000109F"/>
    <w:rsid w:val="000011B4"/>
    <w:rsid w:val="00001571"/>
    <w:rsid w:val="000016D3"/>
    <w:rsid w:val="00001905"/>
    <w:rsid w:val="00001918"/>
    <w:rsid w:val="00001C05"/>
    <w:rsid w:val="00003664"/>
    <w:rsid w:val="00003C76"/>
    <w:rsid w:val="00003D50"/>
    <w:rsid w:val="00003E20"/>
    <w:rsid w:val="00004289"/>
    <w:rsid w:val="000049E1"/>
    <w:rsid w:val="0000555A"/>
    <w:rsid w:val="0000587E"/>
    <w:rsid w:val="00005B89"/>
    <w:rsid w:val="00005C1A"/>
    <w:rsid w:val="00005D9F"/>
    <w:rsid w:val="000066EC"/>
    <w:rsid w:val="00006B30"/>
    <w:rsid w:val="00006D25"/>
    <w:rsid w:val="000072DC"/>
    <w:rsid w:val="00007568"/>
    <w:rsid w:val="000078DE"/>
    <w:rsid w:val="0001002C"/>
    <w:rsid w:val="0001034A"/>
    <w:rsid w:val="000103AE"/>
    <w:rsid w:val="00010589"/>
    <w:rsid w:val="00010833"/>
    <w:rsid w:val="00010890"/>
    <w:rsid w:val="00010B72"/>
    <w:rsid w:val="00011405"/>
    <w:rsid w:val="0001198F"/>
    <w:rsid w:val="00011ABE"/>
    <w:rsid w:val="00011E30"/>
    <w:rsid w:val="00011E3B"/>
    <w:rsid w:val="00011F71"/>
    <w:rsid w:val="0001201F"/>
    <w:rsid w:val="00012385"/>
    <w:rsid w:val="000129B9"/>
    <w:rsid w:val="00012C34"/>
    <w:rsid w:val="00012CC6"/>
    <w:rsid w:val="0001310D"/>
    <w:rsid w:val="00013301"/>
    <w:rsid w:val="00013E26"/>
    <w:rsid w:val="00013F39"/>
    <w:rsid w:val="000146F7"/>
    <w:rsid w:val="000147DE"/>
    <w:rsid w:val="00014E38"/>
    <w:rsid w:val="000150F8"/>
    <w:rsid w:val="0001576A"/>
    <w:rsid w:val="000157E2"/>
    <w:rsid w:val="00015807"/>
    <w:rsid w:val="000162EA"/>
    <w:rsid w:val="000169C8"/>
    <w:rsid w:val="00016E90"/>
    <w:rsid w:val="000170A6"/>
    <w:rsid w:val="00017298"/>
    <w:rsid w:val="00017DDA"/>
    <w:rsid w:val="0002043D"/>
    <w:rsid w:val="000208F0"/>
    <w:rsid w:val="00020AE4"/>
    <w:rsid w:val="00020CD1"/>
    <w:rsid w:val="00020CFE"/>
    <w:rsid w:val="00021227"/>
    <w:rsid w:val="0002129E"/>
    <w:rsid w:val="000217DE"/>
    <w:rsid w:val="0002196D"/>
    <w:rsid w:val="00021EF8"/>
    <w:rsid w:val="000221F4"/>
    <w:rsid w:val="000222CD"/>
    <w:rsid w:val="00022A61"/>
    <w:rsid w:val="00023A81"/>
    <w:rsid w:val="00023FD2"/>
    <w:rsid w:val="00024094"/>
    <w:rsid w:val="000243B0"/>
    <w:rsid w:val="0002442E"/>
    <w:rsid w:val="00024552"/>
    <w:rsid w:val="00024E7B"/>
    <w:rsid w:val="0002524B"/>
    <w:rsid w:val="000254CE"/>
    <w:rsid w:val="00025813"/>
    <w:rsid w:val="00025F0C"/>
    <w:rsid w:val="000266CB"/>
    <w:rsid w:val="00026B74"/>
    <w:rsid w:val="00026D0A"/>
    <w:rsid w:val="00026D28"/>
    <w:rsid w:val="00026E58"/>
    <w:rsid w:val="00026F78"/>
    <w:rsid w:val="00027527"/>
    <w:rsid w:val="00027C9F"/>
    <w:rsid w:val="00031067"/>
    <w:rsid w:val="00031200"/>
    <w:rsid w:val="00031B54"/>
    <w:rsid w:val="000322C8"/>
    <w:rsid w:val="0003271B"/>
    <w:rsid w:val="0003272F"/>
    <w:rsid w:val="0003305F"/>
    <w:rsid w:val="000333BA"/>
    <w:rsid w:val="00033555"/>
    <w:rsid w:val="000335CA"/>
    <w:rsid w:val="0003389B"/>
    <w:rsid w:val="00034886"/>
    <w:rsid w:val="00034A53"/>
    <w:rsid w:val="00034A85"/>
    <w:rsid w:val="00034D6F"/>
    <w:rsid w:val="00034F37"/>
    <w:rsid w:val="00034FDE"/>
    <w:rsid w:val="000356BD"/>
    <w:rsid w:val="00036154"/>
    <w:rsid w:val="0003617A"/>
    <w:rsid w:val="0003624A"/>
    <w:rsid w:val="000364F4"/>
    <w:rsid w:val="000365B2"/>
    <w:rsid w:val="000366F8"/>
    <w:rsid w:val="00036835"/>
    <w:rsid w:val="00036F90"/>
    <w:rsid w:val="00036FBB"/>
    <w:rsid w:val="000370E0"/>
    <w:rsid w:val="00037447"/>
    <w:rsid w:val="000375DA"/>
    <w:rsid w:val="00037759"/>
    <w:rsid w:val="00037A4C"/>
    <w:rsid w:val="000400D5"/>
    <w:rsid w:val="00040399"/>
    <w:rsid w:val="000409A0"/>
    <w:rsid w:val="000415DD"/>
    <w:rsid w:val="00042218"/>
    <w:rsid w:val="00042221"/>
    <w:rsid w:val="000424A6"/>
    <w:rsid w:val="000426EE"/>
    <w:rsid w:val="00042A73"/>
    <w:rsid w:val="00042C1C"/>
    <w:rsid w:val="00042DB6"/>
    <w:rsid w:val="00043F47"/>
    <w:rsid w:val="000443CF"/>
    <w:rsid w:val="00044435"/>
    <w:rsid w:val="00044743"/>
    <w:rsid w:val="00044A71"/>
    <w:rsid w:val="00044BBE"/>
    <w:rsid w:val="00044BCE"/>
    <w:rsid w:val="00044F3A"/>
    <w:rsid w:val="00045425"/>
    <w:rsid w:val="000459DF"/>
    <w:rsid w:val="00046068"/>
    <w:rsid w:val="000460DD"/>
    <w:rsid w:val="00046B9D"/>
    <w:rsid w:val="00047140"/>
    <w:rsid w:val="00047476"/>
    <w:rsid w:val="000474B5"/>
    <w:rsid w:val="00047702"/>
    <w:rsid w:val="0004777E"/>
    <w:rsid w:val="000477E5"/>
    <w:rsid w:val="00047AD7"/>
    <w:rsid w:val="00047B9E"/>
    <w:rsid w:val="00047F59"/>
    <w:rsid w:val="000503D6"/>
    <w:rsid w:val="00050470"/>
    <w:rsid w:val="000508CB"/>
    <w:rsid w:val="00050B97"/>
    <w:rsid w:val="00050F57"/>
    <w:rsid w:val="00051A59"/>
    <w:rsid w:val="00051C37"/>
    <w:rsid w:val="00051DFA"/>
    <w:rsid w:val="00051FF9"/>
    <w:rsid w:val="0005218F"/>
    <w:rsid w:val="00052863"/>
    <w:rsid w:val="00052A0D"/>
    <w:rsid w:val="00052F02"/>
    <w:rsid w:val="00052F91"/>
    <w:rsid w:val="000530C6"/>
    <w:rsid w:val="000530CF"/>
    <w:rsid w:val="00053447"/>
    <w:rsid w:val="000535F6"/>
    <w:rsid w:val="000537CE"/>
    <w:rsid w:val="000538F8"/>
    <w:rsid w:val="00053AD2"/>
    <w:rsid w:val="00053EAE"/>
    <w:rsid w:val="000543B1"/>
    <w:rsid w:val="000546A1"/>
    <w:rsid w:val="0005489A"/>
    <w:rsid w:val="000548C7"/>
    <w:rsid w:val="00054C2D"/>
    <w:rsid w:val="00054D95"/>
    <w:rsid w:val="00054EE8"/>
    <w:rsid w:val="00055439"/>
    <w:rsid w:val="0005573D"/>
    <w:rsid w:val="000558DB"/>
    <w:rsid w:val="00055C01"/>
    <w:rsid w:val="00055CE1"/>
    <w:rsid w:val="000567B9"/>
    <w:rsid w:val="00056B52"/>
    <w:rsid w:val="0005719A"/>
    <w:rsid w:val="000571EF"/>
    <w:rsid w:val="0005721B"/>
    <w:rsid w:val="0005768B"/>
    <w:rsid w:val="00057FFB"/>
    <w:rsid w:val="00060031"/>
    <w:rsid w:val="00060816"/>
    <w:rsid w:val="00060AAD"/>
    <w:rsid w:val="00061367"/>
    <w:rsid w:val="00061F73"/>
    <w:rsid w:val="0006296B"/>
    <w:rsid w:val="00062E18"/>
    <w:rsid w:val="00062F9E"/>
    <w:rsid w:val="00063CE9"/>
    <w:rsid w:val="0006429C"/>
    <w:rsid w:val="00064736"/>
    <w:rsid w:val="000648A3"/>
    <w:rsid w:val="0006539B"/>
    <w:rsid w:val="00065587"/>
    <w:rsid w:val="00065C3C"/>
    <w:rsid w:val="00065DD6"/>
    <w:rsid w:val="00065E3F"/>
    <w:rsid w:val="000660BA"/>
    <w:rsid w:val="0006638C"/>
    <w:rsid w:val="000666D2"/>
    <w:rsid w:val="000666F3"/>
    <w:rsid w:val="00066706"/>
    <w:rsid w:val="00066874"/>
    <w:rsid w:val="000669FE"/>
    <w:rsid w:val="00066C12"/>
    <w:rsid w:val="0006714D"/>
    <w:rsid w:val="0006766B"/>
    <w:rsid w:val="00067754"/>
    <w:rsid w:val="000701B1"/>
    <w:rsid w:val="00070BE1"/>
    <w:rsid w:val="000715DF"/>
    <w:rsid w:val="00071CBF"/>
    <w:rsid w:val="000721B6"/>
    <w:rsid w:val="0007262F"/>
    <w:rsid w:val="00072934"/>
    <w:rsid w:val="00072DDF"/>
    <w:rsid w:val="0007306F"/>
    <w:rsid w:val="000734B8"/>
    <w:rsid w:val="00073586"/>
    <w:rsid w:val="00073972"/>
    <w:rsid w:val="00073A8F"/>
    <w:rsid w:val="00073B00"/>
    <w:rsid w:val="0007417D"/>
    <w:rsid w:val="00074346"/>
    <w:rsid w:val="000747DC"/>
    <w:rsid w:val="00074800"/>
    <w:rsid w:val="00074FA3"/>
    <w:rsid w:val="000751D8"/>
    <w:rsid w:val="00075998"/>
    <w:rsid w:val="00075E8F"/>
    <w:rsid w:val="00075F15"/>
    <w:rsid w:val="000760EE"/>
    <w:rsid w:val="00076568"/>
    <w:rsid w:val="0007680A"/>
    <w:rsid w:val="000769D0"/>
    <w:rsid w:val="00076D3D"/>
    <w:rsid w:val="00077101"/>
    <w:rsid w:val="00077BD8"/>
    <w:rsid w:val="00080893"/>
    <w:rsid w:val="000808E0"/>
    <w:rsid w:val="00080976"/>
    <w:rsid w:val="00080A77"/>
    <w:rsid w:val="00080C53"/>
    <w:rsid w:val="0008104D"/>
    <w:rsid w:val="0008127F"/>
    <w:rsid w:val="00081554"/>
    <w:rsid w:val="00081952"/>
    <w:rsid w:val="00081E8D"/>
    <w:rsid w:val="000828C3"/>
    <w:rsid w:val="00083B2B"/>
    <w:rsid w:val="00083ED0"/>
    <w:rsid w:val="00084281"/>
    <w:rsid w:val="00084379"/>
    <w:rsid w:val="000843A9"/>
    <w:rsid w:val="0008500B"/>
    <w:rsid w:val="000855F4"/>
    <w:rsid w:val="0008580B"/>
    <w:rsid w:val="00085D70"/>
    <w:rsid w:val="00086483"/>
    <w:rsid w:val="00086BDE"/>
    <w:rsid w:val="00086E5F"/>
    <w:rsid w:val="0008726A"/>
    <w:rsid w:val="00087822"/>
    <w:rsid w:val="000879C9"/>
    <w:rsid w:val="00087F12"/>
    <w:rsid w:val="0009000A"/>
    <w:rsid w:val="00090671"/>
    <w:rsid w:val="000908FA"/>
    <w:rsid w:val="00090B9C"/>
    <w:rsid w:val="00090DE5"/>
    <w:rsid w:val="0009165D"/>
    <w:rsid w:val="00091CCC"/>
    <w:rsid w:val="00091CF1"/>
    <w:rsid w:val="00091FC2"/>
    <w:rsid w:val="00092076"/>
    <w:rsid w:val="000923F2"/>
    <w:rsid w:val="00092CED"/>
    <w:rsid w:val="00092F15"/>
    <w:rsid w:val="000934A9"/>
    <w:rsid w:val="00093DA8"/>
    <w:rsid w:val="000946F5"/>
    <w:rsid w:val="00094AA3"/>
    <w:rsid w:val="00094C6E"/>
    <w:rsid w:val="00094C98"/>
    <w:rsid w:val="0009539C"/>
    <w:rsid w:val="00095D71"/>
    <w:rsid w:val="000960AB"/>
    <w:rsid w:val="00096418"/>
    <w:rsid w:val="00096F40"/>
    <w:rsid w:val="00097195"/>
    <w:rsid w:val="000972D8"/>
    <w:rsid w:val="00097334"/>
    <w:rsid w:val="00097589"/>
    <w:rsid w:val="00097D9A"/>
    <w:rsid w:val="00097F51"/>
    <w:rsid w:val="000A0187"/>
    <w:rsid w:val="000A075F"/>
    <w:rsid w:val="000A0B92"/>
    <w:rsid w:val="000A0D87"/>
    <w:rsid w:val="000A0E90"/>
    <w:rsid w:val="000A1914"/>
    <w:rsid w:val="000A1968"/>
    <w:rsid w:val="000A1BD3"/>
    <w:rsid w:val="000A2084"/>
    <w:rsid w:val="000A2289"/>
    <w:rsid w:val="000A2351"/>
    <w:rsid w:val="000A2720"/>
    <w:rsid w:val="000A2DEB"/>
    <w:rsid w:val="000A2EED"/>
    <w:rsid w:val="000A2EF6"/>
    <w:rsid w:val="000A2F80"/>
    <w:rsid w:val="000A2F98"/>
    <w:rsid w:val="000A323D"/>
    <w:rsid w:val="000A3485"/>
    <w:rsid w:val="000A3596"/>
    <w:rsid w:val="000A35ED"/>
    <w:rsid w:val="000A3FE3"/>
    <w:rsid w:val="000A42A1"/>
    <w:rsid w:val="000A4358"/>
    <w:rsid w:val="000A45C4"/>
    <w:rsid w:val="000A4984"/>
    <w:rsid w:val="000A49EE"/>
    <w:rsid w:val="000A4B47"/>
    <w:rsid w:val="000A4C65"/>
    <w:rsid w:val="000A4CB7"/>
    <w:rsid w:val="000A593C"/>
    <w:rsid w:val="000A5B69"/>
    <w:rsid w:val="000A5B86"/>
    <w:rsid w:val="000A5C35"/>
    <w:rsid w:val="000A621F"/>
    <w:rsid w:val="000A62D9"/>
    <w:rsid w:val="000A6347"/>
    <w:rsid w:val="000A6375"/>
    <w:rsid w:val="000A647E"/>
    <w:rsid w:val="000A649F"/>
    <w:rsid w:val="000A696D"/>
    <w:rsid w:val="000A6EFB"/>
    <w:rsid w:val="000A6F55"/>
    <w:rsid w:val="000A7A8A"/>
    <w:rsid w:val="000B0046"/>
    <w:rsid w:val="000B0165"/>
    <w:rsid w:val="000B059C"/>
    <w:rsid w:val="000B07E0"/>
    <w:rsid w:val="000B080A"/>
    <w:rsid w:val="000B0E0A"/>
    <w:rsid w:val="000B10B3"/>
    <w:rsid w:val="000B126F"/>
    <w:rsid w:val="000B12A7"/>
    <w:rsid w:val="000B155F"/>
    <w:rsid w:val="000B1A27"/>
    <w:rsid w:val="000B22A7"/>
    <w:rsid w:val="000B251C"/>
    <w:rsid w:val="000B25B1"/>
    <w:rsid w:val="000B25EA"/>
    <w:rsid w:val="000B27EC"/>
    <w:rsid w:val="000B2D56"/>
    <w:rsid w:val="000B2D5E"/>
    <w:rsid w:val="000B2D8A"/>
    <w:rsid w:val="000B3159"/>
    <w:rsid w:val="000B3650"/>
    <w:rsid w:val="000B394F"/>
    <w:rsid w:val="000B3AA3"/>
    <w:rsid w:val="000B3ACF"/>
    <w:rsid w:val="000B3B57"/>
    <w:rsid w:val="000B3DF1"/>
    <w:rsid w:val="000B4483"/>
    <w:rsid w:val="000B4761"/>
    <w:rsid w:val="000B4E42"/>
    <w:rsid w:val="000B5554"/>
    <w:rsid w:val="000B59B8"/>
    <w:rsid w:val="000B5DFF"/>
    <w:rsid w:val="000B604D"/>
    <w:rsid w:val="000B642F"/>
    <w:rsid w:val="000B6777"/>
    <w:rsid w:val="000B7549"/>
    <w:rsid w:val="000B7BAD"/>
    <w:rsid w:val="000B7DE5"/>
    <w:rsid w:val="000C07F7"/>
    <w:rsid w:val="000C09A7"/>
    <w:rsid w:val="000C1113"/>
    <w:rsid w:val="000C1268"/>
    <w:rsid w:val="000C1397"/>
    <w:rsid w:val="000C1451"/>
    <w:rsid w:val="000C1C85"/>
    <w:rsid w:val="000C1CB2"/>
    <w:rsid w:val="000C1ED9"/>
    <w:rsid w:val="000C1F43"/>
    <w:rsid w:val="000C2200"/>
    <w:rsid w:val="000C28D1"/>
    <w:rsid w:val="000C28F1"/>
    <w:rsid w:val="000C346F"/>
    <w:rsid w:val="000C394E"/>
    <w:rsid w:val="000C4244"/>
    <w:rsid w:val="000C4434"/>
    <w:rsid w:val="000C44DF"/>
    <w:rsid w:val="000C476B"/>
    <w:rsid w:val="000C4D08"/>
    <w:rsid w:val="000C564B"/>
    <w:rsid w:val="000C5713"/>
    <w:rsid w:val="000C5727"/>
    <w:rsid w:val="000C74E1"/>
    <w:rsid w:val="000C79F8"/>
    <w:rsid w:val="000C7F48"/>
    <w:rsid w:val="000D04A0"/>
    <w:rsid w:val="000D0955"/>
    <w:rsid w:val="000D11D2"/>
    <w:rsid w:val="000D1900"/>
    <w:rsid w:val="000D203C"/>
    <w:rsid w:val="000D2E59"/>
    <w:rsid w:val="000D2FA6"/>
    <w:rsid w:val="000D41F7"/>
    <w:rsid w:val="000D45AF"/>
    <w:rsid w:val="000D4706"/>
    <w:rsid w:val="000D4D27"/>
    <w:rsid w:val="000D55F0"/>
    <w:rsid w:val="000D575C"/>
    <w:rsid w:val="000D57F4"/>
    <w:rsid w:val="000D5816"/>
    <w:rsid w:val="000D582B"/>
    <w:rsid w:val="000D58F8"/>
    <w:rsid w:val="000D6018"/>
    <w:rsid w:val="000D6747"/>
    <w:rsid w:val="000D6B36"/>
    <w:rsid w:val="000D6C46"/>
    <w:rsid w:val="000D7620"/>
    <w:rsid w:val="000D772D"/>
    <w:rsid w:val="000D7B28"/>
    <w:rsid w:val="000D7D56"/>
    <w:rsid w:val="000D7D9B"/>
    <w:rsid w:val="000E0022"/>
    <w:rsid w:val="000E03F0"/>
    <w:rsid w:val="000E0696"/>
    <w:rsid w:val="000E082B"/>
    <w:rsid w:val="000E08DE"/>
    <w:rsid w:val="000E0952"/>
    <w:rsid w:val="000E09E5"/>
    <w:rsid w:val="000E0CA3"/>
    <w:rsid w:val="000E145E"/>
    <w:rsid w:val="000E1D0E"/>
    <w:rsid w:val="000E2339"/>
    <w:rsid w:val="000E236B"/>
    <w:rsid w:val="000E2683"/>
    <w:rsid w:val="000E2F7B"/>
    <w:rsid w:val="000E33E8"/>
    <w:rsid w:val="000E395E"/>
    <w:rsid w:val="000E3D1C"/>
    <w:rsid w:val="000E3F11"/>
    <w:rsid w:val="000E4005"/>
    <w:rsid w:val="000E415D"/>
    <w:rsid w:val="000E516E"/>
    <w:rsid w:val="000E5CA2"/>
    <w:rsid w:val="000E5E76"/>
    <w:rsid w:val="000E5E90"/>
    <w:rsid w:val="000E61FA"/>
    <w:rsid w:val="000E63F1"/>
    <w:rsid w:val="000E67AB"/>
    <w:rsid w:val="000E6D07"/>
    <w:rsid w:val="000E6D7C"/>
    <w:rsid w:val="000E6FAF"/>
    <w:rsid w:val="000E712F"/>
    <w:rsid w:val="000E738F"/>
    <w:rsid w:val="000E750F"/>
    <w:rsid w:val="000E7D44"/>
    <w:rsid w:val="000E7DE6"/>
    <w:rsid w:val="000F04C6"/>
    <w:rsid w:val="000F0CB5"/>
    <w:rsid w:val="000F1A46"/>
    <w:rsid w:val="000F2191"/>
    <w:rsid w:val="000F28D5"/>
    <w:rsid w:val="000F2B35"/>
    <w:rsid w:val="000F2C17"/>
    <w:rsid w:val="000F2E07"/>
    <w:rsid w:val="000F3452"/>
    <w:rsid w:val="000F3493"/>
    <w:rsid w:val="000F3540"/>
    <w:rsid w:val="000F3B79"/>
    <w:rsid w:val="000F3D3F"/>
    <w:rsid w:val="000F42D9"/>
    <w:rsid w:val="000F4767"/>
    <w:rsid w:val="000F47C5"/>
    <w:rsid w:val="000F54A2"/>
    <w:rsid w:val="000F57E7"/>
    <w:rsid w:val="000F5D55"/>
    <w:rsid w:val="000F610C"/>
    <w:rsid w:val="000F69CF"/>
    <w:rsid w:val="000F6A0A"/>
    <w:rsid w:val="000F6A1E"/>
    <w:rsid w:val="000F6CB7"/>
    <w:rsid w:val="000F766E"/>
    <w:rsid w:val="000F785C"/>
    <w:rsid w:val="000F7D79"/>
    <w:rsid w:val="000F7F41"/>
    <w:rsid w:val="000F7F98"/>
    <w:rsid w:val="0010010A"/>
    <w:rsid w:val="001002CC"/>
    <w:rsid w:val="001003B5"/>
    <w:rsid w:val="0010118F"/>
    <w:rsid w:val="00101891"/>
    <w:rsid w:val="00101A4A"/>
    <w:rsid w:val="00101C31"/>
    <w:rsid w:val="00101DD6"/>
    <w:rsid w:val="00101E2A"/>
    <w:rsid w:val="001028AC"/>
    <w:rsid w:val="0010314F"/>
    <w:rsid w:val="0010345A"/>
    <w:rsid w:val="00103C2C"/>
    <w:rsid w:val="00103EFE"/>
    <w:rsid w:val="0010419E"/>
    <w:rsid w:val="00104631"/>
    <w:rsid w:val="00104775"/>
    <w:rsid w:val="00104AC7"/>
    <w:rsid w:val="00105314"/>
    <w:rsid w:val="00105888"/>
    <w:rsid w:val="00105BF8"/>
    <w:rsid w:val="00105C04"/>
    <w:rsid w:val="00105F3A"/>
    <w:rsid w:val="00106424"/>
    <w:rsid w:val="00106A85"/>
    <w:rsid w:val="00106D56"/>
    <w:rsid w:val="001071C5"/>
    <w:rsid w:val="0010736E"/>
    <w:rsid w:val="00107A61"/>
    <w:rsid w:val="00107BF5"/>
    <w:rsid w:val="00107F2B"/>
    <w:rsid w:val="00110376"/>
    <w:rsid w:val="00110DFD"/>
    <w:rsid w:val="00111507"/>
    <w:rsid w:val="00111793"/>
    <w:rsid w:val="00111C0B"/>
    <w:rsid w:val="00111C60"/>
    <w:rsid w:val="00111EB9"/>
    <w:rsid w:val="001121C5"/>
    <w:rsid w:val="001124A7"/>
    <w:rsid w:val="00112645"/>
    <w:rsid w:val="00112743"/>
    <w:rsid w:val="00112809"/>
    <w:rsid w:val="001128BE"/>
    <w:rsid w:val="00112C8F"/>
    <w:rsid w:val="00113462"/>
    <w:rsid w:val="001135E1"/>
    <w:rsid w:val="001139B1"/>
    <w:rsid w:val="00113C4B"/>
    <w:rsid w:val="00113C4D"/>
    <w:rsid w:val="00113E68"/>
    <w:rsid w:val="001143FE"/>
    <w:rsid w:val="001146E3"/>
    <w:rsid w:val="00114E7D"/>
    <w:rsid w:val="00114EC8"/>
    <w:rsid w:val="00115067"/>
    <w:rsid w:val="001164A3"/>
    <w:rsid w:val="001164B3"/>
    <w:rsid w:val="00116890"/>
    <w:rsid w:val="00117D1A"/>
    <w:rsid w:val="00117E4B"/>
    <w:rsid w:val="001200D5"/>
    <w:rsid w:val="00120198"/>
    <w:rsid w:val="0012059D"/>
    <w:rsid w:val="00120651"/>
    <w:rsid w:val="00120D36"/>
    <w:rsid w:val="001211D2"/>
    <w:rsid w:val="00121A56"/>
    <w:rsid w:val="00121A71"/>
    <w:rsid w:val="00121C51"/>
    <w:rsid w:val="00121D46"/>
    <w:rsid w:val="00121EAB"/>
    <w:rsid w:val="001222FB"/>
    <w:rsid w:val="001223DA"/>
    <w:rsid w:val="001224D4"/>
    <w:rsid w:val="0012265F"/>
    <w:rsid w:val="00122BD7"/>
    <w:rsid w:val="00123152"/>
    <w:rsid w:val="001234D8"/>
    <w:rsid w:val="0012360A"/>
    <w:rsid w:val="001245BE"/>
    <w:rsid w:val="00124614"/>
    <w:rsid w:val="00124738"/>
    <w:rsid w:val="00124A22"/>
    <w:rsid w:val="00124E63"/>
    <w:rsid w:val="00125397"/>
    <w:rsid w:val="00125454"/>
    <w:rsid w:val="001255C0"/>
    <w:rsid w:val="0012618D"/>
    <w:rsid w:val="00127490"/>
    <w:rsid w:val="00127BB2"/>
    <w:rsid w:val="00127E95"/>
    <w:rsid w:val="00130048"/>
    <w:rsid w:val="001300CA"/>
    <w:rsid w:val="001303BE"/>
    <w:rsid w:val="0013068C"/>
    <w:rsid w:val="00130A38"/>
    <w:rsid w:val="00130EF6"/>
    <w:rsid w:val="00130FE0"/>
    <w:rsid w:val="001310E0"/>
    <w:rsid w:val="00131158"/>
    <w:rsid w:val="001311DD"/>
    <w:rsid w:val="00131424"/>
    <w:rsid w:val="0013149F"/>
    <w:rsid w:val="00131E80"/>
    <w:rsid w:val="0013248C"/>
    <w:rsid w:val="00133084"/>
    <w:rsid w:val="001331F7"/>
    <w:rsid w:val="001332FA"/>
    <w:rsid w:val="00133A51"/>
    <w:rsid w:val="00133AC3"/>
    <w:rsid w:val="00133F55"/>
    <w:rsid w:val="00134124"/>
    <w:rsid w:val="001347BC"/>
    <w:rsid w:val="00134921"/>
    <w:rsid w:val="00134A36"/>
    <w:rsid w:val="00134C51"/>
    <w:rsid w:val="00134EB0"/>
    <w:rsid w:val="001352CA"/>
    <w:rsid w:val="00135761"/>
    <w:rsid w:val="0013587C"/>
    <w:rsid w:val="00135AE3"/>
    <w:rsid w:val="00135EA6"/>
    <w:rsid w:val="00135F1E"/>
    <w:rsid w:val="00135FF9"/>
    <w:rsid w:val="001362BF"/>
    <w:rsid w:val="00136B62"/>
    <w:rsid w:val="00136E99"/>
    <w:rsid w:val="00137498"/>
    <w:rsid w:val="001374CA"/>
    <w:rsid w:val="00137B0F"/>
    <w:rsid w:val="00137CB4"/>
    <w:rsid w:val="00137E04"/>
    <w:rsid w:val="00140199"/>
    <w:rsid w:val="00140346"/>
    <w:rsid w:val="001406A5"/>
    <w:rsid w:val="00140AF3"/>
    <w:rsid w:val="001413BD"/>
    <w:rsid w:val="001420A2"/>
    <w:rsid w:val="001427FE"/>
    <w:rsid w:val="00142BC3"/>
    <w:rsid w:val="00142BE3"/>
    <w:rsid w:val="00142E20"/>
    <w:rsid w:val="00143460"/>
    <w:rsid w:val="00143607"/>
    <w:rsid w:val="0014362C"/>
    <w:rsid w:val="00143820"/>
    <w:rsid w:val="00143CC8"/>
    <w:rsid w:val="00143FC3"/>
    <w:rsid w:val="00143FCC"/>
    <w:rsid w:val="00144179"/>
    <w:rsid w:val="0014423F"/>
    <w:rsid w:val="001444E4"/>
    <w:rsid w:val="00144993"/>
    <w:rsid w:val="00144E31"/>
    <w:rsid w:val="00145225"/>
    <w:rsid w:val="001452DF"/>
    <w:rsid w:val="0014543C"/>
    <w:rsid w:val="00145A2D"/>
    <w:rsid w:val="00145A7A"/>
    <w:rsid w:val="00145DCA"/>
    <w:rsid w:val="00145E06"/>
    <w:rsid w:val="00146455"/>
    <w:rsid w:val="00146899"/>
    <w:rsid w:val="00146C2E"/>
    <w:rsid w:val="00146E0E"/>
    <w:rsid w:val="00146FD6"/>
    <w:rsid w:val="00147A73"/>
    <w:rsid w:val="00147C37"/>
    <w:rsid w:val="00147E44"/>
    <w:rsid w:val="00147FDF"/>
    <w:rsid w:val="0015049E"/>
    <w:rsid w:val="001506E5"/>
    <w:rsid w:val="00150B7C"/>
    <w:rsid w:val="00150BCC"/>
    <w:rsid w:val="00150C05"/>
    <w:rsid w:val="0015104D"/>
    <w:rsid w:val="0015151A"/>
    <w:rsid w:val="0015168D"/>
    <w:rsid w:val="001517E3"/>
    <w:rsid w:val="0015195B"/>
    <w:rsid w:val="00151DE4"/>
    <w:rsid w:val="00151FE2"/>
    <w:rsid w:val="00152082"/>
    <w:rsid w:val="00152391"/>
    <w:rsid w:val="00152459"/>
    <w:rsid w:val="00152653"/>
    <w:rsid w:val="001529BD"/>
    <w:rsid w:val="00152C5A"/>
    <w:rsid w:val="00152D0A"/>
    <w:rsid w:val="00152DB6"/>
    <w:rsid w:val="00153063"/>
    <w:rsid w:val="001535F7"/>
    <w:rsid w:val="00153AA8"/>
    <w:rsid w:val="00153E44"/>
    <w:rsid w:val="001542D4"/>
    <w:rsid w:val="00154389"/>
    <w:rsid w:val="001549A7"/>
    <w:rsid w:val="00154E31"/>
    <w:rsid w:val="00154F94"/>
    <w:rsid w:val="00155417"/>
    <w:rsid w:val="001557F3"/>
    <w:rsid w:val="001566DA"/>
    <w:rsid w:val="00156976"/>
    <w:rsid w:val="001569E0"/>
    <w:rsid w:val="00157066"/>
    <w:rsid w:val="00157316"/>
    <w:rsid w:val="001573AD"/>
    <w:rsid w:val="00157431"/>
    <w:rsid w:val="001579D1"/>
    <w:rsid w:val="00157AA3"/>
    <w:rsid w:val="00157AE8"/>
    <w:rsid w:val="00157DCA"/>
    <w:rsid w:val="00160112"/>
    <w:rsid w:val="001604E8"/>
    <w:rsid w:val="001606BD"/>
    <w:rsid w:val="00160B76"/>
    <w:rsid w:val="00160CFA"/>
    <w:rsid w:val="0016165D"/>
    <w:rsid w:val="00161D1A"/>
    <w:rsid w:val="00161E1E"/>
    <w:rsid w:val="00161F48"/>
    <w:rsid w:val="00162017"/>
    <w:rsid w:val="00162B6E"/>
    <w:rsid w:val="00162C34"/>
    <w:rsid w:val="00162F75"/>
    <w:rsid w:val="00163CD1"/>
    <w:rsid w:val="00164D57"/>
    <w:rsid w:val="00165819"/>
    <w:rsid w:val="0016597A"/>
    <w:rsid w:val="0016599A"/>
    <w:rsid w:val="00165A57"/>
    <w:rsid w:val="00165C85"/>
    <w:rsid w:val="00165DAB"/>
    <w:rsid w:val="00165FAC"/>
    <w:rsid w:val="00166028"/>
    <w:rsid w:val="001664BF"/>
    <w:rsid w:val="00166C2E"/>
    <w:rsid w:val="0016714D"/>
    <w:rsid w:val="0016752F"/>
    <w:rsid w:val="00167613"/>
    <w:rsid w:val="00167CB5"/>
    <w:rsid w:val="00170015"/>
    <w:rsid w:val="0017004E"/>
    <w:rsid w:val="001702E3"/>
    <w:rsid w:val="00170833"/>
    <w:rsid w:val="00170952"/>
    <w:rsid w:val="00171179"/>
    <w:rsid w:val="001714C8"/>
    <w:rsid w:val="0017198B"/>
    <w:rsid w:val="00171BCA"/>
    <w:rsid w:val="00171DC7"/>
    <w:rsid w:val="00171E9A"/>
    <w:rsid w:val="00172408"/>
    <w:rsid w:val="001724A5"/>
    <w:rsid w:val="001724D6"/>
    <w:rsid w:val="001728FE"/>
    <w:rsid w:val="00172EF5"/>
    <w:rsid w:val="001735A9"/>
    <w:rsid w:val="001739D6"/>
    <w:rsid w:val="00173C2A"/>
    <w:rsid w:val="0017423D"/>
    <w:rsid w:val="001742F6"/>
    <w:rsid w:val="00174BA5"/>
    <w:rsid w:val="00174D5C"/>
    <w:rsid w:val="00175871"/>
    <w:rsid w:val="00175E0E"/>
    <w:rsid w:val="001763F3"/>
    <w:rsid w:val="001764D4"/>
    <w:rsid w:val="0017661D"/>
    <w:rsid w:val="00176CC8"/>
    <w:rsid w:val="00176E8B"/>
    <w:rsid w:val="00177A4F"/>
    <w:rsid w:val="00177A6B"/>
    <w:rsid w:val="00177DA1"/>
    <w:rsid w:val="00177FBC"/>
    <w:rsid w:val="0018107A"/>
    <w:rsid w:val="001816B9"/>
    <w:rsid w:val="00181A38"/>
    <w:rsid w:val="00181E04"/>
    <w:rsid w:val="00181E14"/>
    <w:rsid w:val="00181EAC"/>
    <w:rsid w:val="00181FC9"/>
    <w:rsid w:val="00182097"/>
    <w:rsid w:val="00182274"/>
    <w:rsid w:val="00183077"/>
    <w:rsid w:val="001833B5"/>
    <w:rsid w:val="00183483"/>
    <w:rsid w:val="00183804"/>
    <w:rsid w:val="00183805"/>
    <w:rsid w:val="00183EAC"/>
    <w:rsid w:val="0018482C"/>
    <w:rsid w:val="0018492C"/>
    <w:rsid w:val="00184952"/>
    <w:rsid w:val="00185151"/>
    <w:rsid w:val="00185201"/>
    <w:rsid w:val="0018558C"/>
    <w:rsid w:val="00186803"/>
    <w:rsid w:val="00186CCD"/>
    <w:rsid w:val="00186E6D"/>
    <w:rsid w:val="00186FF2"/>
    <w:rsid w:val="0018702D"/>
    <w:rsid w:val="00187A31"/>
    <w:rsid w:val="00187C02"/>
    <w:rsid w:val="00190072"/>
    <w:rsid w:val="001908BB"/>
    <w:rsid w:val="00191406"/>
    <w:rsid w:val="00191517"/>
    <w:rsid w:val="00192136"/>
    <w:rsid w:val="00192514"/>
    <w:rsid w:val="0019298F"/>
    <w:rsid w:val="00192C54"/>
    <w:rsid w:val="0019305E"/>
    <w:rsid w:val="00193254"/>
    <w:rsid w:val="0019339D"/>
    <w:rsid w:val="001937BB"/>
    <w:rsid w:val="00193883"/>
    <w:rsid w:val="00193971"/>
    <w:rsid w:val="00194054"/>
    <w:rsid w:val="00194216"/>
    <w:rsid w:val="0019489A"/>
    <w:rsid w:val="00194E07"/>
    <w:rsid w:val="0019520A"/>
    <w:rsid w:val="00195368"/>
    <w:rsid w:val="001953ED"/>
    <w:rsid w:val="0019550E"/>
    <w:rsid w:val="00195618"/>
    <w:rsid w:val="00195D07"/>
    <w:rsid w:val="00195E3F"/>
    <w:rsid w:val="00195ECD"/>
    <w:rsid w:val="00195F73"/>
    <w:rsid w:val="0019690A"/>
    <w:rsid w:val="0019690C"/>
    <w:rsid w:val="00196AA6"/>
    <w:rsid w:val="00196EDE"/>
    <w:rsid w:val="001974B0"/>
    <w:rsid w:val="001976D9"/>
    <w:rsid w:val="00197A49"/>
    <w:rsid w:val="00197B3A"/>
    <w:rsid w:val="001A019F"/>
    <w:rsid w:val="001A0350"/>
    <w:rsid w:val="001A0372"/>
    <w:rsid w:val="001A0C2E"/>
    <w:rsid w:val="001A0DD7"/>
    <w:rsid w:val="001A1643"/>
    <w:rsid w:val="001A17CC"/>
    <w:rsid w:val="001A180B"/>
    <w:rsid w:val="001A1C2B"/>
    <w:rsid w:val="001A211F"/>
    <w:rsid w:val="001A234A"/>
    <w:rsid w:val="001A2722"/>
    <w:rsid w:val="001A2BAE"/>
    <w:rsid w:val="001A2DBD"/>
    <w:rsid w:val="001A2F41"/>
    <w:rsid w:val="001A337D"/>
    <w:rsid w:val="001A33B2"/>
    <w:rsid w:val="001A386C"/>
    <w:rsid w:val="001A3AB3"/>
    <w:rsid w:val="001A3DDE"/>
    <w:rsid w:val="001A433E"/>
    <w:rsid w:val="001A4AD5"/>
    <w:rsid w:val="001A4F93"/>
    <w:rsid w:val="001A53F3"/>
    <w:rsid w:val="001A5422"/>
    <w:rsid w:val="001A590A"/>
    <w:rsid w:val="001A5AE4"/>
    <w:rsid w:val="001A5B57"/>
    <w:rsid w:val="001A5B8F"/>
    <w:rsid w:val="001A5D26"/>
    <w:rsid w:val="001A60C4"/>
    <w:rsid w:val="001A6118"/>
    <w:rsid w:val="001A659F"/>
    <w:rsid w:val="001A6D11"/>
    <w:rsid w:val="001A6E54"/>
    <w:rsid w:val="001A6ECE"/>
    <w:rsid w:val="001A6F3A"/>
    <w:rsid w:val="001A737E"/>
    <w:rsid w:val="001A7483"/>
    <w:rsid w:val="001B0513"/>
    <w:rsid w:val="001B05C3"/>
    <w:rsid w:val="001B06B0"/>
    <w:rsid w:val="001B07CE"/>
    <w:rsid w:val="001B0A92"/>
    <w:rsid w:val="001B0E76"/>
    <w:rsid w:val="001B0F7F"/>
    <w:rsid w:val="001B1136"/>
    <w:rsid w:val="001B1149"/>
    <w:rsid w:val="001B1594"/>
    <w:rsid w:val="001B168C"/>
    <w:rsid w:val="001B1AC7"/>
    <w:rsid w:val="001B1BC0"/>
    <w:rsid w:val="001B1E29"/>
    <w:rsid w:val="001B2589"/>
    <w:rsid w:val="001B25BA"/>
    <w:rsid w:val="001B2A44"/>
    <w:rsid w:val="001B2F73"/>
    <w:rsid w:val="001B3025"/>
    <w:rsid w:val="001B3313"/>
    <w:rsid w:val="001B38CF"/>
    <w:rsid w:val="001B3BCE"/>
    <w:rsid w:val="001B4236"/>
    <w:rsid w:val="001B42BC"/>
    <w:rsid w:val="001B48E6"/>
    <w:rsid w:val="001B4D42"/>
    <w:rsid w:val="001B4DCC"/>
    <w:rsid w:val="001B4F88"/>
    <w:rsid w:val="001B538A"/>
    <w:rsid w:val="001B63BC"/>
    <w:rsid w:val="001B66C1"/>
    <w:rsid w:val="001B70D1"/>
    <w:rsid w:val="001B737F"/>
    <w:rsid w:val="001B75B3"/>
    <w:rsid w:val="001B7F42"/>
    <w:rsid w:val="001C04B3"/>
    <w:rsid w:val="001C062A"/>
    <w:rsid w:val="001C07AD"/>
    <w:rsid w:val="001C11E2"/>
    <w:rsid w:val="001C220E"/>
    <w:rsid w:val="001C2B0A"/>
    <w:rsid w:val="001C3B8C"/>
    <w:rsid w:val="001C428E"/>
    <w:rsid w:val="001C43F9"/>
    <w:rsid w:val="001C44ED"/>
    <w:rsid w:val="001C4906"/>
    <w:rsid w:val="001C4979"/>
    <w:rsid w:val="001C4D8E"/>
    <w:rsid w:val="001C60D9"/>
    <w:rsid w:val="001C63A2"/>
    <w:rsid w:val="001C6692"/>
    <w:rsid w:val="001C68C7"/>
    <w:rsid w:val="001C6A07"/>
    <w:rsid w:val="001C6BA8"/>
    <w:rsid w:val="001C6E73"/>
    <w:rsid w:val="001C6EC6"/>
    <w:rsid w:val="001C7919"/>
    <w:rsid w:val="001D044F"/>
    <w:rsid w:val="001D0DE6"/>
    <w:rsid w:val="001D1188"/>
    <w:rsid w:val="001D22F5"/>
    <w:rsid w:val="001D251B"/>
    <w:rsid w:val="001D2C3E"/>
    <w:rsid w:val="001D329C"/>
    <w:rsid w:val="001D34A0"/>
    <w:rsid w:val="001D3A41"/>
    <w:rsid w:val="001D3AE5"/>
    <w:rsid w:val="001D3FB6"/>
    <w:rsid w:val="001D3FC4"/>
    <w:rsid w:val="001D450B"/>
    <w:rsid w:val="001D4542"/>
    <w:rsid w:val="001D473F"/>
    <w:rsid w:val="001D499F"/>
    <w:rsid w:val="001D4A57"/>
    <w:rsid w:val="001D4A6F"/>
    <w:rsid w:val="001D5768"/>
    <w:rsid w:val="001D607A"/>
    <w:rsid w:val="001D6506"/>
    <w:rsid w:val="001D67BE"/>
    <w:rsid w:val="001D6F09"/>
    <w:rsid w:val="001D7026"/>
    <w:rsid w:val="001D7734"/>
    <w:rsid w:val="001D7AD5"/>
    <w:rsid w:val="001D7B4B"/>
    <w:rsid w:val="001E0318"/>
    <w:rsid w:val="001E06F3"/>
    <w:rsid w:val="001E0841"/>
    <w:rsid w:val="001E0E3B"/>
    <w:rsid w:val="001E0EC5"/>
    <w:rsid w:val="001E139F"/>
    <w:rsid w:val="001E1585"/>
    <w:rsid w:val="001E18CC"/>
    <w:rsid w:val="001E195C"/>
    <w:rsid w:val="001E1D0C"/>
    <w:rsid w:val="001E1E8A"/>
    <w:rsid w:val="001E2E7A"/>
    <w:rsid w:val="001E3EA5"/>
    <w:rsid w:val="001E419E"/>
    <w:rsid w:val="001E47AD"/>
    <w:rsid w:val="001E487A"/>
    <w:rsid w:val="001E4C81"/>
    <w:rsid w:val="001E4D0A"/>
    <w:rsid w:val="001E51AA"/>
    <w:rsid w:val="001E51F5"/>
    <w:rsid w:val="001E55F7"/>
    <w:rsid w:val="001E5626"/>
    <w:rsid w:val="001E567D"/>
    <w:rsid w:val="001E57B5"/>
    <w:rsid w:val="001E57FD"/>
    <w:rsid w:val="001E5818"/>
    <w:rsid w:val="001E5A78"/>
    <w:rsid w:val="001E5CF6"/>
    <w:rsid w:val="001E5D2C"/>
    <w:rsid w:val="001E5D3E"/>
    <w:rsid w:val="001E5FD6"/>
    <w:rsid w:val="001E6769"/>
    <w:rsid w:val="001E697C"/>
    <w:rsid w:val="001E6E00"/>
    <w:rsid w:val="001E7AB2"/>
    <w:rsid w:val="001E7BC4"/>
    <w:rsid w:val="001E7DD0"/>
    <w:rsid w:val="001F04FE"/>
    <w:rsid w:val="001F0618"/>
    <w:rsid w:val="001F0A09"/>
    <w:rsid w:val="001F1359"/>
    <w:rsid w:val="001F14A3"/>
    <w:rsid w:val="001F1C2A"/>
    <w:rsid w:val="001F1C87"/>
    <w:rsid w:val="001F1EAF"/>
    <w:rsid w:val="001F1EEA"/>
    <w:rsid w:val="001F1F25"/>
    <w:rsid w:val="001F21B2"/>
    <w:rsid w:val="001F21EF"/>
    <w:rsid w:val="001F278B"/>
    <w:rsid w:val="001F2891"/>
    <w:rsid w:val="001F28DA"/>
    <w:rsid w:val="001F2D6A"/>
    <w:rsid w:val="001F35AB"/>
    <w:rsid w:val="001F369D"/>
    <w:rsid w:val="001F4BB8"/>
    <w:rsid w:val="001F4EDA"/>
    <w:rsid w:val="001F5957"/>
    <w:rsid w:val="001F5E90"/>
    <w:rsid w:val="001F6387"/>
    <w:rsid w:val="001F65DE"/>
    <w:rsid w:val="001F66E7"/>
    <w:rsid w:val="001F6750"/>
    <w:rsid w:val="001F7332"/>
    <w:rsid w:val="001F73D8"/>
    <w:rsid w:val="001F7F8E"/>
    <w:rsid w:val="0020013D"/>
    <w:rsid w:val="0020096C"/>
    <w:rsid w:val="002015F1"/>
    <w:rsid w:val="002019F7"/>
    <w:rsid w:val="00201A05"/>
    <w:rsid w:val="00201A81"/>
    <w:rsid w:val="00201B79"/>
    <w:rsid w:val="002022EE"/>
    <w:rsid w:val="002023A1"/>
    <w:rsid w:val="00202622"/>
    <w:rsid w:val="002029E5"/>
    <w:rsid w:val="002030FB"/>
    <w:rsid w:val="002035F4"/>
    <w:rsid w:val="00203644"/>
    <w:rsid w:val="0020376E"/>
    <w:rsid w:val="00203C03"/>
    <w:rsid w:val="00204ECC"/>
    <w:rsid w:val="00205396"/>
    <w:rsid w:val="0020590A"/>
    <w:rsid w:val="00205EDD"/>
    <w:rsid w:val="0020610B"/>
    <w:rsid w:val="002061C5"/>
    <w:rsid w:val="002069BB"/>
    <w:rsid w:val="00207743"/>
    <w:rsid w:val="0021011C"/>
    <w:rsid w:val="002107D0"/>
    <w:rsid w:val="0021095E"/>
    <w:rsid w:val="002109E4"/>
    <w:rsid w:val="0021176D"/>
    <w:rsid w:val="002119F1"/>
    <w:rsid w:val="00211C41"/>
    <w:rsid w:val="002124AB"/>
    <w:rsid w:val="00212714"/>
    <w:rsid w:val="002127E8"/>
    <w:rsid w:val="00212914"/>
    <w:rsid w:val="00212A9F"/>
    <w:rsid w:val="002130BD"/>
    <w:rsid w:val="00213687"/>
    <w:rsid w:val="002136C0"/>
    <w:rsid w:val="0021490F"/>
    <w:rsid w:val="0021501C"/>
    <w:rsid w:val="002153BB"/>
    <w:rsid w:val="00215B47"/>
    <w:rsid w:val="00215E8A"/>
    <w:rsid w:val="002160E5"/>
    <w:rsid w:val="002161F5"/>
    <w:rsid w:val="00216269"/>
    <w:rsid w:val="0021652F"/>
    <w:rsid w:val="0021683A"/>
    <w:rsid w:val="00216CB6"/>
    <w:rsid w:val="002177E2"/>
    <w:rsid w:val="002177F7"/>
    <w:rsid w:val="002203C4"/>
    <w:rsid w:val="00220773"/>
    <w:rsid w:val="002207C8"/>
    <w:rsid w:val="00220B55"/>
    <w:rsid w:val="00220E10"/>
    <w:rsid w:val="00221043"/>
    <w:rsid w:val="0022126D"/>
    <w:rsid w:val="002215DB"/>
    <w:rsid w:val="0022192C"/>
    <w:rsid w:val="00221C8B"/>
    <w:rsid w:val="00221E70"/>
    <w:rsid w:val="00221ECB"/>
    <w:rsid w:val="00221EEB"/>
    <w:rsid w:val="002221A6"/>
    <w:rsid w:val="00222345"/>
    <w:rsid w:val="00222642"/>
    <w:rsid w:val="00222ECA"/>
    <w:rsid w:val="00223828"/>
    <w:rsid w:val="00223F65"/>
    <w:rsid w:val="00224092"/>
    <w:rsid w:val="002249A9"/>
    <w:rsid w:val="00224AAD"/>
    <w:rsid w:val="0022512A"/>
    <w:rsid w:val="002252A2"/>
    <w:rsid w:val="00225672"/>
    <w:rsid w:val="00225F6B"/>
    <w:rsid w:val="00225FB8"/>
    <w:rsid w:val="0022616B"/>
    <w:rsid w:val="002264BF"/>
    <w:rsid w:val="00226582"/>
    <w:rsid w:val="0022665F"/>
    <w:rsid w:val="00226E49"/>
    <w:rsid w:val="00226E59"/>
    <w:rsid w:val="002273DF"/>
    <w:rsid w:val="00227AD4"/>
    <w:rsid w:val="002300B2"/>
    <w:rsid w:val="002304A9"/>
    <w:rsid w:val="00230801"/>
    <w:rsid w:val="00230902"/>
    <w:rsid w:val="00230A16"/>
    <w:rsid w:val="00230D9D"/>
    <w:rsid w:val="00230E31"/>
    <w:rsid w:val="0023116A"/>
    <w:rsid w:val="002312DD"/>
    <w:rsid w:val="0023145F"/>
    <w:rsid w:val="002315CC"/>
    <w:rsid w:val="00231945"/>
    <w:rsid w:val="002325FE"/>
    <w:rsid w:val="002326F8"/>
    <w:rsid w:val="00232E74"/>
    <w:rsid w:val="002332DE"/>
    <w:rsid w:val="00233356"/>
    <w:rsid w:val="00233920"/>
    <w:rsid w:val="00233A63"/>
    <w:rsid w:val="00233B01"/>
    <w:rsid w:val="002343D2"/>
    <w:rsid w:val="00234866"/>
    <w:rsid w:val="002348FE"/>
    <w:rsid w:val="00234F0C"/>
    <w:rsid w:val="00235802"/>
    <w:rsid w:val="00235915"/>
    <w:rsid w:val="00235B0D"/>
    <w:rsid w:val="00236156"/>
    <w:rsid w:val="002361C4"/>
    <w:rsid w:val="002365C5"/>
    <w:rsid w:val="00236D7E"/>
    <w:rsid w:val="0023754D"/>
    <w:rsid w:val="00237788"/>
    <w:rsid w:val="00237B76"/>
    <w:rsid w:val="00240183"/>
    <w:rsid w:val="00241DC5"/>
    <w:rsid w:val="0024222C"/>
    <w:rsid w:val="00242783"/>
    <w:rsid w:val="002428B2"/>
    <w:rsid w:val="00243582"/>
    <w:rsid w:val="002436C3"/>
    <w:rsid w:val="00243B85"/>
    <w:rsid w:val="00243C68"/>
    <w:rsid w:val="00243E4E"/>
    <w:rsid w:val="00243F75"/>
    <w:rsid w:val="002442E1"/>
    <w:rsid w:val="00245351"/>
    <w:rsid w:val="0024632F"/>
    <w:rsid w:val="00246A02"/>
    <w:rsid w:val="00246D8B"/>
    <w:rsid w:val="00246F89"/>
    <w:rsid w:val="002470E3"/>
    <w:rsid w:val="002476B4"/>
    <w:rsid w:val="0024787C"/>
    <w:rsid w:val="00247BA4"/>
    <w:rsid w:val="00247BEF"/>
    <w:rsid w:val="00247C7C"/>
    <w:rsid w:val="00247D5F"/>
    <w:rsid w:val="00250269"/>
    <w:rsid w:val="00250560"/>
    <w:rsid w:val="00250B8E"/>
    <w:rsid w:val="0025117B"/>
    <w:rsid w:val="0025118C"/>
    <w:rsid w:val="002512A8"/>
    <w:rsid w:val="002512F6"/>
    <w:rsid w:val="0025138A"/>
    <w:rsid w:val="00251701"/>
    <w:rsid w:val="002518ED"/>
    <w:rsid w:val="00251D4C"/>
    <w:rsid w:val="00251DFE"/>
    <w:rsid w:val="002524EB"/>
    <w:rsid w:val="0025284E"/>
    <w:rsid w:val="00252BF0"/>
    <w:rsid w:val="0025322C"/>
    <w:rsid w:val="0025334F"/>
    <w:rsid w:val="00253397"/>
    <w:rsid w:val="002533A4"/>
    <w:rsid w:val="0025399C"/>
    <w:rsid w:val="00253F56"/>
    <w:rsid w:val="002542AD"/>
    <w:rsid w:val="00254C14"/>
    <w:rsid w:val="00254E86"/>
    <w:rsid w:val="00255AF4"/>
    <w:rsid w:val="00255E1A"/>
    <w:rsid w:val="00255F1D"/>
    <w:rsid w:val="002561F4"/>
    <w:rsid w:val="00256813"/>
    <w:rsid w:val="0025741C"/>
    <w:rsid w:val="00257F7D"/>
    <w:rsid w:val="00260020"/>
    <w:rsid w:val="002602A9"/>
    <w:rsid w:val="002604BD"/>
    <w:rsid w:val="0026109C"/>
    <w:rsid w:val="0026113F"/>
    <w:rsid w:val="00261324"/>
    <w:rsid w:val="0026149F"/>
    <w:rsid w:val="00261AE6"/>
    <w:rsid w:val="00261BB1"/>
    <w:rsid w:val="00261C69"/>
    <w:rsid w:val="00261CA1"/>
    <w:rsid w:val="00261E56"/>
    <w:rsid w:val="00262334"/>
    <w:rsid w:val="00262A44"/>
    <w:rsid w:val="00262D91"/>
    <w:rsid w:val="002634E7"/>
    <w:rsid w:val="00263631"/>
    <w:rsid w:val="002636CE"/>
    <w:rsid w:val="00263D93"/>
    <w:rsid w:val="002641BD"/>
    <w:rsid w:val="00264390"/>
    <w:rsid w:val="002646C9"/>
    <w:rsid w:val="00264805"/>
    <w:rsid w:val="00264968"/>
    <w:rsid w:val="00264A73"/>
    <w:rsid w:val="00264CF5"/>
    <w:rsid w:val="002651AA"/>
    <w:rsid w:val="002652A2"/>
    <w:rsid w:val="002657D1"/>
    <w:rsid w:val="00265E44"/>
    <w:rsid w:val="00265F19"/>
    <w:rsid w:val="00266333"/>
    <w:rsid w:val="00266506"/>
    <w:rsid w:val="00266AB9"/>
    <w:rsid w:val="00267155"/>
    <w:rsid w:val="00267253"/>
    <w:rsid w:val="0026761D"/>
    <w:rsid w:val="0026782E"/>
    <w:rsid w:val="002703B3"/>
    <w:rsid w:val="00270B01"/>
    <w:rsid w:val="00270FA7"/>
    <w:rsid w:val="00271490"/>
    <w:rsid w:val="00271B80"/>
    <w:rsid w:val="00272402"/>
    <w:rsid w:val="002726B7"/>
    <w:rsid w:val="00272FD1"/>
    <w:rsid w:val="002733A1"/>
    <w:rsid w:val="002739FF"/>
    <w:rsid w:val="00273A9F"/>
    <w:rsid w:val="00274163"/>
    <w:rsid w:val="002744BF"/>
    <w:rsid w:val="00274591"/>
    <w:rsid w:val="002747BB"/>
    <w:rsid w:val="00274CCD"/>
    <w:rsid w:val="00274D18"/>
    <w:rsid w:val="00274EC3"/>
    <w:rsid w:val="00274F25"/>
    <w:rsid w:val="00275121"/>
    <w:rsid w:val="00275395"/>
    <w:rsid w:val="00275AD7"/>
    <w:rsid w:val="00275EFF"/>
    <w:rsid w:val="002761FC"/>
    <w:rsid w:val="0027652E"/>
    <w:rsid w:val="00276660"/>
    <w:rsid w:val="00276C79"/>
    <w:rsid w:val="002770CB"/>
    <w:rsid w:val="0027713E"/>
    <w:rsid w:val="00277192"/>
    <w:rsid w:val="002772E4"/>
    <w:rsid w:val="0027796C"/>
    <w:rsid w:val="00277F96"/>
    <w:rsid w:val="00280F04"/>
    <w:rsid w:val="0028125B"/>
    <w:rsid w:val="00281B90"/>
    <w:rsid w:val="002820A3"/>
    <w:rsid w:val="0028210E"/>
    <w:rsid w:val="00282A9E"/>
    <w:rsid w:val="00282C82"/>
    <w:rsid w:val="002833FA"/>
    <w:rsid w:val="002850AF"/>
    <w:rsid w:val="002850C2"/>
    <w:rsid w:val="00286469"/>
    <w:rsid w:val="0028651C"/>
    <w:rsid w:val="00286522"/>
    <w:rsid w:val="002867B0"/>
    <w:rsid w:val="00286907"/>
    <w:rsid w:val="00287C4E"/>
    <w:rsid w:val="00287DCB"/>
    <w:rsid w:val="00287F53"/>
    <w:rsid w:val="002907C8"/>
    <w:rsid w:val="00290890"/>
    <w:rsid w:val="00290ACD"/>
    <w:rsid w:val="00291454"/>
    <w:rsid w:val="002916E8"/>
    <w:rsid w:val="00291F4B"/>
    <w:rsid w:val="00292356"/>
    <w:rsid w:val="00292A95"/>
    <w:rsid w:val="0029315C"/>
    <w:rsid w:val="0029318F"/>
    <w:rsid w:val="002935E8"/>
    <w:rsid w:val="0029371C"/>
    <w:rsid w:val="002937AD"/>
    <w:rsid w:val="00293EE6"/>
    <w:rsid w:val="002945CC"/>
    <w:rsid w:val="00294F38"/>
    <w:rsid w:val="00294F6D"/>
    <w:rsid w:val="00295263"/>
    <w:rsid w:val="00295446"/>
    <w:rsid w:val="002958CD"/>
    <w:rsid w:val="00295AFB"/>
    <w:rsid w:val="00295D24"/>
    <w:rsid w:val="00295EE7"/>
    <w:rsid w:val="002968EE"/>
    <w:rsid w:val="002969C7"/>
    <w:rsid w:val="00296D26"/>
    <w:rsid w:val="002973E7"/>
    <w:rsid w:val="002976FB"/>
    <w:rsid w:val="00297F41"/>
    <w:rsid w:val="002A0241"/>
    <w:rsid w:val="002A0383"/>
    <w:rsid w:val="002A03A3"/>
    <w:rsid w:val="002A0687"/>
    <w:rsid w:val="002A0B56"/>
    <w:rsid w:val="002A1184"/>
    <w:rsid w:val="002A1530"/>
    <w:rsid w:val="002A1A7A"/>
    <w:rsid w:val="002A1C4D"/>
    <w:rsid w:val="002A1C88"/>
    <w:rsid w:val="002A1D31"/>
    <w:rsid w:val="002A1E50"/>
    <w:rsid w:val="002A20FA"/>
    <w:rsid w:val="002A22A1"/>
    <w:rsid w:val="002A2384"/>
    <w:rsid w:val="002A26B2"/>
    <w:rsid w:val="002A314F"/>
    <w:rsid w:val="002A4000"/>
    <w:rsid w:val="002A4022"/>
    <w:rsid w:val="002A46DC"/>
    <w:rsid w:val="002A4A9E"/>
    <w:rsid w:val="002A54F3"/>
    <w:rsid w:val="002A5BF0"/>
    <w:rsid w:val="002A6016"/>
    <w:rsid w:val="002A7739"/>
    <w:rsid w:val="002A7D0D"/>
    <w:rsid w:val="002A7D12"/>
    <w:rsid w:val="002A7D19"/>
    <w:rsid w:val="002A7EC7"/>
    <w:rsid w:val="002A7F4C"/>
    <w:rsid w:val="002B0544"/>
    <w:rsid w:val="002B06EF"/>
    <w:rsid w:val="002B0FCD"/>
    <w:rsid w:val="002B1691"/>
    <w:rsid w:val="002B1BCD"/>
    <w:rsid w:val="002B1D30"/>
    <w:rsid w:val="002B2069"/>
    <w:rsid w:val="002B2354"/>
    <w:rsid w:val="002B2439"/>
    <w:rsid w:val="002B27EB"/>
    <w:rsid w:val="002B2967"/>
    <w:rsid w:val="002B337F"/>
    <w:rsid w:val="002B34B5"/>
    <w:rsid w:val="002B35C7"/>
    <w:rsid w:val="002B406B"/>
    <w:rsid w:val="002B4361"/>
    <w:rsid w:val="002B44BC"/>
    <w:rsid w:val="002B4551"/>
    <w:rsid w:val="002B53AD"/>
    <w:rsid w:val="002B57FE"/>
    <w:rsid w:val="002B5F2B"/>
    <w:rsid w:val="002B6898"/>
    <w:rsid w:val="002B6B0C"/>
    <w:rsid w:val="002B6D78"/>
    <w:rsid w:val="002B7264"/>
    <w:rsid w:val="002B764B"/>
    <w:rsid w:val="002B7A8B"/>
    <w:rsid w:val="002B7D0D"/>
    <w:rsid w:val="002B7DDB"/>
    <w:rsid w:val="002C004D"/>
    <w:rsid w:val="002C0817"/>
    <w:rsid w:val="002C149C"/>
    <w:rsid w:val="002C1612"/>
    <w:rsid w:val="002C1BD6"/>
    <w:rsid w:val="002C22C3"/>
    <w:rsid w:val="002C252C"/>
    <w:rsid w:val="002C2B08"/>
    <w:rsid w:val="002C2C5F"/>
    <w:rsid w:val="002C2CDB"/>
    <w:rsid w:val="002C30FC"/>
    <w:rsid w:val="002C36AD"/>
    <w:rsid w:val="002C3DDB"/>
    <w:rsid w:val="002C3E81"/>
    <w:rsid w:val="002C4819"/>
    <w:rsid w:val="002C4FD8"/>
    <w:rsid w:val="002C5224"/>
    <w:rsid w:val="002C53C6"/>
    <w:rsid w:val="002C555C"/>
    <w:rsid w:val="002C566C"/>
    <w:rsid w:val="002C5839"/>
    <w:rsid w:val="002C5BCA"/>
    <w:rsid w:val="002C605D"/>
    <w:rsid w:val="002C625E"/>
    <w:rsid w:val="002C66B4"/>
    <w:rsid w:val="002C687D"/>
    <w:rsid w:val="002C69A4"/>
    <w:rsid w:val="002C7183"/>
    <w:rsid w:val="002C71D3"/>
    <w:rsid w:val="002C7ED2"/>
    <w:rsid w:val="002C7F73"/>
    <w:rsid w:val="002D1071"/>
    <w:rsid w:val="002D1282"/>
    <w:rsid w:val="002D1293"/>
    <w:rsid w:val="002D167C"/>
    <w:rsid w:val="002D1D33"/>
    <w:rsid w:val="002D225B"/>
    <w:rsid w:val="002D28FE"/>
    <w:rsid w:val="002D2BE5"/>
    <w:rsid w:val="002D2CBE"/>
    <w:rsid w:val="002D2D2D"/>
    <w:rsid w:val="002D2E91"/>
    <w:rsid w:val="002D31AD"/>
    <w:rsid w:val="002D33A3"/>
    <w:rsid w:val="002D385A"/>
    <w:rsid w:val="002D394F"/>
    <w:rsid w:val="002D44FE"/>
    <w:rsid w:val="002D4563"/>
    <w:rsid w:val="002D6067"/>
    <w:rsid w:val="002D6184"/>
    <w:rsid w:val="002D6217"/>
    <w:rsid w:val="002D6BB0"/>
    <w:rsid w:val="002D6C37"/>
    <w:rsid w:val="002D6ECC"/>
    <w:rsid w:val="002D6F42"/>
    <w:rsid w:val="002D71C0"/>
    <w:rsid w:val="002D7223"/>
    <w:rsid w:val="002D7257"/>
    <w:rsid w:val="002D762E"/>
    <w:rsid w:val="002D76AF"/>
    <w:rsid w:val="002D7BBC"/>
    <w:rsid w:val="002E02B8"/>
    <w:rsid w:val="002E02DD"/>
    <w:rsid w:val="002E02E0"/>
    <w:rsid w:val="002E031B"/>
    <w:rsid w:val="002E08EB"/>
    <w:rsid w:val="002E23F5"/>
    <w:rsid w:val="002E2730"/>
    <w:rsid w:val="002E2C35"/>
    <w:rsid w:val="002E2F62"/>
    <w:rsid w:val="002E32C4"/>
    <w:rsid w:val="002E32EA"/>
    <w:rsid w:val="002E3431"/>
    <w:rsid w:val="002E3448"/>
    <w:rsid w:val="002E39BE"/>
    <w:rsid w:val="002E40A1"/>
    <w:rsid w:val="002E414B"/>
    <w:rsid w:val="002E4252"/>
    <w:rsid w:val="002E4424"/>
    <w:rsid w:val="002E4458"/>
    <w:rsid w:val="002E49A1"/>
    <w:rsid w:val="002E4AE7"/>
    <w:rsid w:val="002E4B1A"/>
    <w:rsid w:val="002E4B6E"/>
    <w:rsid w:val="002E4D9E"/>
    <w:rsid w:val="002E50E0"/>
    <w:rsid w:val="002E534F"/>
    <w:rsid w:val="002E54CF"/>
    <w:rsid w:val="002E56F2"/>
    <w:rsid w:val="002E5BAF"/>
    <w:rsid w:val="002E5CBC"/>
    <w:rsid w:val="002E60D2"/>
    <w:rsid w:val="002E682B"/>
    <w:rsid w:val="002E6BB0"/>
    <w:rsid w:val="002E6E4F"/>
    <w:rsid w:val="002E7344"/>
    <w:rsid w:val="002E7456"/>
    <w:rsid w:val="002E7734"/>
    <w:rsid w:val="002E779E"/>
    <w:rsid w:val="002E7DD8"/>
    <w:rsid w:val="002E7F80"/>
    <w:rsid w:val="002E7FCC"/>
    <w:rsid w:val="002F0320"/>
    <w:rsid w:val="002F0340"/>
    <w:rsid w:val="002F03C1"/>
    <w:rsid w:val="002F0772"/>
    <w:rsid w:val="002F0C69"/>
    <w:rsid w:val="002F191A"/>
    <w:rsid w:val="002F1A27"/>
    <w:rsid w:val="002F1CC8"/>
    <w:rsid w:val="002F1FB5"/>
    <w:rsid w:val="002F2204"/>
    <w:rsid w:val="002F2230"/>
    <w:rsid w:val="002F2DB7"/>
    <w:rsid w:val="002F3267"/>
    <w:rsid w:val="002F3304"/>
    <w:rsid w:val="002F364D"/>
    <w:rsid w:val="002F367D"/>
    <w:rsid w:val="002F4450"/>
    <w:rsid w:val="002F50F5"/>
    <w:rsid w:val="002F5288"/>
    <w:rsid w:val="002F5906"/>
    <w:rsid w:val="002F5CDB"/>
    <w:rsid w:val="002F5DF7"/>
    <w:rsid w:val="002F5E57"/>
    <w:rsid w:val="002F7104"/>
    <w:rsid w:val="00300EF4"/>
    <w:rsid w:val="00301111"/>
    <w:rsid w:val="0030150F"/>
    <w:rsid w:val="00301849"/>
    <w:rsid w:val="003018B5"/>
    <w:rsid w:val="00301973"/>
    <w:rsid w:val="003021DC"/>
    <w:rsid w:val="00302E3C"/>
    <w:rsid w:val="00303672"/>
    <w:rsid w:val="003036B5"/>
    <w:rsid w:val="00303BBB"/>
    <w:rsid w:val="00303BC4"/>
    <w:rsid w:val="00304184"/>
    <w:rsid w:val="0030455C"/>
    <w:rsid w:val="0030473E"/>
    <w:rsid w:val="003048AB"/>
    <w:rsid w:val="00304996"/>
    <w:rsid w:val="003049BA"/>
    <w:rsid w:val="00304A0E"/>
    <w:rsid w:val="00305103"/>
    <w:rsid w:val="003052B2"/>
    <w:rsid w:val="00305405"/>
    <w:rsid w:val="0030545C"/>
    <w:rsid w:val="0030571D"/>
    <w:rsid w:val="00305858"/>
    <w:rsid w:val="00305A3C"/>
    <w:rsid w:val="00305A47"/>
    <w:rsid w:val="00305B31"/>
    <w:rsid w:val="00305B8B"/>
    <w:rsid w:val="00305CB5"/>
    <w:rsid w:val="00305ECD"/>
    <w:rsid w:val="00305F6F"/>
    <w:rsid w:val="00305FD0"/>
    <w:rsid w:val="00306A30"/>
    <w:rsid w:val="00306FA4"/>
    <w:rsid w:val="00307EDA"/>
    <w:rsid w:val="00310A61"/>
    <w:rsid w:val="00310E30"/>
    <w:rsid w:val="00311F2E"/>
    <w:rsid w:val="00312257"/>
    <w:rsid w:val="00312AD1"/>
    <w:rsid w:val="00312F0F"/>
    <w:rsid w:val="003131FC"/>
    <w:rsid w:val="003134E1"/>
    <w:rsid w:val="003138BA"/>
    <w:rsid w:val="00313993"/>
    <w:rsid w:val="00314235"/>
    <w:rsid w:val="0031426F"/>
    <w:rsid w:val="00314282"/>
    <w:rsid w:val="003147F6"/>
    <w:rsid w:val="00314B18"/>
    <w:rsid w:val="00314DD7"/>
    <w:rsid w:val="0031537A"/>
    <w:rsid w:val="0031619C"/>
    <w:rsid w:val="003168AB"/>
    <w:rsid w:val="00316D5B"/>
    <w:rsid w:val="003172BD"/>
    <w:rsid w:val="00317343"/>
    <w:rsid w:val="00317547"/>
    <w:rsid w:val="0031765F"/>
    <w:rsid w:val="00317684"/>
    <w:rsid w:val="00317FA7"/>
    <w:rsid w:val="00320924"/>
    <w:rsid w:val="00320940"/>
    <w:rsid w:val="00320A0C"/>
    <w:rsid w:val="00320D34"/>
    <w:rsid w:val="00320EEC"/>
    <w:rsid w:val="00320FA6"/>
    <w:rsid w:val="00321166"/>
    <w:rsid w:val="00321431"/>
    <w:rsid w:val="00321A91"/>
    <w:rsid w:val="00321BD1"/>
    <w:rsid w:val="0032251F"/>
    <w:rsid w:val="003225E5"/>
    <w:rsid w:val="00322C92"/>
    <w:rsid w:val="00322F07"/>
    <w:rsid w:val="003234E3"/>
    <w:rsid w:val="00323700"/>
    <w:rsid w:val="00323A01"/>
    <w:rsid w:val="00323C2E"/>
    <w:rsid w:val="003244E8"/>
    <w:rsid w:val="003246D0"/>
    <w:rsid w:val="00324714"/>
    <w:rsid w:val="003248F1"/>
    <w:rsid w:val="0032507D"/>
    <w:rsid w:val="00325792"/>
    <w:rsid w:val="00325B60"/>
    <w:rsid w:val="00325BBF"/>
    <w:rsid w:val="00326213"/>
    <w:rsid w:val="00326FEB"/>
    <w:rsid w:val="003279AD"/>
    <w:rsid w:val="003279B7"/>
    <w:rsid w:val="00330439"/>
    <w:rsid w:val="00330911"/>
    <w:rsid w:val="00330A9E"/>
    <w:rsid w:val="00330CD3"/>
    <w:rsid w:val="00330F6E"/>
    <w:rsid w:val="0033131C"/>
    <w:rsid w:val="003313EF"/>
    <w:rsid w:val="00331701"/>
    <w:rsid w:val="00331775"/>
    <w:rsid w:val="00331BFF"/>
    <w:rsid w:val="00331D16"/>
    <w:rsid w:val="00331D29"/>
    <w:rsid w:val="00331F4A"/>
    <w:rsid w:val="003320EA"/>
    <w:rsid w:val="00332209"/>
    <w:rsid w:val="00332873"/>
    <w:rsid w:val="003329FB"/>
    <w:rsid w:val="00332D5F"/>
    <w:rsid w:val="00333251"/>
    <w:rsid w:val="0033332A"/>
    <w:rsid w:val="00333862"/>
    <w:rsid w:val="00333BCF"/>
    <w:rsid w:val="00333FFB"/>
    <w:rsid w:val="00334000"/>
    <w:rsid w:val="00334282"/>
    <w:rsid w:val="00334403"/>
    <w:rsid w:val="003350F8"/>
    <w:rsid w:val="003355E0"/>
    <w:rsid w:val="0033563B"/>
    <w:rsid w:val="00336DFF"/>
    <w:rsid w:val="003373D3"/>
    <w:rsid w:val="003373FE"/>
    <w:rsid w:val="003375B7"/>
    <w:rsid w:val="003377B6"/>
    <w:rsid w:val="003379A4"/>
    <w:rsid w:val="00337E9D"/>
    <w:rsid w:val="00337EB0"/>
    <w:rsid w:val="0034002C"/>
    <w:rsid w:val="00340131"/>
    <w:rsid w:val="003407AD"/>
    <w:rsid w:val="003408A7"/>
    <w:rsid w:val="00340B6A"/>
    <w:rsid w:val="0034170A"/>
    <w:rsid w:val="003418A3"/>
    <w:rsid w:val="00341AE7"/>
    <w:rsid w:val="00341CAE"/>
    <w:rsid w:val="00342283"/>
    <w:rsid w:val="00342311"/>
    <w:rsid w:val="003424E1"/>
    <w:rsid w:val="00342588"/>
    <w:rsid w:val="003428F6"/>
    <w:rsid w:val="003429B0"/>
    <w:rsid w:val="003431B1"/>
    <w:rsid w:val="00343891"/>
    <w:rsid w:val="00343961"/>
    <w:rsid w:val="003439F7"/>
    <w:rsid w:val="00343C6D"/>
    <w:rsid w:val="00343DD9"/>
    <w:rsid w:val="00343DFD"/>
    <w:rsid w:val="00344221"/>
    <w:rsid w:val="003442BA"/>
    <w:rsid w:val="003443AC"/>
    <w:rsid w:val="0034448F"/>
    <w:rsid w:val="0034474B"/>
    <w:rsid w:val="00344969"/>
    <w:rsid w:val="00344EBA"/>
    <w:rsid w:val="00345218"/>
    <w:rsid w:val="00345241"/>
    <w:rsid w:val="00345501"/>
    <w:rsid w:val="00346AD2"/>
    <w:rsid w:val="00346F4C"/>
    <w:rsid w:val="00351452"/>
    <w:rsid w:val="00351B3B"/>
    <w:rsid w:val="00351D8A"/>
    <w:rsid w:val="00351FAA"/>
    <w:rsid w:val="00351FCF"/>
    <w:rsid w:val="00352842"/>
    <w:rsid w:val="00353BCC"/>
    <w:rsid w:val="00353D63"/>
    <w:rsid w:val="0035407B"/>
    <w:rsid w:val="00354250"/>
    <w:rsid w:val="003550A5"/>
    <w:rsid w:val="0035531C"/>
    <w:rsid w:val="00355608"/>
    <w:rsid w:val="00355A5E"/>
    <w:rsid w:val="00355B9C"/>
    <w:rsid w:val="0035662B"/>
    <w:rsid w:val="003568B2"/>
    <w:rsid w:val="003569B6"/>
    <w:rsid w:val="00356A86"/>
    <w:rsid w:val="00356AAE"/>
    <w:rsid w:val="00356AF9"/>
    <w:rsid w:val="00356CE6"/>
    <w:rsid w:val="00356DB5"/>
    <w:rsid w:val="00356ECC"/>
    <w:rsid w:val="00357018"/>
    <w:rsid w:val="00357615"/>
    <w:rsid w:val="003576DD"/>
    <w:rsid w:val="00360238"/>
    <w:rsid w:val="00360867"/>
    <w:rsid w:val="003609F0"/>
    <w:rsid w:val="00360BCA"/>
    <w:rsid w:val="003612A8"/>
    <w:rsid w:val="003614EF"/>
    <w:rsid w:val="0036170C"/>
    <w:rsid w:val="003619D5"/>
    <w:rsid w:val="00361E9E"/>
    <w:rsid w:val="003620F9"/>
    <w:rsid w:val="00362183"/>
    <w:rsid w:val="00362621"/>
    <w:rsid w:val="0036303F"/>
    <w:rsid w:val="00363500"/>
    <w:rsid w:val="003638A4"/>
    <w:rsid w:val="00363DD6"/>
    <w:rsid w:val="00363F80"/>
    <w:rsid w:val="0036415D"/>
    <w:rsid w:val="00364167"/>
    <w:rsid w:val="0036441D"/>
    <w:rsid w:val="00364A1B"/>
    <w:rsid w:val="00364C46"/>
    <w:rsid w:val="0036511A"/>
    <w:rsid w:val="003657EF"/>
    <w:rsid w:val="00365926"/>
    <w:rsid w:val="00365E77"/>
    <w:rsid w:val="003662EC"/>
    <w:rsid w:val="0036638E"/>
    <w:rsid w:val="00366CAE"/>
    <w:rsid w:val="00366F25"/>
    <w:rsid w:val="00367D96"/>
    <w:rsid w:val="00367D9F"/>
    <w:rsid w:val="00367E94"/>
    <w:rsid w:val="00370399"/>
    <w:rsid w:val="003703DA"/>
    <w:rsid w:val="00370621"/>
    <w:rsid w:val="00370F35"/>
    <w:rsid w:val="00371A2C"/>
    <w:rsid w:val="00371A66"/>
    <w:rsid w:val="00371C15"/>
    <w:rsid w:val="00371DDD"/>
    <w:rsid w:val="0037267E"/>
    <w:rsid w:val="003730BE"/>
    <w:rsid w:val="00373570"/>
    <w:rsid w:val="00373757"/>
    <w:rsid w:val="00373944"/>
    <w:rsid w:val="00373AAA"/>
    <w:rsid w:val="00373ADE"/>
    <w:rsid w:val="00373C64"/>
    <w:rsid w:val="00373FDF"/>
    <w:rsid w:val="00374099"/>
    <w:rsid w:val="00374236"/>
    <w:rsid w:val="003746CE"/>
    <w:rsid w:val="00374E8D"/>
    <w:rsid w:val="00375028"/>
    <w:rsid w:val="003750EF"/>
    <w:rsid w:val="003754D7"/>
    <w:rsid w:val="00375B29"/>
    <w:rsid w:val="00376076"/>
    <w:rsid w:val="003763ED"/>
    <w:rsid w:val="00376A5C"/>
    <w:rsid w:val="0037712D"/>
    <w:rsid w:val="003771AF"/>
    <w:rsid w:val="0037721B"/>
    <w:rsid w:val="0037735D"/>
    <w:rsid w:val="003776E6"/>
    <w:rsid w:val="00377CEE"/>
    <w:rsid w:val="00377FF6"/>
    <w:rsid w:val="003806EE"/>
    <w:rsid w:val="003807F6"/>
    <w:rsid w:val="00380BD3"/>
    <w:rsid w:val="0038121C"/>
    <w:rsid w:val="00381312"/>
    <w:rsid w:val="003819BC"/>
    <w:rsid w:val="00381AF6"/>
    <w:rsid w:val="00381C0D"/>
    <w:rsid w:val="00381E5F"/>
    <w:rsid w:val="0038212C"/>
    <w:rsid w:val="0038212E"/>
    <w:rsid w:val="003824D3"/>
    <w:rsid w:val="003827CC"/>
    <w:rsid w:val="00382808"/>
    <w:rsid w:val="0038280A"/>
    <w:rsid w:val="003829FC"/>
    <w:rsid w:val="00383305"/>
    <w:rsid w:val="003833A3"/>
    <w:rsid w:val="0038352C"/>
    <w:rsid w:val="003835DE"/>
    <w:rsid w:val="0038362B"/>
    <w:rsid w:val="0038381D"/>
    <w:rsid w:val="003838EA"/>
    <w:rsid w:val="00383C32"/>
    <w:rsid w:val="00383EA1"/>
    <w:rsid w:val="00383FE9"/>
    <w:rsid w:val="003841C5"/>
    <w:rsid w:val="00384509"/>
    <w:rsid w:val="00384A54"/>
    <w:rsid w:val="00384E62"/>
    <w:rsid w:val="00385374"/>
    <w:rsid w:val="00385645"/>
    <w:rsid w:val="00385E50"/>
    <w:rsid w:val="0038631E"/>
    <w:rsid w:val="0038667F"/>
    <w:rsid w:val="00386CF3"/>
    <w:rsid w:val="00386E3A"/>
    <w:rsid w:val="00386F3D"/>
    <w:rsid w:val="00386FC9"/>
    <w:rsid w:val="003875D8"/>
    <w:rsid w:val="00387C1C"/>
    <w:rsid w:val="00390407"/>
    <w:rsid w:val="0039092C"/>
    <w:rsid w:val="00390978"/>
    <w:rsid w:val="003909C4"/>
    <w:rsid w:val="00390BD9"/>
    <w:rsid w:val="00390E29"/>
    <w:rsid w:val="00391106"/>
    <w:rsid w:val="00391513"/>
    <w:rsid w:val="003918DF"/>
    <w:rsid w:val="00391B83"/>
    <w:rsid w:val="00391F1A"/>
    <w:rsid w:val="00391F9C"/>
    <w:rsid w:val="00392368"/>
    <w:rsid w:val="00392380"/>
    <w:rsid w:val="00392841"/>
    <w:rsid w:val="00392C0A"/>
    <w:rsid w:val="003933A9"/>
    <w:rsid w:val="0039341E"/>
    <w:rsid w:val="00393478"/>
    <w:rsid w:val="00393504"/>
    <w:rsid w:val="0039360D"/>
    <w:rsid w:val="00393922"/>
    <w:rsid w:val="00393DA5"/>
    <w:rsid w:val="00393F58"/>
    <w:rsid w:val="00394FFB"/>
    <w:rsid w:val="003950D9"/>
    <w:rsid w:val="0039516E"/>
    <w:rsid w:val="00395226"/>
    <w:rsid w:val="0039533D"/>
    <w:rsid w:val="00395B11"/>
    <w:rsid w:val="00395EE9"/>
    <w:rsid w:val="00395F3B"/>
    <w:rsid w:val="003961A2"/>
    <w:rsid w:val="00396296"/>
    <w:rsid w:val="00396557"/>
    <w:rsid w:val="003967AE"/>
    <w:rsid w:val="00397901"/>
    <w:rsid w:val="00397949"/>
    <w:rsid w:val="00397FEF"/>
    <w:rsid w:val="003A007C"/>
    <w:rsid w:val="003A020B"/>
    <w:rsid w:val="003A0A52"/>
    <w:rsid w:val="003A1277"/>
    <w:rsid w:val="003A12A4"/>
    <w:rsid w:val="003A1499"/>
    <w:rsid w:val="003A15FC"/>
    <w:rsid w:val="003A1ADE"/>
    <w:rsid w:val="003A1D16"/>
    <w:rsid w:val="003A2E61"/>
    <w:rsid w:val="003A38E3"/>
    <w:rsid w:val="003A3CF5"/>
    <w:rsid w:val="003A4209"/>
    <w:rsid w:val="003A4B5B"/>
    <w:rsid w:val="003A4D79"/>
    <w:rsid w:val="003A5485"/>
    <w:rsid w:val="003A5652"/>
    <w:rsid w:val="003A58F7"/>
    <w:rsid w:val="003A5ADF"/>
    <w:rsid w:val="003A5FF1"/>
    <w:rsid w:val="003A6106"/>
    <w:rsid w:val="003A62DC"/>
    <w:rsid w:val="003A6580"/>
    <w:rsid w:val="003A67E5"/>
    <w:rsid w:val="003A6D00"/>
    <w:rsid w:val="003A7CAB"/>
    <w:rsid w:val="003A7EA8"/>
    <w:rsid w:val="003B08F6"/>
    <w:rsid w:val="003B0D09"/>
    <w:rsid w:val="003B17F7"/>
    <w:rsid w:val="003B1BCE"/>
    <w:rsid w:val="003B1C78"/>
    <w:rsid w:val="003B2004"/>
    <w:rsid w:val="003B21A3"/>
    <w:rsid w:val="003B36F2"/>
    <w:rsid w:val="003B39E3"/>
    <w:rsid w:val="003B3A78"/>
    <w:rsid w:val="003B40B5"/>
    <w:rsid w:val="003B42EB"/>
    <w:rsid w:val="003B444F"/>
    <w:rsid w:val="003B491D"/>
    <w:rsid w:val="003B4A88"/>
    <w:rsid w:val="003B4DE4"/>
    <w:rsid w:val="003B56BD"/>
    <w:rsid w:val="003B5A2A"/>
    <w:rsid w:val="003B600E"/>
    <w:rsid w:val="003B63B7"/>
    <w:rsid w:val="003B6CC4"/>
    <w:rsid w:val="003B6D66"/>
    <w:rsid w:val="003B6E3F"/>
    <w:rsid w:val="003B71DF"/>
    <w:rsid w:val="003C0162"/>
    <w:rsid w:val="003C05E7"/>
    <w:rsid w:val="003C1228"/>
    <w:rsid w:val="003C1373"/>
    <w:rsid w:val="003C14A0"/>
    <w:rsid w:val="003C17FB"/>
    <w:rsid w:val="003C2184"/>
    <w:rsid w:val="003C226B"/>
    <w:rsid w:val="003C24DF"/>
    <w:rsid w:val="003C25E8"/>
    <w:rsid w:val="003C2C58"/>
    <w:rsid w:val="003C31A6"/>
    <w:rsid w:val="003C352C"/>
    <w:rsid w:val="003C3F44"/>
    <w:rsid w:val="003C3FD0"/>
    <w:rsid w:val="003C3FD8"/>
    <w:rsid w:val="003C412B"/>
    <w:rsid w:val="003C45F2"/>
    <w:rsid w:val="003C580C"/>
    <w:rsid w:val="003C5A0B"/>
    <w:rsid w:val="003C5B2D"/>
    <w:rsid w:val="003C5D64"/>
    <w:rsid w:val="003C5EA8"/>
    <w:rsid w:val="003C5FAA"/>
    <w:rsid w:val="003C6B58"/>
    <w:rsid w:val="003C6B63"/>
    <w:rsid w:val="003C708F"/>
    <w:rsid w:val="003C7188"/>
    <w:rsid w:val="003C71F1"/>
    <w:rsid w:val="003C7235"/>
    <w:rsid w:val="003C7288"/>
    <w:rsid w:val="003C78F5"/>
    <w:rsid w:val="003C7907"/>
    <w:rsid w:val="003C7CF0"/>
    <w:rsid w:val="003C7E72"/>
    <w:rsid w:val="003C7FF0"/>
    <w:rsid w:val="003D0E7A"/>
    <w:rsid w:val="003D14E7"/>
    <w:rsid w:val="003D1789"/>
    <w:rsid w:val="003D18D8"/>
    <w:rsid w:val="003D1ED7"/>
    <w:rsid w:val="003D1F2E"/>
    <w:rsid w:val="003D24BE"/>
    <w:rsid w:val="003D28DD"/>
    <w:rsid w:val="003D29DC"/>
    <w:rsid w:val="003D2EED"/>
    <w:rsid w:val="003D34C5"/>
    <w:rsid w:val="003D39AE"/>
    <w:rsid w:val="003D3FC9"/>
    <w:rsid w:val="003D40BF"/>
    <w:rsid w:val="003D4244"/>
    <w:rsid w:val="003D4321"/>
    <w:rsid w:val="003D4ABA"/>
    <w:rsid w:val="003D4C1F"/>
    <w:rsid w:val="003D507B"/>
    <w:rsid w:val="003D60A8"/>
    <w:rsid w:val="003D6B90"/>
    <w:rsid w:val="003D7177"/>
    <w:rsid w:val="003D75FA"/>
    <w:rsid w:val="003D7779"/>
    <w:rsid w:val="003D7D87"/>
    <w:rsid w:val="003D7EF8"/>
    <w:rsid w:val="003E044C"/>
    <w:rsid w:val="003E0961"/>
    <w:rsid w:val="003E0B43"/>
    <w:rsid w:val="003E0B9F"/>
    <w:rsid w:val="003E0EA3"/>
    <w:rsid w:val="003E0F7C"/>
    <w:rsid w:val="003E15C8"/>
    <w:rsid w:val="003E1796"/>
    <w:rsid w:val="003E1841"/>
    <w:rsid w:val="003E1946"/>
    <w:rsid w:val="003E1987"/>
    <w:rsid w:val="003E1ABB"/>
    <w:rsid w:val="003E1EDB"/>
    <w:rsid w:val="003E1F92"/>
    <w:rsid w:val="003E2450"/>
    <w:rsid w:val="003E2517"/>
    <w:rsid w:val="003E2938"/>
    <w:rsid w:val="003E2A61"/>
    <w:rsid w:val="003E2CE2"/>
    <w:rsid w:val="003E2EC3"/>
    <w:rsid w:val="003E3130"/>
    <w:rsid w:val="003E36EC"/>
    <w:rsid w:val="003E3A06"/>
    <w:rsid w:val="003E4674"/>
    <w:rsid w:val="003E4EE2"/>
    <w:rsid w:val="003E5317"/>
    <w:rsid w:val="003E5C83"/>
    <w:rsid w:val="003E5E38"/>
    <w:rsid w:val="003E6807"/>
    <w:rsid w:val="003E6F2A"/>
    <w:rsid w:val="003E71B5"/>
    <w:rsid w:val="003E7864"/>
    <w:rsid w:val="003E7B64"/>
    <w:rsid w:val="003E7C54"/>
    <w:rsid w:val="003E7FFB"/>
    <w:rsid w:val="003F00BC"/>
    <w:rsid w:val="003F01CC"/>
    <w:rsid w:val="003F067F"/>
    <w:rsid w:val="003F0F58"/>
    <w:rsid w:val="003F29DE"/>
    <w:rsid w:val="003F3071"/>
    <w:rsid w:val="003F3B35"/>
    <w:rsid w:val="003F3E22"/>
    <w:rsid w:val="003F4040"/>
    <w:rsid w:val="003F4152"/>
    <w:rsid w:val="003F4722"/>
    <w:rsid w:val="003F4CFE"/>
    <w:rsid w:val="003F4D6A"/>
    <w:rsid w:val="003F4E78"/>
    <w:rsid w:val="003F5250"/>
    <w:rsid w:val="003F5507"/>
    <w:rsid w:val="003F55A4"/>
    <w:rsid w:val="003F5676"/>
    <w:rsid w:val="003F5803"/>
    <w:rsid w:val="003F5C63"/>
    <w:rsid w:val="003F6138"/>
    <w:rsid w:val="003F63D8"/>
    <w:rsid w:val="003F6484"/>
    <w:rsid w:val="003F667B"/>
    <w:rsid w:val="003F679A"/>
    <w:rsid w:val="003F7381"/>
    <w:rsid w:val="003F7B0B"/>
    <w:rsid w:val="0040093E"/>
    <w:rsid w:val="00401225"/>
    <w:rsid w:val="004013D1"/>
    <w:rsid w:val="0040167A"/>
    <w:rsid w:val="004016F7"/>
    <w:rsid w:val="00401D7F"/>
    <w:rsid w:val="00402034"/>
    <w:rsid w:val="00402436"/>
    <w:rsid w:val="00402AEA"/>
    <w:rsid w:val="00403273"/>
    <w:rsid w:val="00403440"/>
    <w:rsid w:val="0040387B"/>
    <w:rsid w:val="004044CA"/>
    <w:rsid w:val="004047E8"/>
    <w:rsid w:val="00404A4B"/>
    <w:rsid w:val="00404BBF"/>
    <w:rsid w:val="00405EA5"/>
    <w:rsid w:val="00406493"/>
    <w:rsid w:val="0040679F"/>
    <w:rsid w:val="0040682D"/>
    <w:rsid w:val="00406A6A"/>
    <w:rsid w:val="0040701C"/>
    <w:rsid w:val="00407469"/>
    <w:rsid w:val="004078B5"/>
    <w:rsid w:val="00407C55"/>
    <w:rsid w:val="004103E3"/>
    <w:rsid w:val="0041056D"/>
    <w:rsid w:val="00410BA8"/>
    <w:rsid w:val="00410C0F"/>
    <w:rsid w:val="00410E0C"/>
    <w:rsid w:val="0041163C"/>
    <w:rsid w:val="0041166B"/>
    <w:rsid w:val="00411903"/>
    <w:rsid w:val="004119C9"/>
    <w:rsid w:val="00411CB1"/>
    <w:rsid w:val="00411F06"/>
    <w:rsid w:val="004129B3"/>
    <w:rsid w:val="004129CC"/>
    <w:rsid w:val="00412C86"/>
    <w:rsid w:val="00413468"/>
    <w:rsid w:val="0041351D"/>
    <w:rsid w:val="0041379B"/>
    <w:rsid w:val="00413D03"/>
    <w:rsid w:val="00414961"/>
    <w:rsid w:val="00414E1E"/>
    <w:rsid w:val="00415C2B"/>
    <w:rsid w:val="00415C4F"/>
    <w:rsid w:val="004161D6"/>
    <w:rsid w:val="004163B3"/>
    <w:rsid w:val="004163C4"/>
    <w:rsid w:val="00416A2F"/>
    <w:rsid w:val="00417659"/>
    <w:rsid w:val="004176E8"/>
    <w:rsid w:val="004177E7"/>
    <w:rsid w:val="00417895"/>
    <w:rsid w:val="00417A27"/>
    <w:rsid w:val="00417AAD"/>
    <w:rsid w:val="004201A8"/>
    <w:rsid w:val="004202AC"/>
    <w:rsid w:val="004203A4"/>
    <w:rsid w:val="0042041D"/>
    <w:rsid w:val="00420D78"/>
    <w:rsid w:val="00420EBB"/>
    <w:rsid w:val="004211C0"/>
    <w:rsid w:val="00421359"/>
    <w:rsid w:val="00421442"/>
    <w:rsid w:val="00422DE7"/>
    <w:rsid w:val="00422F0D"/>
    <w:rsid w:val="00422FF1"/>
    <w:rsid w:val="00423762"/>
    <w:rsid w:val="00423B3E"/>
    <w:rsid w:val="00423E96"/>
    <w:rsid w:val="00424829"/>
    <w:rsid w:val="00424A92"/>
    <w:rsid w:val="00424CC8"/>
    <w:rsid w:val="004256D5"/>
    <w:rsid w:val="00425755"/>
    <w:rsid w:val="00426113"/>
    <w:rsid w:val="00426739"/>
    <w:rsid w:val="00426ADC"/>
    <w:rsid w:val="00426DE6"/>
    <w:rsid w:val="00426ECC"/>
    <w:rsid w:val="004273EF"/>
    <w:rsid w:val="00427D9F"/>
    <w:rsid w:val="004301B1"/>
    <w:rsid w:val="004302FC"/>
    <w:rsid w:val="0043084F"/>
    <w:rsid w:val="00430F94"/>
    <w:rsid w:val="00431148"/>
    <w:rsid w:val="004314AC"/>
    <w:rsid w:val="00431A38"/>
    <w:rsid w:val="00432009"/>
    <w:rsid w:val="00432204"/>
    <w:rsid w:val="00432503"/>
    <w:rsid w:val="0043272D"/>
    <w:rsid w:val="00432792"/>
    <w:rsid w:val="00432801"/>
    <w:rsid w:val="00433019"/>
    <w:rsid w:val="00433950"/>
    <w:rsid w:val="00433A7C"/>
    <w:rsid w:val="00433D8F"/>
    <w:rsid w:val="00433F90"/>
    <w:rsid w:val="0043406F"/>
    <w:rsid w:val="004351CB"/>
    <w:rsid w:val="004356CC"/>
    <w:rsid w:val="00435D0A"/>
    <w:rsid w:val="00435EE5"/>
    <w:rsid w:val="00436315"/>
    <w:rsid w:val="0043647B"/>
    <w:rsid w:val="0043665E"/>
    <w:rsid w:val="00436749"/>
    <w:rsid w:val="004368C6"/>
    <w:rsid w:val="00436E73"/>
    <w:rsid w:val="004377F9"/>
    <w:rsid w:val="00437839"/>
    <w:rsid w:val="00437898"/>
    <w:rsid w:val="00440128"/>
    <w:rsid w:val="0044028E"/>
    <w:rsid w:val="00440417"/>
    <w:rsid w:val="004404C5"/>
    <w:rsid w:val="00440740"/>
    <w:rsid w:val="00440D67"/>
    <w:rsid w:val="004410E0"/>
    <w:rsid w:val="00441253"/>
    <w:rsid w:val="00441B86"/>
    <w:rsid w:val="00441F49"/>
    <w:rsid w:val="00442128"/>
    <w:rsid w:val="004432EE"/>
    <w:rsid w:val="00443491"/>
    <w:rsid w:val="00443950"/>
    <w:rsid w:val="00443E6F"/>
    <w:rsid w:val="00444145"/>
    <w:rsid w:val="00444C5B"/>
    <w:rsid w:val="00445625"/>
    <w:rsid w:val="00445882"/>
    <w:rsid w:val="004463C5"/>
    <w:rsid w:val="00446EA4"/>
    <w:rsid w:val="00447C5B"/>
    <w:rsid w:val="00450BC1"/>
    <w:rsid w:val="004514F4"/>
    <w:rsid w:val="00451542"/>
    <w:rsid w:val="00451896"/>
    <w:rsid w:val="00451915"/>
    <w:rsid w:val="004519D4"/>
    <w:rsid w:val="0045205B"/>
    <w:rsid w:val="004520B9"/>
    <w:rsid w:val="00452280"/>
    <w:rsid w:val="004522D1"/>
    <w:rsid w:val="0045247E"/>
    <w:rsid w:val="00452494"/>
    <w:rsid w:val="00452F67"/>
    <w:rsid w:val="0045301C"/>
    <w:rsid w:val="00453BCE"/>
    <w:rsid w:val="00453CB3"/>
    <w:rsid w:val="00453D80"/>
    <w:rsid w:val="004540DE"/>
    <w:rsid w:val="00454330"/>
    <w:rsid w:val="00455681"/>
    <w:rsid w:val="0045575F"/>
    <w:rsid w:val="0045587B"/>
    <w:rsid w:val="00455998"/>
    <w:rsid w:val="00455A00"/>
    <w:rsid w:val="00455B09"/>
    <w:rsid w:val="00456105"/>
    <w:rsid w:val="0045639B"/>
    <w:rsid w:val="00456817"/>
    <w:rsid w:val="00456C31"/>
    <w:rsid w:val="00456D20"/>
    <w:rsid w:val="00456E64"/>
    <w:rsid w:val="00456EFB"/>
    <w:rsid w:val="0045716F"/>
    <w:rsid w:val="0045770F"/>
    <w:rsid w:val="0045789E"/>
    <w:rsid w:val="00457EE6"/>
    <w:rsid w:val="00460356"/>
    <w:rsid w:val="00460CA2"/>
    <w:rsid w:val="0046111D"/>
    <w:rsid w:val="00461D8C"/>
    <w:rsid w:val="00462031"/>
    <w:rsid w:val="00462154"/>
    <w:rsid w:val="0046225B"/>
    <w:rsid w:val="0046227F"/>
    <w:rsid w:val="00462960"/>
    <w:rsid w:val="004629B2"/>
    <w:rsid w:val="00462F61"/>
    <w:rsid w:val="00463145"/>
    <w:rsid w:val="00463703"/>
    <w:rsid w:val="00463A96"/>
    <w:rsid w:val="00463B63"/>
    <w:rsid w:val="00463D5A"/>
    <w:rsid w:val="00464035"/>
    <w:rsid w:val="00464484"/>
    <w:rsid w:val="00464D87"/>
    <w:rsid w:val="00464DE6"/>
    <w:rsid w:val="00464E0C"/>
    <w:rsid w:val="00465096"/>
    <w:rsid w:val="004659D6"/>
    <w:rsid w:val="00465B65"/>
    <w:rsid w:val="004663EC"/>
    <w:rsid w:val="0046686D"/>
    <w:rsid w:val="00466FD5"/>
    <w:rsid w:val="004678FE"/>
    <w:rsid w:val="00467A5C"/>
    <w:rsid w:val="00467A7B"/>
    <w:rsid w:val="004703F5"/>
    <w:rsid w:val="00470460"/>
    <w:rsid w:val="0047056A"/>
    <w:rsid w:val="00470787"/>
    <w:rsid w:val="004707FD"/>
    <w:rsid w:val="00470B7D"/>
    <w:rsid w:val="0047107B"/>
    <w:rsid w:val="0047128D"/>
    <w:rsid w:val="004725B8"/>
    <w:rsid w:val="00472892"/>
    <w:rsid w:val="00472969"/>
    <w:rsid w:val="00472CC0"/>
    <w:rsid w:val="00473140"/>
    <w:rsid w:val="00473378"/>
    <w:rsid w:val="004739BB"/>
    <w:rsid w:val="00473B1F"/>
    <w:rsid w:val="00473E15"/>
    <w:rsid w:val="00473F2F"/>
    <w:rsid w:val="0047491F"/>
    <w:rsid w:val="00474BD5"/>
    <w:rsid w:val="00474C5B"/>
    <w:rsid w:val="0047506B"/>
    <w:rsid w:val="0047514B"/>
    <w:rsid w:val="0047523C"/>
    <w:rsid w:val="0047553F"/>
    <w:rsid w:val="00475889"/>
    <w:rsid w:val="00476040"/>
    <w:rsid w:val="004761D3"/>
    <w:rsid w:val="00476CB6"/>
    <w:rsid w:val="00476E86"/>
    <w:rsid w:val="0047728E"/>
    <w:rsid w:val="004773EF"/>
    <w:rsid w:val="004775C9"/>
    <w:rsid w:val="004776FE"/>
    <w:rsid w:val="00477BDA"/>
    <w:rsid w:val="004804F1"/>
    <w:rsid w:val="0048086A"/>
    <w:rsid w:val="00480966"/>
    <w:rsid w:val="00480F40"/>
    <w:rsid w:val="00481094"/>
    <w:rsid w:val="00481113"/>
    <w:rsid w:val="00481A79"/>
    <w:rsid w:val="00481EC3"/>
    <w:rsid w:val="00482085"/>
    <w:rsid w:val="0048269F"/>
    <w:rsid w:val="00482A51"/>
    <w:rsid w:val="00482AEB"/>
    <w:rsid w:val="00482DA6"/>
    <w:rsid w:val="00482F3F"/>
    <w:rsid w:val="004830E3"/>
    <w:rsid w:val="00483A49"/>
    <w:rsid w:val="00483AA4"/>
    <w:rsid w:val="00483B71"/>
    <w:rsid w:val="00484695"/>
    <w:rsid w:val="00484844"/>
    <w:rsid w:val="00484E03"/>
    <w:rsid w:val="00484F8A"/>
    <w:rsid w:val="0048541B"/>
    <w:rsid w:val="00485696"/>
    <w:rsid w:val="004859AE"/>
    <w:rsid w:val="00485CDC"/>
    <w:rsid w:val="00485F19"/>
    <w:rsid w:val="004860FF"/>
    <w:rsid w:val="00486113"/>
    <w:rsid w:val="0048625D"/>
    <w:rsid w:val="004863A4"/>
    <w:rsid w:val="00486817"/>
    <w:rsid w:val="00486945"/>
    <w:rsid w:val="004869B7"/>
    <w:rsid w:val="00487333"/>
    <w:rsid w:val="004878AD"/>
    <w:rsid w:val="004901B0"/>
    <w:rsid w:val="00490CD0"/>
    <w:rsid w:val="00490E82"/>
    <w:rsid w:val="00490F2A"/>
    <w:rsid w:val="004915DF"/>
    <w:rsid w:val="00491762"/>
    <w:rsid w:val="00491B39"/>
    <w:rsid w:val="00492069"/>
    <w:rsid w:val="004924A2"/>
    <w:rsid w:val="00492A2C"/>
    <w:rsid w:val="004930C8"/>
    <w:rsid w:val="00493530"/>
    <w:rsid w:val="004936FB"/>
    <w:rsid w:val="00493B35"/>
    <w:rsid w:val="00493E38"/>
    <w:rsid w:val="00493EF9"/>
    <w:rsid w:val="00493F63"/>
    <w:rsid w:val="0049475D"/>
    <w:rsid w:val="00494B93"/>
    <w:rsid w:val="00494EDE"/>
    <w:rsid w:val="004951EB"/>
    <w:rsid w:val="00495210"/>
    <w:rsid w:val="0049580D"/>
    <w:rsid w:val="00495CE4"/>
    <w:rsid w:val="004962B6"/>
    <w:rsid w:val="0049690E"/>
    <w:rsid w:val="004974A7"/>
    <w:rsid w:val="004A097B"/>
    <w:rsid w:val="004A0C85"/>
    <w:rsid w:val="004A0D7A"/>
    <w:rsid w:val="004A0D95"/>
    <w:rsid w:val="004A155A"/>
    <w:rsid w:val="004A1AB6"/>
    <w:rsid w:val="004A1C9B"/>
    <w:rsid w:val="004A1EF0"/>
    <w:rsid w:val="004A2473"/>
    <w:rsid w:val="004A2576"/>
    <w:rsid w:val="004A27FB"/>
    <w:rsid w:val="004A2D00"/>
    <w:rsid w:val="004A30C9"/>
    <w:rsid w:val="004A33EF"/>
    <w:rsid w:val="004A37C7"/>
    <w:rsid w:val="004A3E70"/>
    <w:rsid w:val="004A44AE"/>
    <w:rsid w:val="004A453D"/>
    <w:rsid w:val="004A4735"/>
    <w:rsid w:val="004A49BD"/>
    <w:rsid w:val="004A5492"/>
    <w:rsid w:val="004A5AA0"/>
    <w:rsid w:val="004A5B9C"/>
    <w:rsid w:val="004A5CF2"/>
    <w:rsid w:val="004A5E02"/>
    <w:rsid w:val="004A5ED3"/>
    <w:rsid w:val="004A606A"/>
    <w:rsid w:val="004A61E6"/>
    <w:rsid w:val="004A6720"/>
    <w:rsid w:val="004B01D6"/>
    <w:rsid w:val="004B02CB"/>
    <w:rsid w:val="004B0A33"/>
    <w:rsid w:val="004B10DF"/>
    <w:rsid w:val="004B12DF"/>
    <w:rsid w:val="004B145E"/>
    <w:rsid w:val="004B1A5A"/>
    <w:rsid w:val="004B223E"/>
    <w:rsid w:val="004B2552"/>
    <w:rsid w:val="004B501C"/>
    <w:rsid w:val="004B538E"/>
    <w:rsid w:val="004B5BCF"/>
    <w:rsid w:val="004B6002"/>
    <w:rsid w:val="004B646B"/>
    <w:rsid w:val="004B6693"/>
    <w:rsid w:val="004B6731"/>
    <w:rsid w:val="004B702E"/>
    <w:rsid w:val="004B705A"/>
    <w:rsid w:val="004B719A"/>
    <w:rsid w:val="004B75A2"/>
    <w:rsid w:val="004B76ED"/>
    <w:rsid w:val="004B7E6C"/>
    <w:rsid w:val="004C022C"/>
    <w:rsid w:val="004C0437"/>
    <w:rsid w:val="004C06C9"/>
    <w:rsid w:val="004C100E"/>
    <w:rsid w:val="004C11FF"/>
    <w:rsid w:val="004C1365"/>
    <w:rsid w:val="004C1C72"/>
    <w:rsid w:val="004C1F58"/>
    <w:rsid w:val="004C271E"/>
    <w:rsid w:val="004C2990"/>
    <w:rsid w:val="004C2ADE"/>
    <w:rsid w:val="004C3027"/>
    <w:rsid w:val="004C32CA"/>
    <w:rsid w:val="004C3CC3"/>
    <w:rsid w:val="004C3D44"/>
    <w:rsid w:val="004C490E"/>
    <w:rsid w:val="004C4D8B"/>
    <w:rsid w:val="004C560B"/>
    <w:rsid w:val="004C5832"/>
    <w:rsid w:val="004C6A61"/>
    <w:rsid w:val="004C6EF4"/>
    <w:rsid w:val="004C6F15"/>
    <w:rsid w:val="004C748A"/>
    <w:rsid w:val="004C74D8"/>
    <w:rsid w:val="004D0201"/>
    <w:rsid w:val="004D02CA"/>
    <w:rsid w:val="004D06E1"/>
    <w:rsid w:val="004D071A"/>
    <w:rsid w:val="004D0B6C"/>
    <w:rsid w:val="004D0E23"/>
    <w:rsid w:val="004D0F21"/>
    <w:rsid w:val="004D0F42"/>
    <w:rsid w:val="004D101A"/>
    <w:rsid w:val="004D1323"/>
    <w:rsid w:val="004D1339"/>
    <w:rsid w:val="004D149F"/>
    <w:rsid w:val="004D1E40"/>
    <w:rsid w:val="004D1FCA"/>
    <w:rsid w:val="004D27E2"/>
    <w:rsid w:val="004D2F85"/>
    <w:rsid w:val="004D3F0E"/>
    <w:rsid w:val="004D3F69"/>
    <w:rsid w:val="004D40F9"/>
    <w:rsid w:val="004D46FF"/>
    <w:rsid w:val="004D47BE"/>
    <w:rsid w:val="004D47EF"/>
    <w:rsid w:val="004D4920"/>
    <w:rsid w:val="004D495B"/>
    <w:rsid w:val="004D4A2B"/>
    <w:rsid w:val="004D4CF9"/>
    <w:rsid w:val="004D4E72"/>
    <w:rsid w:val="004D5071"/>
    <w:rsid w:val="004D5963"/>
    <w:rsid w:val="004D5F6C"/>
    <w:rsid w:val="004D67D8"/>
    <w:rsid w:val="004D6D89"/>
    <w:rsid w:val="004D7202"/>
    <w:rsid w:val="004D77A9"/>
    <w:rsid w:val="004D7BBB"/>
    <w:rsid w:val="004E0072"/>
    <w:rsid w:val="004E0791"/>
    <w:rsid w:val="004E09E3"/>
    <w:rsid w:val="004E0E65"/>
    <w:rsid w:val="004E12B6"/>
    <w:rsid w:val="004E1483"/>
    <w:rsid w:val="004E1990"/>
    <w:rsid w:val="004E1A4A"/>
    <w:rsid w:val="004E1D5F"/>
    <w:rsid w:val="004E1EC2"/>
    <w:rsid w:val="004E20FC"/>
    <w:rsid w:val="004E21D4"/>
    <w:rsid w:val="004E2CA6"/>
    <w:rsid w:val="004E2CB0"/>
    <w:rsid w:val="004E2D45"/>
    <w:rsid w:val="004E3500"/>
    <w:rsid w:val="004E371D"/>
    <w:rsid w:val="004E4211"/>
    <w:rsid w:val="004E4234"/>
    <w:rsid w:val="004E429E"/>
    <w:rsid w:val="004E4321"/>
    <w:rsid w:val="004E45AC"/>
    <w:rsid w:val="004E608F"/>
    <w:rsid w:val="004E6617"/>
    <w:rsid w:val="004E68D4"/>
    <w:rsid w:val="004E73E8"/>
    <w:rsid w:val="004E7408"/>
    <w:rsid w:val="004E7DAF"/>
    <w:rsid w:val="004E7DDE"/>
    <w:rsid w:val="004F0156"/>
    <w:rsid w:val="004F0185"/>
    <w:rsid w:val="004F04EF"/>
    <w:rsid w:val="004F0842"/>
    <w:rsid w:val="004F0FC6"/>
    <w:rsid w:val="004F1238"/>
    <w:rsid w:val="004F15D7"/>
    <w:rsid w:val="004F19D6"/>
    <w:rsid w:val="004F1A7E"/>
    <w:rsid w:val="004F1B1F"/>
    <w:rsid w:val="004F1C13"/>
    <w:rsid w:val="004F1D52"/>
    <w:rsid w:val="004F2065"/>
    <w:rsid w:val="004F29E1"/>
    <w:rsid w:val="004F2F6B"/>
    <w:rsid w:val="004F3790"/>
    <w:rsid w:val="004F3B4D"/>
    <w:rsid w:val="004F3E43"/>
    <w:rsid w:val="004F409F"/>
    <w:rsid w:val="004F42E1"/>
    <w:rsid w:val="004F4B69"/>
    <w:rsid w:val="004F4EBA"/>
    <w:rsid w:val="004F5651"/>
    <w:rsid w:val="004F58AF"/>
    <w:rsid w:val="004F5CFD"/>
    <w:rsid w:val="004F60E7"/>
    <w:rsid w:val="004F61AB"/>
    <w:rsid w:val="004F6451"/>
    <w:rsid w:val="004F7049"/>
    <w:rsid w:val="004F74C4"/>
    <w:rsid w:val="004F76F6"/>
    <w:rsid w:val="004F7825"/>
    <w:rsid w:val="00500654"/>
    <w:rsid w:val="005006E9"/>
    <w:rsid w:val="00500753"/>
    <w:rsid w:val="00500CBF"/>
    <w:rsid w:val="00500D18"/>
    <w:rsid w:val="00500DAC"/>
    <w:rsid w:val="0050176E"/>
    <w:rsid w:val="00501996"/>
    <w:rsid w:val="00501FD6"/>
    <w:rsid w:val="005020AC"/>
    <w:rsid w:val="00502524"/>
    <w:rsid w:val="00502750"/>
    <w:rsid w:val="005027DA"/>
    <w:rsid w:val="00502ABD"/>
    <w:rsid w:val="0050309A"/>
    <w:rsid w:val="0050320E"/>
    <w:rsid w:val="005036FE"/>
    <w:rsid w:val="0050381A"/>
    <w:rsid w:val="0050406B"/>
    <w:rsid w:val="005041E5"/>
    <w:rsid w:val="005042E8"/>
    <w:rsid w:val="00504395"/>
    <w:rsid w:val="005043D7"/>
    <w:rsid w:val="005048A2"/>
    <w:rsid w:val="005049FC"/>
    <w:rsid w:val="00504E9F"/>
    <w:rsid w:val="00505868"/>
    <w:rsid w:val="00505913"/>
    <w:rsid w:val="005059E4"/>
    <w:rsid w:val="005060CE"/>
    <w:rsid w:val="005063AB"/>
    <w:rsid w:val="00506495"/>
    <w:rsid w:val="005065EE"/>
    <w:rsid w:val="00506622"/>
    <w:rsid w:val="00506831"/>
    <w:rsid w:val="00506A0A"/>
    <w:rsid w:val="00506B07"/>
    <w:rsid w:val="00506B5A"/>
    <w:rsid w:val="00506B6E"/>
    <w:rsid w:val="0050724A"/>
    <w:rsid w:val="0051008A"/>
    <w:rsid w:val="005100E6"/>
    <w:rsid w:val="005104CA"/>
    <w:rsid w:val="005109D4"/>
    <w:rsid w:val="005109FE"/>
    <w:rsid w:val="005121C2"/>
    <w:rsid w:val="005122EF"/>
    <w:rsid w:val="005127C8"/>
    <w:rsid w:val="0051284B"/>
    <w:rsid w:val="00512983"/>
    <w:rsid w:val="0051315D"/>
    <w:rsid w:val="0051322F"/>
    <w:rsid w:val="005134D9"/>
    <w:rsid w:val="005138F7"/>
    <w:rsid w:val="00513B86"/>
    <w:rsid w:val="00513CEB"/>
    <w:rsid w:val="00514142"/>
    <w:rsid w:val="00514B15"/>
    <w:rsid w:val="00514C6C"/>
    <w:rsid w:val="005151DD"/>
    <w:rsid w:val="0051593F"/>
    <w:rsid w:val="00515BA8"/>
    <w:rsid w:val="00515C6A"/>
    <w:rsid w:val="00515D1E"/>
    <w:rsid w:val="005160A2"/>
    <w:rsid w:val="00516323"/>
    <w:rsid w:val="005163CF"/>
    <w:rsid w:val="0051648F"/>
    <w:rsid w:val="005168BB"/>
    <w:rsid w:val="00516CFC"/>
    <w:rsid w:val="00516F5F"/>
    <w:rsid w:val="00516FD3"/>
    <w:rsid w:val="00520422"/>
    <w:rsid w:val="005204E2"/>
    <w:rsid w:val="005204FB"/>
    <w:rsid w:val="00521093"/>
    <w:rsid w:val="0052117F"/>
    <w:rsid w:val="0052136A"/>
    <w:rsid w:val="00521819"/>
    <w:rsid w:val="005219A7"/>
    <w:rsid w:val="005219D5"/>
    <w:rsid w:val="00521BA9"/>
    <w:rsid w:val="005220D8"/>
    <w:rsid w:val="0052255E"/>
    <w:rsid w:val="005225F8"/>
    <w:rsid w:val="00522659"/>
    <w:rsid w:val="00522980"/>
    <w:rsid w:val="0052298D"/>
    <w:rsid w:val="00522DE3"/>
    <w:rsid w:val="005230A4"/>
    <w:rsid w:val="00523870"/>
    <w:rsid w:val="00523A0F"/>
    <w:rsid w:val="0052401A"/>
    <w:rsid w:val="005242E4"/>
    <w:rsid w:val="00524584"/>
    <w:rsid w:val="0052473F"/>
    <w:rsid w:val="00524988"/>
    <w:rsid w:val="00524BBA"/>
    <w:rsid w:val="00524DD9"/>
    <w:rsid w:val="00524EC4"/>
    <w:rsid w:val="0052533E"/>
    <w:rsid w:val="005254D4"/>
    <w:rsid w:val="005257F2"/>
    <w:rsid w:val="00525B4E"/>
    <w:rsid w:val="00525DC5"/>
    <w:rsid w:val="00525F59"/>
    <w:rsid w:val="00526072"/>
    <w:rsid w:val="00526273"/>
    <w:rsid w:val="00526329"/>
    <w:rsid w:val="005263EC"/>
    <w:rsid w:val="005264E6"/>
    <w:rsid w:val="00526717"/>
    <w:rsid w:val="00526CC0"/>
    <w:rsid w:val="0052710D"/>
    <w:rsid w:val="00527327"/>
    <w:rsid w:val="0052761F"/>
    <w:rsid w:val="00527793"/>
    <w:rsid w:val="005278D3"/>
    <w:rsid w:val="00527BA1"/>
    <w:rsid w:val="00527D48"/>
    <w:rsid w:val="005303D5"/>
    <w:rsid w:val="00530402"/>
    <w:rsid w:val="00530C0C"/>
    <w:rsid w:val="00531B59"/>
    <w:rsid w:val="00531BDB"/>
    <w:rsid w:val="0053255B"/>
    <w:rsid w:val="00532B67"/>
    <w:rsid w:val="00533302"/>
    <w:rsid w:val="00533492"/>
    <w:rsid w:val="00533840"/>
    <w:rsid w:val="005339F4"/>
    <w:rsid w:val="00533D1F"/>
    <w:rsid w:val="00533F8A"/>
    <w:rsid w:val="005340CC"/>
    <w:rsid w:val="005340EC"/>
    <w:rsid w:val="0053410F"/>
    <w:rsid w:val="005344A8"/>
    <w:rsid w:val="00534693"/>
    <w:rsid w:val="00534EE7"/>
    <w:rsid w:val="00535B7B"/>
    <w:rsid w:val="005363AE"/>
    <w:rsid w:val="005367FC"/>
    <w:rsid w:val="0053683B"/>
    <w:rsid w:val="005369FB"/>
    <w:rsid w:val="00536AFF"/>
    <w:rsid w:val="005375B0"/>
    <w:rsid w:val="00537C53"/>
    <w:rsid w:val="00537E5F"/>
    <w:rsid w:val="00540348"/>
    <w:rsid w:val="0054069F"/>
    <w:rsid w:val="00540CC6"/>
    <w:rsid w:val="00541067"/>
    <w:rsid w:val="0054107E"/>
    <w:rsid w:val="00541283"/>
    <w:rsid w:val="005415E6"/>
    <w:rsid w:val="00541B2A"/>
    <w:rsid w:val="0054262F"/>
    <w:rsid w:val="00542959"/>
    <w:rsid w:val="00542C21"/>
    <w:rsid w:val="00543839"/>
    <w:rsid w:val="00543D49"/>
    <w:rsid w:val="00543FD5"/>
    <w:rsid w:val="005443BE"/>
    <w:rsid w:val="00544CF3"/>
    <w:rsid w:val="005450E4"/>
    <w:rsid w:val="0054513F"/>
    <w:rsid w:val="00545542"/>
    <w:rsid w:val="005458BD"/>
    <w:rsid w:val="005468A2"/>
    <w:rsid w:val="00546D49"/>
    <w:rsid w:val="005471A7"/>
    <w:rsid w:val="0054787D"/>
    <w:rsid w:val="00550020"/>
    <w:rsid w:val="0055084D"/>
    <w:rsid w:val="005508E1"/>
    <w:rsid w:val="00550A6E"/>
    <w:rsid w:val="00550D92"/>
    <w:rsid w:val="00550EDE"/>
    <w:rsid w:val="00551F95"/>
    <w:rsid w:val="005521E3"/>
    <w:rsid w:val="00552F16"/>
    <w:rsid w:val="00553CAD"/>
    <w:rsid w:val="00553F8B"/>
    <w:rsid w:val="005542C7"/>
    <w:rsid w:val="005544FF"/>
    <w:rsid w:val="005549EB"/>
    <w:rsid w:val="00554EE2"/>
    <w:rsid w:val="00554FD0"/>
    <w:rsid w:val="00555145"/>
    <w:rsid w:val="0055534D"/>
    <w:rsid w:val="005559FF"/>
    <w:rsid w:val="00555D53"/>
    <w:rsid w:val="005566D7"/>
    <w:rsid w:val="005567DD"/>
    <w:rsid w:val="00556A74"/>
    <w:rsid w:val="00556B52"/>
    <w:rsid w:val="00557DF9"/>
    <w:rsid w:val="00557F05"/>
    <w:rsid w:val="005602C9"/>
    <w:rsid w:val="00560461"/>
    <w:rsid w:val="00560D48"/>
    <w:rsid w:val="00560DA9"/>
    <w:rsid w:val="00560ED7"/>
    <w:rsid w:val="00560F69"/>
    <w:rsid w:val="0056120F"/>
    <w:rsid w:val="0056174E"/>
    <w:rsid w:val="00561AFE"/>
    <w:rsid w:val="00561BDA"/>
    <w:rsid w:val="00561E61"/>
    <w:rsid w:val="005622D7"/>
    <w:rsid w:val="005623B2"/>
    <w:rsid w:val="005625CC"/>
    <w:rsid w:val="00562C74"/>
    <w:rsid w:val="00562CC5"/>
    <w:rsid w:val="005657E6"/>
    <w:rsid w:val="00565B54"/>
    <w:rsid w:val="00565DD7"/>
    <w:rsid w:val="00566A84"/>
    <w:rsid w:val="00566AF6"/>
    <w:rsid w:val="00566FEC"/>
    <w:rsid w:val="00567188"/>
    <w:rsid w:val="005672EC"/>
    <w:rsid w:val="005675F8"/>
    <w:rsid w:val="00567721"/>
    <w:rsid w:val="0056788B"/>
    <w:rsid w:val="00567DEF"/>
    <w:rsid w:val="00567F01"/>
    <w:rsid w:val="005705AB"/>
    <w:rsid w:val="0057084D"/>
    <w:rsid w:val="00570887"/>
    <w:rsid w:val="00570DD0"/>
    <w:rsid w:val="005715AF"/>
    <w:rsid w:val="00571705"/>
    <w:rsid w:val="00572529"/>
    <w:rsid w:val="00572538"/>
    <w:rsid w:val="00572C6B"/>
    <w:rsid w:val="00572CF5"/>
    <w:rsid w:val="00572D8E"/>
    <w:rsid w:val="00573024"/>
    <w:rsid w:val="005730C0"/>
    <w:rsid w:val="00573593"/>
    <w:rsid w:val="005735FD"/>
    <w:rsid w:val="0057375E"/>
    <w:rsid w:val="005739EC"/>
    <w:rsid w:val="00574545"/>
    <w:rsid w:val="005748D7"/>
    <w:rsid w:val="005749C5"/>
    <w:rsid w:val="005749C9"/>
    <w:rsid w:val="005757A8"/>
    <w:rsid w:val="00575AD6"/>
    <w:rsid w:val="00576982"/>
    <w:rsid w:val="00576E7D"/>
    <w:rsid w:val="005771EF"/>
    <w:rsid w:val="00577C7D"/>
    <w:rsid w:val="005801FE"/>
    <w:rsid w:val="0058051A"/>
    <w:rsid w:val="005808A8"/>
    <w:rsid w:val="00580C41"/>
    <w:rsid w:val="00580ED0"/>
    <w:rsid w:val="0058161B"/>
    <w:rsid w:val="00581F9E"/>
    <w:rsid w:val="0058241C"/>
    <w:rsid w:val="005826D3"/>
    <w:rsid w:val="00582F40"/>
    <w:rsid w:val="00583504"/>
    <w:rsid w:val="00583537"/>
    <w:rsid w:val="00583F77"/>
    <w:rsid w:val="005842D2"/>
    <w:rsid w:val="00584D9E"/>
    <w:rsid w:val="0058520A"/>
    <w:rsid w:val="005852E4"/>
    <w:rsid w:val="00585493"/>
    <w:rsid w:val="005854FE"/>
    <w:rsid w:val="0058562B"/>
    <w:rsid w:val="00585E53"/>
    <w:rsid w:val="00585EF6"/>
    <w:rsid w:val="00586BA2"/>
    <w:rsid w:val="00586E6E"/>
    <w:rsid w:val="00586F65"/>
    <w:rsid w:val="00587795"/>
    <w:rsid w:val="005877C3"/>
    <w:rsid w:val="005879BD"/>
    <w:rsid w:val="00587C69"/>
    <w:rsid w:val="00587D40"/>
    <w:rsid w:val="00590195"/>
    <w:rsid w:val="0059070E"/>
    <w:rsid w:val="00590785"/>
    <w:rsid w:val="00590AF5"/>
    <w:rsid w:val="00591640"/>
    <w:rsid w:val="005918E5"/>
    <w:rsid w:val="00591A21"/>
    <w:rsid w:val="00592182"/>
    <w:rsid w:val="0059253B"/>
    <w:rsid w:val="00592AF0"/>
    <w:rsid w:val="005935DB"/>
    <w:rsid w:val="00593892"/>
    <w:rsid w:val="00593C8E"/>
    <w:rsid w:val="00593D98"/>
    <w:rsid w:val="005943B5"/>
    <w:rsid w:val="00594524"/>
    <w:rsid w:val="005945F8"/>
    <w:rsid w:val="00594667"/>
    <w:rsid w:val="0059466F"/>
    <w:rsid w:val="005946D1"/>
    <w:rsid w:val="005947FB"/>
    <w:rsid w:val="00594ABF"/>
    <w:rsid w:val="0059505D"/>
    <w:rsid w:val="00595F18"/>
    <w:rsid w:val="00596249"/>
    <w:rsid w:val="00596351"/>
    <w:rsid w:val="00596389"/>
    <w:rsid w:val="00596585"/>
    <w:rsid w:val="005965B0"/>
    <w:rsid w:val="00596668"/>
    <w:rsid w:val="005967E9"/>
    <w:rsid w:val="00596B03"/>
    <w:rsid w:val="00596DB9"/>
    <w:rsid w:val="005970AD"/>
    <w:rsid w:val="00597AFC"/>
    <w:rsid w:val="005A0017"/>
    <w:rsid w:val="005A03D7"/>
    <w:rsid w:val="005A1548"/>
    <w:rsid w:val="005A159B"/>
    <w:rsid w:val="005A19B5"/>
    <w:rsid w:val="005A1A96"/>
    <w:rsid w:val="005A1D58"/>
    <w:rsid w:val="005A2BA7"/>
    <w:rsid w:val="005A2CAB"/>
    <w:rsid w:val="005A2F3E"/>
    <w:rsid w:val="005A30BA"/>
    <w:rsid w:val="005A31A5"/>
    <w:rsid w:val="005A32DF"/>
    <w:rsid w:val="005A36D3"/>
    <w:rsid w:val="005A39BF"/>
    <w:rsid w:val="005A409B"/>
    <w:rsid w:val="005A4173"/>
    <w:rsid w:val="005A445B"/>
    <w:rsid w:val="005A45BB"/>
    <w:rsid w:val="005A484B"/>
    <w:rsid w:val="005A488C"/>
    <w:rsid w:val="005A4FFA"/>
    <w:rsid w:val="005A5144"/>
    <w:rsid w:val="005A540B"/>
    <w:rsid w:val="005A5E40"/>
    <w:rsid w:val="005A61DD"/>
    <w:rsid w:val="005A631C"/>
    <w:rsid w:val="005A63DC"/>
    <w:rsid w:val="005A66BE"/>
    <w:rsid w:val="005A6A08"/>
    <w:rsid w:val="005A6AF4"/>
    <w:rsid w:val="005A7628"/>
    <w:rsid w:val="005A76DE"/>
    <w:rsid w:val="005A7F95"/>
    <w:rsid w:val="005B0450"/>
    <w:rsid w:val="005B0542"/>
    <w:rsid w:val="005B0859"/>
    <w:rsid w:val="005B14CF"/>
    <w:rsid w:val="005B1A93"/>
    <w:rsid w:val="005B1E7E"/>
    <w:rsid w:val="005B1F3F"/>
    <w:rsid w:val="005B20EA"/>
    <w:rsid w:val="005B2248"/>
    <w:rsid w:val="005B29B4"/>
    <w:rsid w:val="005B2CA7"/>
    <w:rsid w:val="005B2EBD"/>
    <w:rsid w:val="005B344B"/>
    <w:rsid w:val="005B36A5"/>
    <w:rsid w:val="005B372D"/>
    <w:rsid w:val="005B39C1"/>
    <w:rsid w:val="005B3D8C"/>
    <w:rsid w:val="005B3FBF"/>
    <w:rsid w:val="005B43D9"/>
    <w:rsid w:val="005B43F1"/>
    <w:rsid w:val="005B4498"/>
    <w:rsid w:val="005B45E6"/>
    <w:rsid w:val="005B4711"/>
    <w:rsid w:val="005B472D"/>
    <w:rsid w:val="005B4B7E"/>
    <w:rsid w:val="005B51C0"/>
    <w:rsid w:val="005B5B8D"/>
    <w:rsid w:val="005B5F7C"/>
    <w:rsid w:val="005B629A"/>
    <w:rsid w:val="005B643A"/>
    <w:rsid w:val="005B6632"/>
    <w:rsid w:val="005B6A8F"/>
    <w:rsid w:val="005B6E44"/>
    <w:rsid w:val="005B7176"/>
    <w:rsid w:val="005B7A3A"/>
    <w:rsid w:val="005B7DBF"/>
    <w:rsid w:val="005C05C1"/>
    <w:rsid w:val="005C12FC"/>
    <w:rsid w:val="005C130B"/>
    <w:rsid w:val="005C1446"/>
    <w:rsid w:val="005C1CAC"/>
    <w:rsid w:val="005C1EAB"/>
    <w:rsid w:val="005C2202"/>
    <w:rsid w:val="005C256D"/>
    <w:rsid w:val="005C268A"/>
    <w:rsid w:val="005C2D9C"/>
    <w:rsid w:val="005C2F0F"/>
    <w:rsid w:val="005C3174"/>
    <w:rsid w:val="005C3427"/>
    <w:rsid w:val="005C3453"/>
    <w:rsid w:val="005C4026"/>
    <w:rsid w:val="005C4A08"/>
    <w:rsid w:val="005C4AC3"/>
    <w:rsid w:val="005C4D62"/>
    <w:rsid w:val="005C4FEC"/>
    <w:rsid w:val="005C5046"/>
    <w:rsid w:val="005C5574"/>
    <w:rsid w:val="005C5957"/>
    <w:rsid w:val="005C5AC8"/>
    <w:rsid w:val="005C5FE0"/>
    <w:rsid w:val="005C600E"/>
    <w:rsid w:val="005C6504"/>
    <w:rsid w:val="005C67A6"/>
    <w:rsid w:val="005C68A3"/>
    <w:rsid w:val="005C6B6C"/>
    <w:rsid w:val="005C701D"/>
    <w:rsid w:val="005C7238"/>
    <w:rsid w:val="005C768C"/>
    <w:rsid w:val="005C79C8"/>
    <w:rsid w:val="005D01AE"/>
    <w:rsid w:val="005D07D5"/>
    <w:rsid w:val="005D08BC"/>
    <w:rsid w:val="005D1127"/>
    <w:rsid w:val="005D1137"/>
    <w:rsid w:val="005D17AD"/>
    <w:rsid w:val="005D1CAC"/>
    <w:rsid w:val="005D25AB"/>
    <w:rsid w:val="005D28E2"/>
    <w:rsid w:val="005D2928"/>
    <w:rsid w:val="005D2946"/>
    <w:rsid w:val="005D29CF"/>
    <w:rsid w:val="005D2AB2"/>
    <w:rsid w:val="005D2BA3"/>
    <w:rsid w:val="005D2BF6"/>
    <w:rsid w:val="005D3112"/>
    <w:rsid w:val="005D32B2"/>
    <w:rsid w:val="005D3C77"/>
    <w:rsid w:val="005D463A"/>
    <w:rsid w:val="005D475F"/>
    <w:rsid w:val="005D4A0B"/>
    <w:rsid w:val="005D52EF"/>
    <w:rsid w:val="005D571F"/>
    <w:rsid w:val="005D5BA1"/>
    <w:rsid w:val="005D60EF"/>
    <w:rsid w:val="005D620E"/>
    <w:rsid w:val="005D6A76"/>
    <w:rsid w:val="005D700C"/>
    <w:rsid w:val="005D79A3"/>
    <w:rsid w:val="005E0436"/>
    <w:rsid w:val="005E05FF"/>
    <w:rsid w:val="005E0B68"/>
    <w:rsid w:val="005E13B5"/>
    <w:rsid w:val="005E1874"/>
    <w:rsid w:val="005E188C"/>
    <w:rsid w:val="005E2489"/>
    <w:rsid w:val="005E26B8"/>
    <w:rsid w:val="005E2C2C"/>
    <w:rsid w:val="005E3469"/>
    <w:rsid w:val="005E34D0"/>
    <w:rsid w:val="005E3704"/>
    <w:rsid w:val="005E3711"/>
    <w:rsid w:val="005E389C"/>
    <w:rsid w:val="005E395F"/>
    <w:rsid w:val="005E3F84"/>
    <w:rsid w:val="005E42AE"/>
    <w:rsid w:val="005E4575"/>
    <w:rsid w:val="005E4A24"/>
    <w:rsid w:val="005E4DDD"/>
    <w:rsid w:val="005E5EFB"/>
    <w:rsid w:val="005E6053"/>
    <w:rsid w:val="005E6406"/>
    <w:rsid w:val="005E667F"/>
    <w:rsid w:val="005E6868"/>
    <w:rsid w:val="005E7033"/>
    <w:rsid w:val="005E78B8"/>
    <w:rsid w:val="005E7B01"/>
    <w:rsid w:val="005F0233"/>
    <w:rsid w:val="005F047D"/>
    <w:rsid w:val="005F04F2"/>
    <w:rsid w:val="005F0768"/>
    <w:rsid w:val="005F0AD1"/>
    <w:rsid w:val="005F1AF0"/>
    <w:rsid w:val="005F1DF0"/>
    <w:rsid w:val="005F1FDC"/>
    <w:rsid w:val="005F21EC"/>
    <w:rsid w:val="005F225D"/>
    <w:rsid w:val="005F261E"/>
    <w:rsid w:val="005F342F"/>
    <w:rsid w:val="005F3A5E"/>
    <w:rsid w:val="005F3E20"/>
    <w:rsid w:val="005F49B1"/>
    <w:rsid w:val="005F4DBE"/>
    <w:rsid w:val="005F4E5B"/>
    <w:rsid w:val="005F509A"/>
    <w:rsid w:val="005F612E"/>
    <w:rsid w:val="005F6152"/>
    <w:rsid w:val="005F6364"/>
    <w:rsid w:val="005F6486"/>
    <w:rsid w:val="005F79F6"/>
    <w:rsid w:val="005F7ED6"/>
    <w:rsid w:val="005F7FDD"/>
    <w:rsid w:val="00600001"/>
    <w:rsid w:val="0060013A"/>
    <w:rsid w:val="00600953"/>
    <w:rsid w:val="006013BB"/>
    <w:rsid w:val="00601540"/>
    <w:rsid w:val="006015A1"/>
    <w:rsid w:val="00601A1D"/>
    <w:rsid w:val="00601D65"/>
    <w:rsid w:val="00601FA8"/>
    <w:rsid w:val="006024D3"/>
    <w:rsid w:val="00602901"/>
    <w:rsid w:val="00602D96"/>
    <w:rsid w:val="00602DAE"/>
    <w:rsid w:val="00602E14"/>
    <w:rsid w:val="00603445"/>
    <w:rsid w:val="00603994"/>
    <w:rsid w:val="00603C82"/>
    <w:rsid w:val="00603F10"/>
    <w:rsid w:val="00604329"/>
    <w:rsid w:val="006046F6"/>
    <w:rsid w:val="00605273"/>
    <w:rsid w:val="006052EE"/>
    <w:rsid w:val="00605538"/>
    <w:rsid w:val="00605596"/>
    <w:rsid w:val="0060567F"/>
    <w:rsid w:val="00605C29"/>
    <w:rsid w:val="006061C2"/>
    <w:rsid w:val="006062A7"/>
    <w:rsid w:val="006067C7"/>
    <w:rsid w:val="00607106"/>
    <w:rsid w:val="00607999"/>
    <w:rsid w:val="00607C6B"/>
    <w:rsid w:val="00610887"/>
    <w:rsid w:val="00611741"/>
    <w:rsid w:val="00611759"/>
    <w:rsid w:val="00611B21"/>
    <w:rsid w:val="00611D11"/>
    <w:rsid w:val="00611D1F"/>
    <w:rsid w:val="006122A5"/>
    <w:rsid w:val="006126DB"/>
    <w:rsid w:val="0061275C"/>
    <w:rsid w:val="00612F5C"/>
    <w:rsid w:val="00613630"/>
    <w:rsid w:val="006138E8"/>
    <w:rsid w:val="00613C6A"/>
    <w:rsid w:val="00614801"/>
    <w:rsid w:val="00615891"/>
    <w:rsid w:val="00615E6B"/>
    <w:rsid w:val="006161C2"/>
    <w:rsid w:val="006163A5"/>
    <w:rsid w:val="00616AC5"/>
    <w:rsid w:val="0061729A"/>
    <w:rsid w:val="00617F47"/>
    <w:rsid w:val="00617FB4"/>
    <w:rsid w:val="00620336"/>
    <w:rsid w:val="00620941"/>
    <w:rsid w:val="00620968"/>
    <w:rsid w:val="00620975"/>
    <w:rsid w:val="00620BA2"/>
    <w:rsid w:val="00620C54"/>
    <w:rsid w:val="00620E42"/>
    <w:rsid w:val="006214C1"/>
    <w:rsid w:val="006215A0"/>
    <w:rsid w:val="006215C4"/>
    <w:rsid w:val="006216B0"/>
    <w:rsid w:val="0062177E"/>
    <w:rsid w:val="0062265A"/>
    <w:rsid w:val="0062269A"/>
    <w:rsid w:val="006227FF"/>
    <w:rsid w:val="00622C27"/>
    <w:rsid w:val="00622C40"/>
    <w:rsid w:val="00622C99"/>
    <w:rsid w:val="00623039"/>
    <w:rsid w:val="00623E4A"/>
    <w:rsid w:val="00623F41"/>
    <w:rsid w:val="0062472E"/>
    <w:rsid w:val="00624A3C"/>
    <w:rsid w:val="00624E66"/>
    <w:rsid w:val="00624F0D"/>
    <w:rsid w:val="00625918"/>
    <w:rsid w:val="00625F2A"/>
    <w:rsid w:val="0062660A"/>
    <w:rsid w:val="00626714"/>
    <w:rsid w:val="006271C5"/>
    <w:rsid w:val="00627338"/>
    <w:rsid w:val="00627551"/>
    <w:rsid w:val="006279F3"/>
    <w:rsid w:val="006303EA"/>
    <w:rsid w:val="006304CA"/>
    <w:rsid w:val="00630AAA"/>
    <w:rsid w:val="00631070"/>
    <w:rsid w:val="006318AC"/>
    <w:rsid w:val="0063193A"/>
    <w:rsid w:val="006325A5"/>
    <w:rsid w:val="00632B46"/>
    <w:rsid w:val="0063314F"/>
    <w:rsid w:val="0063345C"/>
    <w:rsid w:val="00633CF9"/>
    <w:rsid w:val="00634054"/>
    <w:rsid w:val="0063411E"/>
    <w:rsid w:val="00634830"/>
    <w:rsid w:val="00634849"/>
    <w:rsid w:val="00634979"/>
    <w:rsid w:val="00635729"/>
    <w:rsid w:val="006359D3"/>
    <w:rsid w:val="00635EB4"/>
    <w:rsid w:val="00635EC9"/>
    <w:rsid w:val="0063675A"/>
    <w:rsid w:val="006367CC"/>
    <w:rsid w:val="00636809"/>
    <w:rsid w:val="00636A55"/>
    <w:rsid w:val="00637080"/>
    <w:rsid w:val="00637223"/>
    <w:rsid w:val="0063798E"/>
    <w:rsid w:val="00637A0A"/>
    <w:rsid w:val="00637C95"/>
    <w:rsid w:val="00637ED3"/>
    <w:rsid w:val="0064002E"/>
    <w:rsid w:val="006405B3"/>
    <w:rsid w:val="006408E9"/>
    <w:rsid w:val="00640C39"/>
    <w:rsid w:val="006411C7"/>
    <w:rsid w:val="00641604"/>
    <w:rsid w:val="00641865"/>
    <w:rsid w:val="00641AA3"/>
    <w:rsid w:val="00642016"/>
    <w:rsid w:val="006429BA"/>
    <w:rsid w:val="006429C2"/>
    <w:rsid w:val="00642A74"/>
    <w:rsid w:val="00642DAE"/>
    <w:rsid w:val="006434C4"/>
    <w:rsid w:val="006435F0"/>
    <w:rsid w:val="00643838"/>
    <w:rsid w:val="0064399B"/>
    <w:rsid w:val="00644558"/>
    <w:rsid w:val="00644673"/>
    <w:rsid w:val="00644805"/>
    <w:rsid w:val="006451D5"/>
    <w:rsid w:val="0064542A"/>
    <w:rsid w:val="0064582C"/>
    <w:rsid w:val="0064593C"/>
    <w:rsid w:val="006461A1"/>
    <w:rsid w:val="0064626E"/>
    <w:rsid w:val="0064650E"/>
    <w:rsid w:val="00646A34"/>
    <w:rsid w:val="00647AAF"/>
    <w:rsid w:val="00647CBC"/>
    <w:rsid w:val="00647D30"/>
    <w:rsid w:val="00650052"/>
    <w:rsid w:val="00650799"/>
    <w:rsid w:val="00650AB6"/>
    <w:rsid w:val="00650C97"/>
    <w:rsid w:val="00650D0A"/>
    <w:rsid w:val="00650D7F"/>
    <w:rsid w:val="00650EF9"/>
    <w:rsid w:val="00650FAC"/>
    <w:rsid w:val="0065116F"/>
    <w:rsid w:val="006516C0"/>
    <w:rsid w:val="00651C3A"/>
    <w:rsid w:val="00651D1D"/>
    <w:rsid w:val="006522C6"/>
    <w:rsid w:val="00652513"/>
    <w:rsid w:val="00652D3C"/>
    <w:rsid w:val="00652D60"/>
    <w:rsid w:val="0065384C"/>
    <w:rsid w:val="006538D6"/>
    <w:rsid w:val="0065396C"/>
    <w:rsid w:val="00654097"/>
    <w:rsid w:val="006541DA"/>
    <w:rsid w:val="0065429C"/>
    <w:rsid w:val="00654F85"/>
    <w:rsid w:val="0065505D"/>
    <w:rsid w:val="0065559C"/>
    <w:rsid w:val="0065571C"/>
    <w:rsid w:val="00655839"/>
    <w:rsid w:val="00655C24"/>
    <w:rsid w:val="00655CCB"/>
    <w:rsid w:val="00655E6A"/>
    <w:rsid w:val="00656AB8"/>
    <w:rsid w:val="00657222"/>
    <w:rsid w:val="0065722E"/>
    <w:rsid w:val="00657A18"/>
    <w:rsid w:val="00657F5D"/>
    <w:rsid w:val="0066002F"/>
    <w:rsid w:val="0066084F"/>
    <w:rsid w:val="00660957"/>
    <w:rsid w:val="00660D33"/>
    <w:rsid w:val="00661029"/>
    <w:rsid w:val="00661160"/>
    <w:rsid w:val="00661434"/>
    <w:rsid w:val="006618A1"/>
    <w:rsid w:val="006618BC"/>
    <w:rsid w:val="00661A1F"/>
    <w:rsid w:val="00662445"/>
    <w:rsid w:val="006624E2"/>
    <w:rsid w:val="00662597"/>
    <w:rsid w:val="00662609"/>
    <w:rsid w:val="006628BF"/>
    <w:rsid w:val="00662CEE"/>
    <w:rsid w:val="00662EAD"/>
    <w:rsid w:val="00662F33"/>
    <w:rsid w:val="00662FD1"/>
    <w:rsid w:val="00663947"/>
    <w:rsid w:val="00663C8C"/>
    <w:rsid w:val="00663CCC"/>
    <w:rsid w:val="006647FB"/>
    <w:rsid w:val="006648AF"/>
    <w:rsid w:val="006648BB"/>
    <w:rsid w:val="00664A7B"/>
    <w:rsid w:val="00664B43"/>
    <w:rsid w:val="00664B73"/>
    <w:rsid w:val="00664CB8"/>
    <w:rsid w:val="00664E49"/>
    <w:rsid w:val="00665C5F"/>
    <w:rsid w:val="00665E86"/>
    <w:rsid w:val="00666265"/>
    <w:rsid w:val="00666B33"/>
    <w:rsid w:val="00666CA4"/>
    <w:rsid w:val="00666F01"/>
    <w:rsid w:val="006678A1"/>
    <w:rsid w:val="00667A4D"/>
    <w:rsid w:val="006709B1"/>
    <w:rsid w:val="00670AD3"/>
    <w:rsid w:val="00670B08"/>
    <w:rsid w:val="00670B0F"/>
    <w:rsid w:val="00670BE7"/>
    <w:rsid w:val="00671358"/>
    <w:rsid w:val="0067217E"/>
    <w:rsid w:val="006722E5"/>
    <w:rsid w:val="00672584"/>
    <w:rsid w:val="006725CB"/>
    <w:rsid w:val="006726FC"/>
    <w:rsid w:val="006729B4"/>
    <w:rsid w:val="00673048"/>
    <w:rsid w:val="006733F2"/>
    <w:rsid w:val="00673747"/>
    <w:rsid w:val="00673960"/>
    <w:rsid w:val="00673F49"/>
    <w:rsid w:val="00674042"/>
    <w:rsid w:val="0067429B"/>
    <w:rsid w:val="00674469"/>
    <w:rsid w:val="00674758"/>
    <w:rsid w:val="00674C84"/>
    <w:rsid w:val="00674C8B"/>
    <w:rsid w:val="00675D03"/>
    <w:rsid w:val="0067657F"/>
    <w:rsid w:val="00676769"/>
    <w:rsid w:val="006769FD"/>
    <w:rsid w:val="00676A68"/>
    <w:rsid w:val="006772B1"/>
    <w:rsid w:val="00677538"/>
    <w:rsid w:val="00677546"/>
    <w:rsid w:val="00677580"/>
    <w:rsid w:val="006778E1"/>
    <w:rsid w:val="00680248"/>
    <w:rsid w:val="006802AF"/>
    <w:rsid w:val="006802E5"/>
    <w:rsid w:val="0068054D"/>
    <w:rsid w:val="00680771"/>
    <w:rsid w:val="00680CA1"/>
    <w:rsid w:val="00681470"/>
    <w:rsid w:val="006819DE"/>
    <w:rsid w:val="00681A3F"/>
    <w:rsid w:val="00681B7A"/>
    <w:rsid w:val="00682E89"/>
    <w:rsid w:val="0068316F"/>
    <w:rsid w:val="006832C1"/>
    <w:rsid w:val="00683764"/>
    <w:rsid w:val="00683D9D"/>
    <w:rsid w:val="00684530"/>
    <w:rsid w:val="00684D1D"/>
    <w:rsid w:val="00684E47"/>
    <w:rsid w:val="006853A0"/>
    <w:rsid w:val="006858A8"/>
    <w:rsid w:val="00685FD4"/>
    <w:rsid w:val="0068629D"/>
    <w:rsid w:val="0068654D"/>
    <w:rsid w:val="00686A7B"/>
    <w:rsid w:val="00686D00"/>
    <w:rsid w:val="006877A9"/>
    <w:rsid w:val="006878BF"/>
    <w:rsid w:val="00687E82"/>
    <w:rsid w:val="006905C4"/>
    <w:rsid w:val="00690FEC"/>
    <w:rsid w:val="00691785"/>
    <w:rsid w:val="00691A9D"/>
    <w:rsid w:val="00692217"/>
    <w:rsid w:val="0069272B"/>
    <w:rsid w:val="0069292B"/>
    <w:rsid w:val="00693063"/>
    <w:rsid w:val="0069392B"/>
    <w:rsid w:val="00693A16"/>
    <w:rsid w:val="006941F2"/>
    <w:rsid w:val="006944DF"/>
    <w:rsid w:val="00694901"/>
    <w:rsid w:val="00694EBF"/>
    <w:rsid w:val="00695686"/>
    <w:rsid w:val="00695F2D"/>
    <w:rsid w:val="006965CA"/>
    <w:rsid w:val="0069661C"/>
    <w:rsid w:val="00696D72"/>
    <w:rsid w:val="00696FC7"/>
    <w:rsid w:val="00697055"/>
    <w:rsid w:val="006970B3"/>
    <w:rsid w:val="006975AB"/>
    <w:rsid w:val="0069761F"/>
    <w:rsid w:val="006976C9"/>
    <w:rsid w:val="006976D3"/>
    <w:rsid w:val="00697A56"/>
    <w:rsid w:val="00697CAF"/>
    <w:rsid w:val="006A027C"/>
    <w:rsid w:val="006A0494"/>
    <w:rsid w:val="006A07AC"/>
    <w:rsid w:val="006A0DE6"/>
    <w:rsid w:val="006A1319"/>
    <w:rsid w:val="006A1B69"/>
    <w:rsid w:val="006A1C23"/>
    <w:rsid w:val="006A1D1F"/>
    <w:rsid w:val="006A2146"/>
    <w:rsid w:val="006A2222"/>
    <w:rsid w:val="006A29EB"/>
    <w:rsid w:val="006A2E81"/>
    <w:rsid w:val="006A367D"/>
    <w:rsid w:val="006A39E1"/>
    <w:rsid w:val="006A3EF1"/>
    <w:rsid w:val="006A445E"/>
    <w:rsid w:val="006A4A14"/>
    <w:rsid w:val="006A50FE"/>
    <w:rsid w:val="006A5326"/>
    <w:rsid w:val="006A55B3"/>
    <w:rsid w:val="006A5D15"/>
    <w:rsid w:val="006A5FC5"/>
    <w:rsid w:val="006A656B"/>
    <w:rsid w:val="006A6605"/>
    <w:rsid w:val="006A66DE"/>
    <w:rsid w:val="006A71D7"/>
    <w:rsid w:val="006A7553"/>
    <w:rsid w:val="006A7685"/>
    <w:rsid w:val="006B00F2"/>
    <w:rsid w:val="006B0411"/>
    <w:rsid w:val="006B0C64"/>
    <w:rsid w:val="006B0FAC"/>
    <w:rsid w:val="006B19EB"/>
    <w:rsid w:val="006B1B21"/>
    <w:rsid w:val="006B24A3"/>
    <w:rsid w:val="006B314B"/>
    <w:rsid w:val="006B324B"/>
    <w:rsid w:val="006B32E5"/>
    <w:rsid w:val="006B35A6"/>
    <w:rsid w:val="006B4696"/>
    <w:rsid w:val="006B5DB7"/>
    <w:rsid w:val="006B5DEE"/>
    <w:rsid w:val="006B5F46"/>
    <w:rsid w:val="006B6176"/>
    <w:rsid w:val="006B67CE"/>
    <w:rsid w:val="006B6ACC"/>
    <w:rsid w:val="006B6FBE"/>
    <w:rsid w:val="006B7683"/>
    <w:rsid w:val="006B77A0"/>
    <w:rsid w:val="006B7903"/>
    <w:rsid w:val="006B7A13"/>
    <w:rsid w:val="006B7E80"/>
    <w:rsid w:val="006C0515"/>
    <w:rsid w:val="006C0AD9"/>
    <w:rsid w:val="006C0C86"/>
    <w:rsid w:val="006C1FBA"/>
    <w:rsid w:val="006C209E"/>
    <w:rsid w:val="006C2D21"/>
    <w:rsid w:val="006C2FD9"/>
    <w:rsid w:val="006C349C"/>
    <w:rsid w:val="006C352D"/>
    <w:rsid w:val="006C379A"/>
    <w:rsid w:val="006C3894"/>
    <w:rsid w:val="006C3896"/>
    <w:rsid w:val="006C3B05"/>
    <w:rsid w:val="006C3CB1"/>
    <w:rsid w:val="006C3F56"/>
    <w:rsid w:val="006C42EB"/>
    <w:rsid w:val="006C43A0"/>
    <w:rsid w:val="006C4C42"/>
    <w:rsid w:val="006C4C4E"/>
    <w:rsid w:val="006C4D43"/>
    <w:rsid w:val="006C52B7"/>
    <w:rsid w:val="006C54DB"/>
    <w:rsid w:val="006C5978"/>
    <w:rsid w:val="006C5C9D"/>
    <w:rsid w:val="006C5E4F"/>
    <w:rsid w:val="006C6076"/>
    <w:rsid w:val="006C651A"/>
    <w:rsid w:val="006C6E16"/>
    <w:rsid w:val="006C7017"/>
    <w:rsid w:val="006C7109"/>
    <w:rsid w:val="006C76E2"/>
    <w:rsid w:val="006C793B"/>
    <w:rsid w:val="006C7A9E"/>
    <w:rsid w:val="006C7CBB"/>
    <w:rsid w:val="006D0813"/>
    <w:rsid w:val="006D094F"/>
    <w:rsid w:val="006D0A34"/>
    <w:rsid w:val="006D0FFE"/>
    <w:rsid w:val="006D197C"/>
    <w:rsid w:val="006D1D31"/>
    <w:rsid w:val="006D1E6B"/>
    <w:rsid w:val="006D2203"/>
    <w:rsid w:val="006D2486"/>
    <w:rsid w:val="006D2B6A"/>
    <w:rsid w:val="006D2D6C"/>
    <w:rsid w:val="006D2F79"/>
    <w:rsid w:val="006D3006"/>
    <w:rsid w:val="006D3413"/>
    <w:rsid w:val="006D3679"/>
    <w:rsid w:val="006D3E2C"/>
    <w:rsid w:val="006D439A"/>
    <w:rsid w:val="006D4A67"/>
    <w:rsid w:val="006D5288"/>
    <w:rsid w:val="006D53BC"/>
    <w:rsid w:val="006D545C"/>
    <w:rsid w:val="006D57EA"/>
    <w:rsid w:val="006D5942"/>
    <w:rsid w:val="006D6351"/>
    <w:rsid w:val="006D639B"/>
    <w:rsid w:val="006D6602"/>
    <w:rsid w:val="006D67D6"/>
    <w:rsid w:val="006D69F1"/>
    <w:rsid w:val="006D74C9"/>
    <w:rsid w:val="006D7708"/>
    <w:rsid w:val="006D7714"/>
    <w:rsid w:val="006E09FE"/>
    <w:rsid w:val="006E0AE6"/>
    <w:rsid w:val="006E1142"/>
    <w:rsid w:val="006E123F"/>
    <w:rsid w:val="006E152F"/>
    <w:rsid w:val="006E1616"/>
    <w:rsid w:val="006E17C0"/>
    <w:rsid w:val="006E180D"/>
    <w:rsid w:val="006E23C4"/>
    <w:rsid w:val="006E244E"/>
    <w:rsid w:val="006E246C"/>
    <w:rsid w:val="006E286D"/>
    <w:rsid w:val="006E313C"/>
    <w:rsid w:val="006E39C5"/>
    <w:rsid w:val="006E41E2"/>
    <w:rsid w:val="006E44A5"/>
    <w:rsid w:val="006E4A31"/>
    <w:rsid w:val="006E5098"/>
    <w:rsid w:val="006E5270"/>
    <w:rsid w:val="006E56FC"/>
    <w:rsid w:val="006E5A69"/>
    <w:rsid w:val="006E5EA3"/>
    <w:rsid w:val="006E5EC1"/>
    <w:rsid w:val="006E5EDF"/>
    <w:rsid w:val="006E60F1"/>
    <w:rsid w:val="006E65B8"/>
    <w:rsid w:val="006E6719"/>
    <w:rsid w:val="006E67BF"/>
    <w:rsid w:val="006E6935"/>
    <w:rsid w:val="006E6AC7"/>
    <w:rsid w:val="006E6CF6"/>
    <w:rsid w:val="006E7645"/>
    <w:rsid w:val="006E7E12"/>
    <w:rsid w:val="006F019A"/>
    <w:rsid w:val="006F0233"/>
    <w:rsid w:val="006F02BF"/>
    <w:rsid w:val="006F0B63"/>
    <w:rsid w:val="006F0C28"/>
    <w:rsid w:val="006F1048"/>
    <w:rsid w:val="006F10B8"/>
    <w:rsid w:val="006F2530"/>
    <w:rsid w:val="006F293F"/>
    <w:rsid w:val="006F2AD8"/>
    <w:rsid w:val="006F339D"/>
    <w:rsid w:val="006F4797"/>
    <w:rsid w:val="006F4A4F"/>
    <w:rsid w:val="006F4C58"/>
    <w:rsid w:val="006F4F8A"/>
    <w:rsid w:val="006F50FC"/>
    <w:rsid w:val="006F530D"/>
    <w:rsid w:val="006F6C1E"/>
    <w:rsid w:val="006F78FC"/>
    <w:rsid w:val="006F7EAD"/>
    <w:rsid w:val="006F7F32"/>
    <w:rsid w:val="00700C14"/>
    <w:rsid w:val="00701106"/>
    <w:rsid w:val="00701666"/>
    <w:rsid w:val="00701835"/>
    <w:rsid w:val="007021A2"/>
    <w:rsid w:val="007023B4"/>
    <w:rsid w:val="00702927"/>
    <w:rsid w:val="00702B5A"/>
    <w:rsid w:val="007030C3"/>
    <w:rsid w:val="00703283"/>
    <w:rsid w:val="00703286"/>
    <w:rsid w:val="007033E0"/>
    <w:rsid w:val="00703A4C"/>
    <w:rsid w:val="00703BD9"/>
    <w:rsid w:val="007040EB"/>
    <w:rsid w:val="00704224"/>
    <w:rsid w:val="007042B9"/>
    <w:rsid w:val="007045DB"/>
    <w:rsid w:val="00704F4F"/>
    <w:rsid w:val="00704FA3"/>
    <w:rsid w:val="00705810"/>
    <w:rsid w:val="0070594F"/>
    <w:rsid w:val="00705BA1"/>
    <w:rsid w:val="00705D15"/>
    <w:rsid w:val="00706BB8"/>
    <w:rsid w:val="0070787F"/>
    <w:rsid w:val="00707888"/>
    <w:rsid w:val="007079CF"/>
    <w:rsid w:val="00707A9C"/>
    <w:rsid w:val="00707F88"/>
    <w:rsid w:val="00710070"/>
    <w:rsid w:val="00710327"/>
    <w:rsid w:val="00710389"/>
    <w:rsid w:val="007108D1"/>
    <w:rsid w:val="00710B62"/>
    <w:rsid w:val="00710BB9"/>
    <w:rsid w:val="00711113"/>
    <w:rsid w:val="0071194B"/>
    <w:rsid w:val="00711DC2"/>
    <w:rsid w:val="00711E0C"/>
    <w:rsid w:val="00711E1A"/>
    <w:rsid w:val="00711EDE"/>
    <w:rsid w:val="00711FA3"/>
    <w:rsid w:val="0071238F"/>
    <w:rsid w:val="00712AC5"/>
    <w:rsid w:val="00712F96"/>
    <w:rsid w:val="0071307E"/>
    <w:rsid w:val="00713BAA"/>
    <w:rsid w:val="00713CF3"/>
    <w:rsid w:val="007146EE"/>
    <w:rsid w:val="00714D78"/>
    <w:rsid w:val="00714F47"/>
    <w:rsid w:val="00715ADD"/>
    <w:rsid w:val="00715B01"/>
    <w:rsid w:val="00715BDC"/>
    <w:rsid w:val="00715FB6"/>
    <w:rsid w:val="00716144"/>
    <w:rsid w:val="0071653B"/>
    <w:rsid w:val="007165CA"/>
    <w:rsid w:val="00716E93"/>
    <w:rsid w:val="007175EB"/>
    <w:rsid w:val="00717979"/>
    <w:rsid w:val="00717A71"/>
    <w:rsid w:val="00717BF1"/>
    <w:rsid w:val="00721303"/>
    <w:rsid w:val="0072139D"/>
    <w:rsid w:val="0072248B"/>
    <w:rsid w:val="00722C3C"/>
    <w:rsid w:val="00723430"/>
    <w:rsid w:val="00723CB8"/>
    <w:rsid w:val="00723D5B"/>
    <w:rsid w:val="00723EEC"/>
    <w:rsid w:val="0072422F"/>
    <w:rsid w:val="00724429"/>
    <w:rsid w:val="007247C9"/>
    <w:rsid w:val="00724881"/>
    <w:rsid w:val="00724D6D"/>
    <w:rsid w:val="007250C3"/>
    <w:rsid w:val="007254AA"/>
    <w:rsid w:val="00725781"/>
    <w:rsid w:val="007259A2"/>
    <w:rsid w:val="00725A02"/>
    <w:rsid w:val="0072679A"/>
    <w:rsid w:val="00726C54"/>
    <w:rsid w:val="00726E23"/>
    <w:rsid w:val="00726F56"/>
    <w:rsid w:val="007274F5"/>
    <w:rsid w:val="0072753C"/>
    <w:rsid w:val="007277FF"/>
    <w:rsid w:val="007278BB"/>
    <w:rsid w:val="00727BDB"/>
    <w:rsid w:val="00727C6F"/>
    <w:rsid w:val="00727CC3"/>
    <w:rsid w:val="00730082"/>
    <w:rsid w:val="00730889"/>
    <w:rsid w:val="00730CC9"/>
    <w:rsid w:val="00731731"/>
    <w:rsid w:val="007318D3"/>
    <w:rsid w:val="00731B98"/>
    <w:rsid w:val="00731BE1"/>
    <w:rsid w:val="00731E3B"/>
    <w:rsid w:val="00732233"/>
    <w:rsid w:val="00732271"/>
    <w:rsid w:val="007325D6"/>
    <w:rsid w:val="00732F7A"/>
    <w:rsid w:val="00733986"/>
    <w:rsid w:val="00733B93"/>
    <w:rsid w:val="00733EEF"/>
    <w:rsid w:val="0073442E"/>
    <w:rsid w:val="00735147"/>
    <w:rsid w:val="00735F1C"/>
    <w:rsid w:val="00736105"/>
    <w:rsid w:val="0073629F"/>
    <w:rsid w:val="007363CB"/>
    <w:rsid w:val="00736670"/>
    <w:rsid w:val="00736A7D"/>
    <w:rsid w:val="00737108"/>
    <w:rsid w:val="0073723E"/>
    <w:rsid w:val="0074050D"/>
    <w:rsid w:val="00740599"/>
    <w:rsid w:val="00740649"/>
    <w:rsid w:val="00741174"/>
    <w:rsid w:val="00741813"/>
    <w:rsid w:val="00741A2E"/>
    <w:rsid w:val="00741C73"/>
    <w:rsid w:val="00741F9E"/>
    <w:rsid w:val="00742002"/>
    <w:rsid w:val="0074265B"/>
    <w:rsid w:val="00742AEC"/>
    <w:rsid w:val="0074376F"/>
    <w:rsid w:val="007443A0"/>
    <w:rsid w:val="00744462"/>
    <w:rsid w:val="00744495"/>
    <w:rsid w:val="007448E9"/>
    <w:rsid w:val="00744BAB"/>
    <w:rsid w:val="00744DC2"/>
    <w:rsid w:val="00745196"/>
    <w:rsid w:val="0074520B"/>
    <w:rsid w:val="00745229"/>
    <w:rsid w:val="007452C4"/>
    <w:rsid w:val="00745A93"/>
    <w:rsid w:val="00745BFB"/>
    <w:rsid w:val="00745EE2"/>
    <w:rsid w:val="0074605A"/>
    <w:rsid w:val="00746193"/>
    <w:rsid w:val="00746325"/>
    <w:rsid w:val="007465E9"/>
    <w:rsid w:val="00746AC2"/>
    <w:rsid w:val="00747791"/>
    <w:rsid w:val="0075066E"/>
    <w:rsid w:val="0075075C"/>
    <w:rsid w:val="007507D2"/>
    <w:rsid w:val="007507E4"/>
    <w:rsid w:val="00750800"/>
    <w:rsid w:val="00750B47"/>
    <w:rsid w:val="0075117B"/>
    <w:rsid w:val="0075146A"/>
    <w:rsid w:val="00751790"/>
    <w:rsid w:val="0075192E"/>
    <w:rsid w:val="00752305"/>
    <w:rsid w:val="0075240F"/>
    <w:rsid w:val="00752632"/>
    <w:rsid w:val="007527DF"/>
    <w:rsid w:val="007528B8"/>
    <w:rsid w:val="007528E1"/>
    <w:rsid w:val="0075296A"/>
    <w:rsid w:val="007533E2"/>
    <w:rsid w:val="007538C8"/>
    <w:rsid w:val="007543C0"/>
    <w:rsid w:val="00754CF5"/>
    <w:rsid w:val="00754E33"/>
    <w:rsid w:val="0075500C"/>
    <w:rsid w:val="00755E63"/>
    <w:rsid w:val="007561BB"/>
    <w:rsid w:val="00757C47"/>
    <w:rsid w:val="00757F9F"/>
    <w:rsid w:val="00760DF9"/>
    <w:rsid w:val="00761442"/>
    <w:rsid w:val="00761546"/>
    <w:rsid w:val="00761650"/>
    <w:rsid w:val="00761B82"/>
    <w:rsid w:val="00761EC5"/>
    <w:rsid w:val="0076224E"/>
    <w:rsid w:val="00762B15"/>
    <w:rsid w:val="00762B41"/>
    <w:rsid w:val="00762DB0"/>
    <w:rsid w:val="0076341C"/>
    <w:rsid w:val="00764552"/>
    <w:rsid w:val="0076496A"/>
    <w:rsid w:val="00764C42"/>
    <w:rsid w:val="0076539A"/>
    <w:rsid w:val="0076583A"/>
    <w:rsid w:val="00765A8D"/>
    <w:rsid w:val="007664A1"/>
    <w:rsid w:val="00766932"/>
    <w:rsid w:val="00766AD8"/>
    <w:rsid w:val="007670C6"/>
    <w:rsid w:val="00767CF3"/>
    <w:rsid w:val="00767E8E"/>
    <w:rsid w:val="00770260"/>
    <w:rsid w:val="00770272"/>
    <w:rsid w:val="0077038A"/>
    <w:rsid w:val="00770A9C"/>
    <w:rsid w:val="00770CBC"/>
    <w:rsid w:val="00770D65"/>
    <w:rsid w:val="00770E95"/>
    <w:rsid w:val="007715D0"/>
    <w:rsid w:val="007715FD"/>
    <w:rsid w:val="00771F47"/>
    <w:rsid w:val="00772110"/>
    <w:rsid w:val="007723CD"/>
    <w:rsid w:val="0077250A"/>
    <w:rsid w:val="00772BDA"/>
    <w:rsid w:val="00772FC4"/>
    <w:rsid w:val="0077319D"/>
    <w:rsid w:val="007734E5"/>
    <w:rsid w:val="007737DB"/>
    <w:rsid w:val="00773925"/>
    <w:rsid w:val="0077407C"/>
    <w:rsid w:val="0077427F"/>
    <w:rsid w:val="00774C52"/>
    <w:rsid w:val="00775948"/>
    <w:rsid w:val="00775FC7"/>
    <w:rsid w:val="00776756"/>
    <w:rsid w:val="00777150"/>
    <w:rsid w:val="007775D4"/>
    <w:rsid w:val="00777858"/>
    <w:rsid w:val="007779E8"/>
    <w:rsid w:val="00777B3E"/>
    <w:rsid w:val="00777BEE"/>
    <w:rsid w:val="00777D33"/>
    <w:rsid w:val="0078015E"/>
    <w:rsid w:val="0078018C"/>
    <w:rsid w:val="00780514"/>
    <w:rsid w:val="007806E8"/>
    <w:rsid w:val="007808EF"/>
    <w:rsid w:val="0078107E"/>
    <w:rsid w:val="0078224A"/>
    <w:rsid w:val="0078310C"/>
    <w:rsid w:val="00783233"/>
    <w:rsid w:val="007836B2"/>
    <w:rsid w:val="007836E0"/>
    <w:rsid w:val="00783AAE"/>
    <w:rsid w:val="00783D70"/>
    <w:rsid w:val="00783E1A"/>
    <w:rsid w:val="00784503"/>
    <w:rsid w:val="0078515A"/>
    <w:rsid w:val="00785464"/>
    <w:rsid w:val="00786040"/>
    <w:rsid w:val="00786A51"/>
    <w:rsid w:val="00786BC7"/>
    <w:rsid w:val="00786D52"/>
    <w:rsid w:val="007870F6"/>
    <w:rsid w:val="007876AA"/>
    <w:rsid w:val="00790037"/>
    <w:rsid w:val="0079029F"/>
    <w:rsid w:val="007904A2"/>
    <w:rsid w:val="00790504"/>
    <w:rsid w:val="00790E89"/>
    <w:rsid w:val="007910E7"/>
    <w:rsid w:val="00791203"/>
    <w:rsid w:val="0079140A"/>
    <w:rsid w:val="0079146A"/>
    <w:rsid w:val="007917E1"/>
    <w:rsid w:val="00791E4D"/>
    <w:rsid w:val="007921DE"/>
    <w:rsid w:val="00792712"/>
    <w:rsid w:val="00792820"/>
    <w:rsid w:val="00792ACE"/>
    <w:rsid w:val="00793916"/>
    <w:rsid w:val="00793CB4"/>
    <w:rsid w:val="00793D75"/>
    <w:rsid w:val="0079535F"/>
    <w:rsid w:val="00795A18"/>
    <w:rsid w:val="00795EB5"/>
    <w:rsid w:val="00795F2E"/>
    <w:rsid w:val="007966A6"/>
    <w:rsid w:val="00796E67"/>
    <w:rsid w:val="00797645"/>
    <w:rsid w:val="00797D09"/>
    <w:rsid w:val="007A04E2"/>
    <w:rsid w:val="007A0568"/>
    <w:rsid w:val="007A0F99"/>
    <w:rsid w:val="007A1020"/>
    <w:rsid w:val="007A11E2"/>
    <w:rsid w:val="007A164B"/>
    <w:rsid w:val="007A1A4D"/>
    <w:rsid w:val="007A2407"/>
    <w:rsid w:val="007A2575"/>
    <w:rsid w:val="007A264D"/>
    <w:rsid w:val="007A2BAC"/>
    <w:rsid w:val="007A2FEB"/>
    <w:rsid w:val="007A36AB"/>
    <w:rsid w:val="007A370C"/>
    <w:rsid w:val="007A4A4D"/>
    <w:rsid w:val="007A4F53"/>
    <w:rsid w:val="007A521D"/>
    <w:rsid w:val="007A52F1"/>
    <w:rsid w:val="007A556C"/>
    <w:rsid w:val="007A564D"/>
    <w:rsid w:val="007A5FB5"/>
    <w:rsid w:val="007A62F4"/>
    <w:rsid w:val="007A6C67"/>
    <w:rsid w:val="007A6E04"/>
    <w:rsid w:val="007A6F96"/>
    <w:rsid w:val="007A75E5"/>
    <w:rsid w:val="007A7751"/>
    <w:rsid w:val="007A78A6"/>
    <w:rsid w:val="007A79FD"/>
    <w:rsid w:val="007A7F50"/>
    <w:rsid w:val="007B00D6"/>
    <w:rsid w:val="007B0443"/>
    <w:rsid w:val="007B0471"/>
    <w:rsid w:val="007B0612"/>
    <w:rsid w:val="007B07BA"/>
    <w:rsid w:val="007B0A18"/>
    <w:rsid w:val="007B0F9D"/>
    <w:rsid w:val="007B1212"/>
    <w:rsid w:val="007B1B2E"/>
    <w:rsid w:val="007B1F75"/>
    <w:rsid w:val="007B2D7D"/>
    <w:rsid w:val="007B3990"/>
    <w:rsid w:val="007B3CCF"/>
    <w:rsid w:val="007B4080"/>
    <w:rsid w:val="007B412C"/>
    <w:rsid w:val="007B4A7F"/>
    <w:rsid w:val="007B4D97"/>
    <w:rsid w:val="007B570B"/>
    <w:rsid w:val="007B5795"/>
    <w:rsid w:val="007B5C2B"/>
    <w:rsid w:val="007B6F65"/>
    <w:rsid w:val="007B70C5"/>
    <w:rsid w:val="007B72EF"/>
    <w:rsid w:val="007B7F94"/>
    <w:rsid w:val="007C0198"/>
    <w:rsid w:val="007C06A1"/>
    <w:rsid w:val="007C0743"/>
    <w:rsid w:val="007C07CB"/>
    <w:rsid w:val="007C08F8"/>
    <w:rsid w:val="007C0A47"/>
    <w:rsid w:val="007C0C55"/>
    <w:rsid w:val="007C0D4D"/>
    <w:rsid w:val="007C17B9"/>
    <w:rsid w:val="007C1879"/>
    <w:rsid w:val="007C18D7"/>
    <w:rsid w:val="007C1997"/>
    <w:rsid w:val="007C1FED"/>
    <w:rsid w:val="007C22DE"/>
    <w:rsid w:val="007C31CE"/>
    <w:rsid w:val="007C36E5"/>
    <w:rsid w:val="007C39F3"/>
    <w:rsid w:val="007C42AD"/>
    <w:rsid w:val="007C43F5"/>
    <w:rsid w:val="007C5617"/>
    <w:rsid w:val="007C5DED"/>
    <w:rsid w:val="007C611C"/>
    <w:rsid w:val="007C6A70"/>
    <w:rsid w:val="007C741F"/>
    <w:rsid w:val="007C76B5"/>
    <w:rsid w:val="007C778D"/>
    <w:rsid w:val="007C7917"/>
    <w:rsid w:val="007C794A"/>
    <w:rsid w:val="007C7ADE"/>
    <w:rsid w:val="007C7B3C"/>
    <w:rsid w:val="007C7D91"/>
    <w:rsid w:val="007D06A1"/>
    <w:rsid w:val="007D097B"/>
    <w:rsid w:val="007D10B0"/>
    <w:rsid w:val="007D11E8"/>
    <w:rsid w:val="007D121F"/>
    <w:rsid w:val="007D127D"/>
    <w:rsid w:val="007D1779"/>
    <w:rsid w:val="007D273E"/>
    <w:rsid w:val="007D2FD1"/>
    <w:rsid w:val="007D306E"/>
    <w:rsid w:val="007D335A"/>
    <w:rsid w:val="007D3A72"/>
    <w:rsid w:val="007D3F1F"/>
    <w:rsid w:val="007D3FAB"/>
    <w:rsid w:val="007D40E4"/>
    <w:rsid w:val="007D4DD6"/>
    <w:rsid w:val="007D5041"/>
    <w:rsid w:val="007D508B"/>
    <w:rsid w:val="007D524C"/>
    <w:rsid w:val="007D540B"/>
    <w:rsid w:val="007D5468"/>
    <w:rsid w:val="007D547C"/>
    <w:rsid w:val="007D566D"/>
    <w:rsid w:val="007D5D13"/>
    <w:rsid w:val="007D62F4"/>
    <w:rsid w:val="007D6696"/>
    <w:rsid w:val="007D6D40"/>
    <w:rsid w:val="007D7C8F"/>
    <w:rsid w:val="007D7D01"/>
    <w:rsid w:val="007E047A"/>
    <w:rsid w:val="007E0729"/>
    <w:rsid w:val="007E0D06"/>
    <w:rsid w:val="007E116F"/>
    <w:rsid w:val="007E1459"/>
    <w:rsid w:val="007E167A"/>
    <w:rsid w:val="007E197F"/>
    <w:rsid w:val="007E1ABA"/>
    <w:rsid w:val="007E1BD7"/>
    <w:rsid w:val="007E1F9B"/>
    <w:rsid w:val="007E20A7"/>
    <w:rsid w:val="007E2246"/>
    <w:rsid w:val="007E226A"/>
    <w:rsid w:val="007E241D"/>
    <w:rsid w:val="007E269B"/>
    <w:rsid w:val="007E289E"/>
    <w:rsid w:val="007E2F04"/>
    <w:rsid w:val="007E2F7A"/>
    <w:rsid w:val="007E3A0A"/>
    <w:rsid w:val="007E3AD6"/>
    <w:rsid w:val="007E3D4F"/>
    <w:rsid w:val="007E3E03"/>
    <w:rsid w:val="007E4204"/>
    <w:rsid w:val="007E46F5"/>
    <w:rsid w:val="007E4D61"/>
    <w:rsid w:val="007E5196"/>
    <w:rsid w:val="007E5391"/>
    <w:rsid w:val="007E53B2"/>
    <w:rsid w:val="007E57F3"/>
    <w:rsid w:val="007E5C27"/>
    <w:rsid w:val="007E5DB1"/>
    <w:rsid w:val="007E756E"/>
    <w:rsid w:val="007E7734"/>
    <w:rsid w:val="007E7BE9"/>
    <w:rsid w:val="007E7D2E"/>
    <w:rsid w:val="007E7E28"/>
    <w:rsid w:val="007F050E"/>
    <w:rsid w:val="007F096F"/>
    <w:rsid w:val="007F0DAB"/>
    <w:rsid w:val="007F0EE7"/>
    <w:rsid w:val="007F0F03"/>
    <w:rsid w:val="007F1050"/>
    <w:rsid w:val="007F121E"/>
    <w:rsid w:val="007F1376"/>
    <w:rsid w:val="007F145A"/>
    <w:rsid w:val="007F14A4"/>
    <w:rsid w:val="007F182C"/>
    <w:rsid w:val="007F1EB1"/>
    <w:rsid w:val="007F2176"/>
    <w:rsid w:val="007F2CBA"/>
    <w:rsid w:val="007F2E4F"/>
    <w:rsid w:val="007F2F00"/>
    <w:rsid w:val="007F3355"/>
    <w:rsid w:val="007F36D4"/>
    <w:rsid w:val="007F3905"/>
    <w:rsid w:val="007F4111"/>
    <w:rsid w:val="007F421D"/>
    <w:rsid w:val="007F499E"/>
    <w:rsid w:val="007F4EE1"/>
    <w:rsid w:val="007F509C"/>
    <w:rsid w:val="007F54F5"/>
    <w:rsid w:val="007F57C5"/>
    <w:rsid w:val="007F6637"/>
    <w:rsid w:val="007F6CBE"/>
    <w:rsid w:val="007F6FFD"/>
    <w:rsid w:val="007F7012"/>
    <w:rsid w:val="007F741B"/>
    <w:rsid w:val="007F7557"/>
    <w:rsid w:val="007F7597"/>
    <w:rsid w:val="007F7B57"/>
    <w:rsid w:val="007F7B72"/>
    <w:rsid w:val="007F7DBF"/>
    <w:rsid w:val="0080047E"/>
    <w:rsid w:val="00800B66"/>
    <w:rsid w:val="00800EFD"/>
    <w:rsid w:val="00800F81"/>
    <w:rsid w:val="0080192C"/>
    <w:rsid w:val="0080347A"/>
    <w:rsid w:val="008035C7"/>
    <w:rsid w:val="00803865"/>
    <w:rsid w:val="00803B8A"/>
    <w:rsid w:val="00803C15"/>
    <w:rsid w:val="00804461"/>
    <w:rsid w:val="008048D0"/>
    <w:rsid w:val="00804B20"/>
    <w:rsid w:val="00804C10"/>
    <w:rsid w:val="00804E86"/>
    <w:rsid w:val="00805114"/>
    <w:rsid w:val="008054CF"/>
    <w:rsid w:val="008056A3"/>
    <w:rsid w:val="008056B1"/>
    <w:rsid w:val="008056B4"/>
    <w:rsid w:val="00806017"/>
    <w:rsid w:val="008063DE"/>
    <w:rsid w:val="00806700"/>
    <w:rsid w:val="0080695E"/>
    <w:rsid w:val="008069C6"/>
    <w:rsid w:val="00806CAE"/>
    <w:rsid w:val="00806FE9"/>
    <w:rsid w:val="00807365"/>
    <w:rsid w:val="00807442"/>
    <w:rsid w:val="0080760B"/>
    <w:rsid w:val="008076A2"/>
    <w:rsid w:val="00810617"/>
    <w:rsid w:val="0081087F"/>
    <w:rsid w:val="008109B5"/>
    <w:rsid w:val="00811068"/>
    <w:rsid w:val="00811BB3"/>
    <w:rsid w:val="00811EA1"/>
    <w:rsid w:val="00812268"/>
    <w:rsid w:val="00812320"/>
    <w:rsid w:val="0081233F"/>
    <w:rsid w:val="008126CD"/>
    <w:rsid w:val="008129E2"/>
    <w:rsid w:val="00812D6A"/>
    <w:rsid w:val="00813595"/>
    <w:rsid w:val="008135B4"/>
    <w:rsid w:val="00813791"/>
    <w:rsid w:val="00813AFF"/>
    <w:rsid w:val="00814573"/>
    <w:rsid w:val="008149E4"/>
    <w:rsid w:val="00814D27"/>
    <w:rsid w:val="00814E0C"/>
    <w:rsid w:val="008150DA"/>
    <w:rsid w:val="008155E6"/>
    <w:rsid w:val="0081632A"/>
    <w:rsid w:val="00816391"/>
    <w:rsid w:val="00816EC6"/>
    <w:rsid w:val="00817113"/>
    <w:rsid w:val="00817282"/>
    <w:rsid w:val="00817427"/>
    <w:rsid w:val="0081785E"/>
    <w:rsid w:val="00817F24"/>
    <w:rsid w:val="0082006C"/>
    <w:rsid w:val="008200C7"/>
    <w:rsid w:val="00820515"/>
    <w:rsid w:val="00820713"/>
    <w:rsid w:val="0082073D"/>
    <w:rsid w:val="008209E5"/>
    <w:rsid w:val="00820CC3"/>
    <w:rsid w:val="0082132B"/>
    <w:rsid w:val="008222EE"/>
    <w:rsid w:val="00822D74"/>
    <w:rsid w:val="00822E4C"/>
    <w:rsid w:val="00822EDF"/>
    <w:rsid w:val="00823A54"/>
    <w:rsid w:val="00823E39"/>
    <w:rsid w:val="008241B5"/>
    <w:rsid w:val="008241D9"/>
    <w:rsid w:val="00824396"/>
    <w:rsid w:val="00824755"/>
    <w:rsid w:val="008247B9"/>
    <w:rsid w:val="00825AAE"/>
    <w:rsid w:val="00825FAF"/>
    <w:rsid w:val="008263F4"/>
    <w:rsid w:val="00826654"/>
    <w:rsid w:val="008266A1"/>
    <w:rsid w:val="008278FB"/>
    <w:rsid w:val="00827C02"/>
    <w:rsid w:val="00830073"/>
    <w:rsid w:val="008303D2"/>
    <w:rsid w:val="00830DC4"/>
    <w:rsid w:val="0083216F"/>
    <w:rsid w:val="00832297"/>
    <w:rsid w:val="008325BC"/>
    <w:rsid w:val="0083272D"/>
    <w:rsid w:val="008328B7"/>
    <w:rsid w:val="00832F21"/>
    <w:rsid w:val="00832F57"/>
    <w:rsid w:val="0083353E"/>
    <w:rsid w:val="00833E1D"/>
    <w:rsid w:val="00833FC9"/>
    <w:rsid w:val="008340AD"/>
    <w:rsid w:val="00834293"/>
    <w:rsid w:val="008342A0"/>
    <w:rsid w:val="00834757"/>
    <w:rsid w:val="008349F0"/>
    <w:rsid w:val="00834A1B"/>
    <w:rsid w:val="00834A41"/>
    <w:rsid w:val="00834C54"/>
    <w:rsid w:val="00834D7A"/>
    <w:rsid w:val="0083513D"/>
    <w:rsid w:val="008354E7"/>
    <w:rsid w:val="008355FF"/>
    <w:rsid w:val="0083561D"/>
    <w:rsid w:val="008359B2"/>
    <w:rsid w:val="00835EF3"/>
    <w:rsid w:val="00835FFA"/>
    <w:rsid w:val="00836774"/>
    <w:rsid w:val="008369FB"/>
    <w:rsid w:val="00836BF4"/>
    <w:rsid w:val="00836F54"/>
    <w:rsid w:val="0083794B"/>
    <w:rsid w:val="00837A62"/>
    <w:rsid w:val="00837B4B"/>
    <w:rsid w:val="00837BEA"/>
    <w:rsid w:val="00837DF8"/>
    <w:rsid w:val="00837E9E"/>
    <w:rsid w:val="00840293"/>
    <w:rsid w:val="00840565"/>
    <w:rsid w:val="0084057F"/>
    <w:rsid w:val="00840D19"/>
    <w:rsid w:val="0084115C"/>
    <w:rsid w:val="00841621"/>
    <w:rsid w:val="008417BD"/>
    <w:rsid w:val="00842029"/>
    <w:rsid w:val="0084204D"/>
    <w:rsid w:val="008424DF"/>
    <w:rsid w:val="00842870"/>
    <w:rsid w:val="00842D84"/>
    <w:rsid w:val="00842E40"/>
    <w:rsid w:val="00842FA3"/>
    <w:rsid w:val="00843CDF"/>
    <w:rsid w:val="0084408E"/>
    <w:rsid w:val="00844D94"/>
    <w:rsid w:val="00844DEB"/>
    <w:rsid w:val="00844E29"/>
    <w:rsid w:val="00844EE6"/>
    <w:rsid w:val="00845AE8"/>
    <w:rsid w:val="00845F38"/>
    <w:rsid w:val="00846115"/>
    <w:rsid w:val="008461C0"/>
    <w:rsid w:val="00846544"/>
    <w:rsid w:val="008466B8"/>
    <w:rsid w:val="008467A0"/>
    <w:rsid w:val="00846975"/>
    <w:rsid w:val="00847139"/>
    <w:rsid w:val="008472AA"/>
    <w:rsid w:val="00847785"/>
    <w:rsid w:val="008479A3"/>
    <w:rsid w:val="00847CA1"/>
    <w:rsid w:val="0085003F"/>
    <w:rsid w:val="00850377"/>
    <w:rsid w:val="0085112A"/>
    <w:rsid w:val="00851A78"/>
    <w:rsid w:val="00851EA4"/>
    <w:rsid w:val="00852035"/>
    <w:rsid w:val="00852871"/>
    <w:rsid w:val="00852E58"/>
    <w:rsid w:val="00852ECA"/>
    <w:rsid w:val="008530F6"/>
    <w:rsid w:val="00853189"/>
    <w:rsid w:val="00854008"/>
    <w:rsid w:val="008540FC"/>
    <w:rsid w:val="00854783"/>
    <w:rsid w:val="00854D4A"/>
    <w:rsid w:val="00854F9B"/>
    <w:rsid w:val="0085503E"/>
    <w:rsid w:val="008550D4"/>
    <w:rsid w:val="0085517F"/>
    <w:rsid w:val="00855358"/>
    <w:rsid w:val="008564C1"/>
    <w:rsid w:val="0085696D"/>
    <w:rsid w:val="00856E27"/>
    <w:rsid w:val="00856F83"/>
    <w:rsid w:val="00857821"/>
    <w:rsid w:val="00857857"/>
    <w:rsid w:val="00857E7D"/>
    <w:rsid w:val="00860632"/>
    <w:rsid w:val="008606B2"/>
    <w:rsid w:val="00860708"/>
    <w:rsid w:val="008609EF"/>
    <w:rsid w:val="00860CEF"/>
    <w:rsid w:val="00860E19"/>
    <w:rsid w:val="00861042"/>
    <w:rsid w:val="008610F0"/>
    <w:rsid w:val="00861113"/>
    <w:rsid w:val="00862D63"/>
    <w:rsid w:val="00862E52"/>
    <w:rsid w:val="0086359F"/>
    <w:rsid w:val="00863980"/>
    <w:rsid w:val="00863F7A"/>
    <w:rsid w:val="00864C79"/>
    <w:rsid w:val="00864D70"/>
    <w:rsid w:val="008653DC"/>
    <w:rsid w:val="008655D0"/>
    <w:rsid w:val="00865B9D"/>
    <w:rsid w:val="00865F12"/>
    <w:rsid w:val="008660F0"/>
    <w:rsid w:val="00866791"/>
    <w:rsid w:val="00866DC2"/>
    <w:rsid w:val="008671A3"/>
    <w:rsid w:val="008673B5"/>
    <w:rsid w:val="0087028B"/>
    <w:rsid w:val="00870587"/>
    <w:rsid w:val="0087069E"/>
    <w:rsid w:val="00870BB4"/>
    <w:rsid w:val="00871033"/>
    <w:rsid w:val="0087137F"/>
    <w:rsid w:val="00871600"/>
    <w:rsid w:val="00871D60"/>
    <w:rsid w:val="00872159"/>
    <w:rsid w:val="0087232F"/>
    <w:rsid w:val="0087247D"/>
    <w:rsid w:val="008726F9"/>
    <w:rsid w:val="00873085"/>
    <w:rsid w:val="008733F2"/>
    <w:rsid w:val="00873B90"/>
    <w:rsid w:val="00874609"/>
    <w:rsid w:val="00874C81"/>
    <w:rsid w:val="00874D38"/>
    <w:rsid w:val="00874E3B"/>
    <w:rsid w:val="00875E96"/>
    <w:rsid w:val="008763FB"/>
    <w:rsid w:val="008765EB"/>
    <w:rsid w:val="00876A3C"/>
    <w:rsid w:val="00876BA7"/>
    <w:rsid w:val="00876BD6"/>
    <w:rsid w:val="008771AB"/>
    <w:rsid w:val="00877466"/>
    <w:rsid w:val="0087796F"/>
    <w:rsid w:val="00877D38"/>
    <w:rsid w:val="008803B7"/>
    <w:rsid w:val="0088078B"/>
    <w:rsid w:val="00880C6C"/>
    <w:rsid w:val="008814C5"/>
    <w:rsid w:val="00881649"/>
    <w:rsid w:val="00881862"/>
    <w:rsid w:val="008818B2"/>
    <w:rsid w:val="00882347"/>
    <w:rsid w:val="008824BD"/>
    <w:rsid w:val="00882557"/>
    <w:rsid w:val="008827EC"/>
    <w:rsid w:val="00882A5E"/>
    <w:rsid w:val="0088352E"/>
    <w:rsid w:val="008838DC"/>
    <w:rsid w:val="008839F1"/>
    <w:rsid w:val="00883D4D"/>
    <w:rsid w:val="00883E7A"/>
    <w:rsid w:val="00883FEE"/>
    <w:rsid w:val="00884229"/>
    <w:rsid w:val="00884B86"/>
    <w:rsid w:val="00884BA2"/>
    <w:rsid w:val="00884C60"/>
    <w:rsid w:val="00884F8E"/>
    <w:rsid w:val="00885059"/>
    <w:rsid w:val="008852B0"/>
    <w:rsid w:val="0088532C"/>
    <w:rsid w:val="0088560B"/>
    <w:rsid w:val="008858ED"/>
    <w:rsid w:val="00885D14"/>
    <w:rsid w:val="00885E71"/>
    <w:rsid w:val="00886F65"/>
    <w:rsid w:val="00887D03"/>
    <w:rsid w:val="00887D78"/>
    <w:rsid w:val="00890028"/>
    <w:rsid w:val="008903EE"/>
    <w:rsid w:val="00890D54"/>
    <w:rsid w:val="00890EFF"/>
    <w:rsid w:val="0089169E"/>
    <w:rsid w:val="00891B1A"/>
    <w:rsid w:val="00891B98"/>
    <w:rsid w:val="00891D2D"/>
    <w:rsid w:val="00892733"/>
    <w:rsid w:val="00892922"/>
    <w:rsid w:val="00892CC6"/>
    <w:rsid w:val="0089332F"/>
    <w:rsid w:val="0089382A"/>
    <w:rsid w:val="0089387A"/>
    <w:rsid w:val="00893F37"/>
    <w:rsid w:val="0089493B"/>
    <w:rsid w:val="00894BF4"/>
    <w:rsid w:val="00894D34"/>
    <w:rsid w:val="00894D38"/>
    <w:rsid w:val="008953B6"/>
    <w:rsid w:val="008958A5"/>
    <w:rsid w:val="00895BF7"/>
    <w:rsid w:val="00895CD4"/>
    <w:rsid w:val="00895D5F"/>
    <w:rsid w:val="00895E14"/>
    <w:rsid w:val="0089631E"/>
    <w:rsid w:val="00896ED3"/>
    <w:rsid w:val="008973B5"/>
    <w:rsid w:val="0089764F"/>
    <w:rsid w:val="00897760"/>
    <w:rsid w:val="00897D2C"/>
    <w:rsid w:val="008A04FD"/>
    <w:rsid w:val="008A08CA"/>
    <w:rsid w:val="008A14D9"/>
    <w:rsid w:val="008A1549"/>
    <w:rsid w:val="008A165B"/>
    <w:rsid w:val="008A17A2"/>
    <w:rsid w:val="008A1B11"/>
    <w:rsid w:val="008A2207"/>
    <w:rsid w:val="008A2ABF"/>
    <w:rsid w:val="008A2D9D"/>
    <w:rsid w:val="008A302D"/>
    <w:rsid w:val="008A3118"/>
    <w:rsid w:val="008A31C2"/>
    <w:rsid w:val="008A3457"/>
    <w:rsid w:val="008A3AD1"/>
    <w:rsid w:val="008A4A96"/>
    <w:rsid w:val="008A5144"/>
    <w:rsid w:val="008A5A66"/>
    <w:rsid w:val="008A5C7A"/>
    <w:rsid w:val="008A5D4A"/>
    <w:rsid w:val="008A6119"/>
    <w:rsid w:val="008A68BD"/>
    <w:rsid w:val="008A6FBE"/>
    <w:rsid w:val="008A74C1"/>
    <w:rsid w:val="008A765B"/>
    <w:rsid w:val="008A766A"/>
    <w:rsid w:val="008A7978"/>
    <w:rsid w:val="008A7C8B"/>
    <w:rsid w:val="008B0277"/>
    <w:rsid w:val="008B10A7"/>
    <w:rsid w:val="008B17F8"/>
    <w:rsid w:val="008B1CD1"/>
    <w:rsid w:val="008B1CDF"/>
    <w:rsid w:val="008B2C07"/>
    <w:rsid w:val="008B2D5B"/>
    <w:rsid w:val="008B30BC"/>
    <w:rsid w:val="008B31D4"/>
    <w:rsid w:val="008B371C"/>
    <w:rsid w:val="008B3D9A"/>
    <w:rsid w:val="008B4262"/>
    <w:rsid w:val="008B42A8"/>
    <w:rsid w:val="008B4795"/>
    <w:rsid w:val="008B4C54"/>
    <w:rsid w:val="008B6A49"/>
    <w:rsid w:val="008B6E84"/>
    <w:rsid w:val="008B7431"/>
    <w:rsid w:val="008B74A0"/>
    <w:rsid w:val="008B7830"/>
    <w:rsid w:val="008B788C"/>
    <w:rsid w:val="008B7F2C"/>
    <w:rsid w:val="008C0121"/>
    <w:rsid w:val="008C0332"/>
    <w:rsid w:val="008C038A"/>
    <w:rsid w:val="008C0484"/>
    <w:rsid w:val="008C0557"/>
    <w:rsid w:val="008C0A09"/>
    <w:rsid w:val="008C0AA5"/>
    <w:rsid w:val="008C0D4F"/>
    <w:rsid w:val="008C0F9B"/>
    <w:rsid w:val="008C11BC"/>
    <w:rsid w:val="008C1B3E"/>
    <w:rsid w:val="008C1DC8"/>
    <w:rsid w:val="008C1F13"/>
    <w:rsid w:val="008C29B7"/>
    <w:rsid w:val="008C29DC"/>
    <w:rsid w:val="008C31B5"/>
    <w:rsid w:val="008C3706"/>
    <w:rsid w:val="008C3756"/>
    <w:rsid w:val="008C3C6C"/>
    <w:rsid w:val="008C3E51"/>
    <w:rsid w:val="008C43FE"/>
    <w:rsid w:val="008C4440"/>
    <w:rsid w:val="008C448F"/>
    <w:rsid w:val="008C46FF"/>
    <w:rsid w:val="008C4A60"/>
    <w:rsid w:val="008C4BA6"/>
    <w:rsid w:val="008C51A2"/>
    <w:rsid w:val="008C5211"/>
    <w:rsid w:val="008C5454"/>
    <w:rsid w:val="008C5CAE"/>
    <w:rsid w:val="008C6451"/>
    <w:rsid w:val="008C6E5F"/>
    <w:rsid w:val="008C70F4"/>
    <w:rsid w:val="008C72AD"/>
    <w:rsid w:val="008C740F"/>
    <w:rsid w:val="008C7A9D"/>
    <w:rsid w:val="008C7B5B"/>
    <w:rsid w:val="008C7D32"/>
    <w:rsid w:val="008D01DA"/>
    <w:rsid w:val="008D042C"/>
    <w:rsid w:val="008D0499"/>
    <w:rsid w:val="008D04D5"/>
    <w:rsid w:val="008D09BA"/>
    <w:rsid w:val="008D10D4"/>
    <w:rsid w:val="008D1781"/>
    <w:rsid w:val="008D1EC1"/>
    <w:rsid w:val="008D303A"/>
    <w:rsid w:val="008D457C"/>
    <w:rsid w:val="008D464E"/>
    <w:rsid w:val="008D597C"/>
    <w:rsid w:val="008D5E6B"/>
    <w:rsid w:val="008D612F"/>
    <w:rsid w:val="008D66CD"/>
    <w:rsid w:val="008D7A13"/>
    <w:rsid w:val="008D7A6D"/>
    <w:rsid w:val="008D7B25"/>
    <w:rsid w:val="008D7E6D"/>
    <w:rsid w:val="008E026D"/>
    <w:rsid w:val="008E07A1"/>
    <w:rsid w:val="008E0C00"/>
    <w:rsid w:val="008E0C25"/>
    <w:rsid w:val="008E0CB6"/>
    <w:rsid w:val="008E0E33"/>
    <w:rsid w:val="008E0F20"/>
    <w:rsid w:val="008E14B5"/>
    <w:rsid w:val="008E1544"/>
    <w:rsid w:val="008E2282"/>
    <w:rsid w:val="008E23C9"/>
    <w:rsid w:val="008E28CB"/>
    <w:rsid w:val="008E2B29"/>
    <w:rsid w:val="008E2BA0"/>
    <w:rsid w:val="008E370E"/>
    <w:rsid w:val="008E389F"/>
    <w:rsid w:val="008E3EF2"/>
    <w:rsid w:val="008E44AC"/>
    <w:rsid w:val="008E5CCD"/>
    <w:rsid w:val="008E61E9"/>
    <w:rsid w:val="008E6244"/>
    <w:rsid w:val="008E645C"/>
    <w:rsid w:val="008E6D8B"/>
    <w:rsid w:val="008E7404"/>
    <w:rsid w:val="008E7850"/>
    <w:rsid w:val="008E7A60"/>
    <w:rsid w:val="008E7F50"/>
    <w:rsid w:val="008F004A"/>
    <w:rsid w:val="008F09AC"/>
    <w:rsid w:val="008F0A63"/>
    <w:rsid w:val="008F129E"/>
    <w:rsid w:val="008F1864"/>
    <w:rsid w:val="008F1B6C"/>
    <w:rsid w:val="008F1CE6"/>
    <w:rsid w:val="008F2108"/>
    <w:rsid w:val="008F233C"/>
    <w:rsid w:val="008F401C"/>
    <w:rsid w:val="008F40AA"/>
    <w:rsid w:val="008F440E"/>
    <w:rsid w:val="008F4A53"/>
    <w:rsid w:val="008F4F84"/>
    <w:rsid w:val="008F5F27"/>
    <w:rsid w:val="008F60C7"/>
    <w:rsid w:val="008F6292"/>
    <w:rsid w:val="008F6735"/>
    <w:rsid w:val="008F6B17"/>
    <w:rsid w:val="008F6EB2"/>
    <w:rsid w:val="008F6FFF"/>
    <w:rsid w:val="008F73C1"/>
    <w:rsid w:val="008F7B0B"/>
    <w:rsid w:val="008F7BE0"/>
    <w:rsid w:val="0090056A"/>
    <w:rsid w:val="00900DDB"/>
    <w:rsid w:val="00901332"/>
    <w:rsid w:val="00901358"/>
    <w:rsid w:val="009018C5"/>
    <w:rsid w:val="00901CA7"/>
    <w:rsid w:val="00901E83"/>
    <w:rsid w:val="009022B7"/>
    <w:rsid w:val="00902A99"/>
    <w:rsid w:val="00903624"/>
    <w:rsid w:val="009048CC"/>
    <w:rsid w:val="00904962"/>
    <w:rsid w:val="00904AE1"/>
    <w:rsid w:val="00904D5B"/>
    <w:rsid w:val="009059FF"/>
    <w:rsid w:val="00905C69"/>
    <w:rsid w:val="00906133"/>
    <w:rsid w:val="00906254"/>
    <w:rsid w:val="00906C2F"/>
    <w:rsid w:val="00907174"/>
    <w:rsid w:val="00907218"/>
    <w:rsid w:val="00907680"/>
    <w:rsid w:val="009079AA"/>
    <w:rsid w:val="00907EF0"/>
    <w:rsid w:val="009104D7"/>
    <w:rsid w:val="00911084"/>
    <w:rsid w:val="00911584"/>
    <w:rsid w:val="009115E6"/>
    <w:rsid w:val="00912398"/>
    <w:rsid w:val="00912AB6"/>
    <w:rsid w:val="00912B88"/>
    <w:rsid w:val="00912E88"/>
    <w:rsid w:val="00913399"/>
    <w:rsid w:val="009135B1"/>
    <w:rsid w:val="00913737"/>
    <w:rsid w:val="00913D16"/>
    <w:rsid w:val="00913DF7"/>
    <w:rsid w:val="00913F4E"/>
    <w:rsid w:val="009144F5"/>
    <w:rsid w:val="00914500"/>
    <w:rsid w:val="009145BC"/>
    <w:rsid w:val="009146D7"/>
    <w:rsid w:val="009147DA"/>
    <w:rsid w:val="009148C0"/>
    <w:rsid w:val="00914F18"/>
    <w:rsid w:val="0091506C"/>
    <w:rsid w:val="009151DA"/>
    <w:rsid w:val="009155D1"/>
    <w:rsid w:val="009158F6"/>
    <w:rsid w:val="009166C0"/>
    <w:rsid w:val="0091684E"/>
    <w:rsid w:val="00917047"/>
    <w:rsid w:val="009171CD"/>
    <w:rsid w:val="009175B8"/>
    <w:rsid w:val="0091768A"/>
    <w:rsid w:val="00917A5B"/>
    <w:rsid w:val="00917EB0"/>
    <w:rsid w:val="009207A5"/>
    <w:rsid w:val="00920CA9"/>
    <w:rsid w:val="00920E24"/>
    <w:rsid w:val="0092143D"/>
    <w:rsid w:val="009218DF"/>
    <w:rsid w:val="00921E87"/>
    <w:rsid w:val="00921F07"/>
    <w:rsid w:val="00922020"/>
    <w:rsid w:val="009223EE"/>
    <w:rsid w:val="009227AB"/>
    <w:rsid w:val="009229A9"/>
    <w:rsid w:val="00922A72"/>
    <w:rsid w:val="00923E73"/>
    <w:rsid w:val="00924CC3"/>
    <w:rsid w:val="00925399"/>
    <w:rsid w:val="00925756"/>
    <w:rsid w:val="009259B9"/>
    <w:rsid w:val="00926117"/>
    <w:rsid w:val="009262AD"/>
    <w:rsid w:val="009262D1"/>
    <w:rsid w:val="009266F9"/>
    <w:rsid w:val="00926820"/>
    <w:rsid w:val="0092726A"/>
    <w:rsid w:val="009278BD"/>
    <w:rsid w:val="00927967"/>
    <w:rsid w:val="00930220"/>
    <w:rsid w:val="0093068E"/>
    <w:rsid w:val="009306D5"/>
    <w:rsid w:val="00930788"/>
    <w:rsid w:val="00930E83"/>
    <w:rsid w:val="0093120F"/>
    <w:rsid w:val="009313B0"/>
    <w:rsid w:val="0093166E"/>
    <w:rsid w:val="009316B1"/>
    <w:rsid w:val="00931874"/>
    <w:rsid w:val="00931A5A"/>
    <w:rsid w:val="00931F93"/>
    <w:rsid w:val="00932F78"/>
    <w:rsid w:val="00933532"/>
    <w:rsid w:val="00933A88"/>
    <w:rsid w:val="009347BA"/>
    <w:rsid w:val="009347E3"/>
    <w:rsid w:val="009353A6"/>
    <w:rsid w:val="0093569D"/>
    <w:rsid w:val="0093583C"/>
    <w:rsid w:val="00935865"/>
    <w:rsid w:val="00935BDB"/>
    <w:rsid w:val="00935C25"/>
    <w:rsid w:val="00935CA0"/>
    <w:rsid w:val="0093610C"/>
    <w:rsid w:val="009366B5"/>
    <w:rsid w:val="00936D20"/>
    <w:rsid w:val="00936E92"/>
    <w:rsid w:val="00936F51"/>
    <w:rsid w:val="00937123"/>
    <w:rsid w:val="009372AB"/>
    <w:rsid w:val="00937814"/>
    <w:rsid w:val="009400A0"/>
    <w:rsid w:val="0094016B"/>
    <w:rsid w:val="0094031C"/>
    <w:rsid w:val="0094055D"/>
    <w:rsid w:val="009406DC"/>
    <w:rsid w:val="00940ED8"/>
    <w:rsid w:val="00941192"/>
    <w:rsid w:val="00941488"/>
    <w:rsid w:val="009424C5"/>
    <w:rsid w:val="009429EA"/>
    <w:rsid w:val="0094386E"/>
    <w:rsid w:val="00943972"/>
    <w:rsid w:val="00943D81"/>
    <w:rsid w:val="0094490F"/>
    <w:rsid w:val="00945028"/>
    <w:rsid w:val="009450E4"/>
    <w:rsid w:val="00945282"/>
    <w:rsid w:val="00946428"/>
    <w:rsid w:val="009464FB"/>
    <w:rsid w:val="00946653"/>
    <w:rsid w:val="00946A24"/>
    <w:rsid w:val="00946B71"/>
    <w:rsid w:val="009473F3"/>
    <w:rsid w:val="009477E6"/>
    <w:rsid w:val="009478CB"/>
    <w:rsid w:val="00947A26"/>
    <w:rsid w:val="00947B1F"/>
    <w:rsid w:val="00947EEE"/>
    <w:rsid w:val="009501E1"/>
    <w:rsid w:val="00950FE5"/>
    <w:rsid w:val="0095179C"/>
    <w:rsid w:val="00951CCA"/>
    <w:rsid w:val="009522B2"/>
    <w:rsid w:val="00952BB1"/>
    <w:rsid w:val="00952D91"/>
    <w:rsid w:val="009537AF"/>
    <w:rsid w:val="00953C0A"/>
    <w:rsid w:val="00953E3A"/>
    <w:rsid w:val="00954908"/>
    <w:rsid w:val="00954B55"/>
    <w:rsid w:val="00954C02"/>
    <w:rsid w:val="00954EB6"/>
    <w:rsid w:val="009550D8"/>
    <w:rsid w:val="00955579"/>
    <w:rsid w:val="0095586E"/>
    <w:rsid w:val="00955925"/>
    <w:rsid w:val="009559AC"/>
    <w:rsid w:val="00955B2F"/>
    <w:rsid w:val="009565EA"/>
    <w:rsid w:val="0095662F"/>
    <w:rsid w:val="00956722"/>
    <w:rsid w:val="00956EE1"/>
    <w:rsid w:val="00956EE4"/>
    <w:rsid w:val="00957037"/>
    <w:rsid w:val="00957118"/>
    <w:rsid w:val="00957512"/>
    <w:rsid w:val="00957C4B"/>
    <w:rsid w:val="00960DBD"/>
    <w:rsid w:val="00961453"/>
    <w:rsid w:val="00961FA4"/>
    <w:rsid w:val="00962555"/>
    <w:rsid w:val="00962585"/>
    <w:rsid w:val="009627D5"/>
    <w:rsid w:val="00962837"/>
    <w:rsid w:val="00964021"/>
    <w:rsid w:val="0096411D"/>
    <w:rsid w:val="0096438B"/>
    <w:rsid w:val="0096487F"/>
    <w:rsid w:val="00964A05"/>
    <w:rsid w:val="00964BA9"/>
    <w:rsid w:val="00964E2E"/>
    <w:rsid w:val="00964E80"/>
    <w:rsid w:val="00964FC1"/>
    <w:rsid w:val="009668F9"/>
    <w:rsid w:val="00966900"/>
    <w:rsid w:val="00966DED"/>
    <w:rsid w:val="009671BA"/>
    <w:rsid w:val="009673E8"/>
    <w:rsid w:val="009674F9"/>
    <w:rsid w:val="0096784C"/>
    <w:rsid w:val="00967D5C"/>
    <w:rsid w:val="00967DC1"/>
    <w:rsid w:val="009701B8"/>
    <w:rsid w:val="0097061D"/>
    <w:rsid w:val="0097070A"/>
    <w:rsid w:val="00970765"/>
    <w:rsid w:val="00970B26"/>
    <w:rsid w:val="00970B42"/>
    <w:rsid w:val="0097132F"/>
    <w:rsid w:val="009713A4"/>
    <w:rsid w:val="0097195A"/>
    <w:rsid w:val="00971B03"/>
    <w:rsid w:val="0097202A"/>
    <w:rsid w:val="00972044"/>
    <w:rsid w:val="0097207E"/>
    <w:rsid w:val="0097209B"/>
    <w:rsid w:val="00972A2C"/>
    <w:rsid w:val="00973280"/>
    <w:rsid w:val="00973744"/>
    <w:rsid w:val="0097396F"/>
    <w:rsid w:val="00973D55"/>
    <w:rsid w:val="00973DA4"/>
    <w:rsid w:val="0097405A"/>
    <w:rsid w:val="009740A0"/>
    <w:rsid w:val="0097418E"/>
    <w:rsid w:val="00974F51"/>
    <w:rsid w:val="009754A0"/>
    <w:rsid w:val="00975F9B"/>
    <w:rsid w:val="0097617C"/>
    <w:rsid w:val="009769CD"/>
    <w:rsid w:val="00976A7A"/>
    <w:rsid w:val="00976C50"/>
    <w:rsid w:val="00976ED3"/>
    <w:rsid w:val="00977627"/>
    <w:rsid w:val="00977EDA"/>
    <w:rsid w:val="009801E0"/>
    <w:rsid w:val="009808C7"/>
    <w:rsid w:val="00980BB8"/>
    <w:rsid w:val="00980F57"/>
    <w:rsid w:val="009810EC"/>
    <w:rsid w:val="00981238"/>
    <w:rsid w:val="00981518"/>
    <w:rsid w:val="0098157A"/>
    <w:rsid w:val="00981CF4"/>
    <w:rsid w:val="00981D1C"/>
    <w:rsid w:val="00981D63"/>
    <w:rsid w:val="00981EF9"/>
    <w:rsid w:val="00983AD6"/>
    <w:rsid w:val="00983E08"/>
    <w:rsid w:val="00984497"/>
    <w:rsid w:val="00984CBA"/>
    <w:rsid w:val="00986086"/>
    <w:rsid w:val="009863AB"/>
    <w:rsid w:val="00986F7D"/>
    <w:rsid w:val="00987054"/>
    <w:rsid w:val="009871A9"/>
    <w:rsid w:val="00987359"/>
    <w:rsid w:val="00987BEF"/>
    <w:rsid w:val="00987D50"/>
    <w:rsid w:val="00987E79"/>
    <w:rsid w:val="0099017D"/>
    <w:rsid w:val="009901A8"/>
    <w:rsid w:val="0099025C"/>
    <w:rsid w:val="0099111B"/>
    <w:rsid w:val="0099135C"/>
    <w:rsid w:val="00991C89"/>
    <w:rsid w:val="009922D1"/>
    <w:rsid w:val="0099279B"/>
    <w:rsid w:val="00992D1F"/>
    <w:rsid w:val="00992DEE"/>
    <w:rsid w:val="00992F6B"/>
    <w:rsid w:val="00993220"/>
    <w:rsid w:val="009934B7"/>
    <w:rsid w:val="009935AD"/>
    <w:rsid w:val="009936FB"/>
    <w:rsid w:val="00993B76"/>
    <w:rsid w:val="00993E9C"/>
    <w:rsid w:val="009945DF"/>
    <w:rsid w:val="009949AD"/>
    <w:rsid w:val="00994C27"/>
    <w:rsid w:val="00995155"/>
    <w:rsid w:val="00995215"/>
    <w:rsid w:val="00995733"/>
    <w:rsid w:val="0099577E"/>
    <w:rsid w:val="009967C9"/>
    <w:rsid w:val="0099684A"/>
    <w:rsid w:val="00996B4D"/>
    <w:rsid w:val="00996D06"/>
    <w:rsid w:val="00996D39"/>
    <w:rsid w:val="00997F76"/>
    <w:rsid w:val="009A0047"/>
    <w:rsid w:val="009A0122"/>
    <w:rsid w:val="009A051E"/>
    <w:rsid w:val="009A0F92"/>
    <w:rsid w:val="009A1047"/>
    <w:rsid w:val="009A1236"/>
    <w:rsid w:val="009A1528"/>
    <w:rsid w:val="009A1593"/>
    <w:rsid w:val="009A2024"/>
    <w:rsid w:val="009A23E6"/>
    <w:rsid w:val="009A29F2"/>
    <w:rsid w:val="009A3504"/>
    <w:rsid w:val="009A36AA"/>
    <w:rsid w:val="009A3804"/>
    <w:rsid w:val="009A3BFD"/>
    <w:rsid w:val="009A3EE7"/>
    <w:rsid w:val="009A4207"/>
    <w:rsid w:val="009A478D"/>
    <w:rsid w:val="009A485A"/>
    <w:rsid w:val="009A494A"/>
    <w:rsid w:val="009A4DEF"/>
    <w:rsid w:val="009A59B6"/>
    <w:rsid w:val="009A5A55"/>
    <w:rsid w:val="009A62E3"/>
    <w:rsid w:val="009A63C6"/>
    <w:rsid w:val="009A696B"/>
    <w:rsid w:val="009A6FE3"/>
    <w:rsid w:val="009A7150"/>
    <w:rsid w:val="009A7815"/>
    <w:rsid w:val="009A7E94"/>
    <w:rsid w:val="009B0A4C"/>
    <w:rsid w:val="009B1476"/>
    <w:rsid w:val="009B16DF"/>
    <w:rsid w:val="009B1857"/>
    <w:rsid w:val="009B1D73"/>
    <w:rsid w:val="009B253E"/>
    <w:rsid w:val="009B25E8"/>
    <w:rsid w:val="009B261A"/>
    <w:rsid w:val="009B2645"/>
    <w:rsid w:val="009B274A"/>
    <w:rsid w:val="009B2AB8"/>
    <w:rsid w:val="009B3220"/>
    <w:rsid w:val="009B32C0"/>
    <w:rsid w:val="009B32DC"/>
    <w:rsid w:val="009B383F"/>
    <w:rsid w:val="009B3E03"/>
    <w:rsid w:val="009B3FD4"/>
    <w:rsid w:val="009B43FC"/>
    <w:rsid w:val="009B4470"/>
    <w:rsid w:val="009B447A"/>
    <w:rsid w:val="009B4529"/>
    <w:rsid w:val="009B47C3"/>
    <w:rsid w:val="009B4A26"/>
    <w:rsid w:val="009B4DA5"/>
    <w:rsid w:val="009B4EAA"/>
    <w:rsid w:val="009B52E5"/>
    <w:rsid w:val="009B5706"/>
    <w:rsid w:val="009B5A91"/>
    <w:rsid w:val="009B5EB9"/>
    <w:rsid w:val="009B651C"/>
    <w:rsid w:val="009B6520"/>
    <w:rsid w:val="009B6A08"/>
    <w:rsid w:val="009B703C"/>
    <w:rsid w:val="009B73DE"/>
    <w:rsid w:val="009B7861"/>
    <w:rsid w:val="009B7D54"/>
    <w:rsid w:val="009C0BFC"/>
    <w:rsid w:val="009C0C7A"/>
    <w:rsid w:val="009C0FE2"/>
    <w:rsid w:val="009C1AA0"/>
    <w:rsid w:val="009C1C79"/>
    <w:rsid w:val="009C1F54"/>
    <w:rsid w:val="009C224E"/>
    <w:rsid w:val="009C256C"/>
    <w:rsid w:val="009C25A6"/>
    <w:rsid w:val="009C276F"/>
    <w:rsid w:val="009C2B9F"/>
    <w:rsid w:val="009C2CC6"/>
    <w:rsid w:val="009C2E09"/>
    <w:rsid w:val="009C3A13"/>
    <w:rsid w:val="009C4055"/>
    <w:rsid w:val="009C455B"/>
    <w:rsid w:val="009C4866"/>
    <w:rsid w:val="009C48F0"/>
    <w:rsid w:val="009C4A34"/>
    <w:rsid w:val="009C5022"/>
    <w:rsid w:val="009C502A"/>
    <w:rsid w:val="009C507F"/>
    <w:rsid w:val="009C5495"/>
    <w:rsid w:val="009C5842"/>
    <w:rsid w:val="009C5AB3"/>
    <w:rsid w:val="009C664D"/>
    <w:rsid w:val="009C666D"/>
    <w:rsid w:val="009C67D0"/>
    <w:rsid w:val="009C6E36"/>
    <w:rsid w:val="009C713E"/>
    <w:rsid w:val="009C7295"/>
    <w:rsid w:val="009C74F9"/>
    <w:rsid w:val="009C7537"/>
    <w:rsid w:val="009C7CC4"/>
    <w:rsid w:val="009D0228"/>
    <w:rsid w:val="009D02F9"/>
    <w:rsid w:val="009D074F"/>
    <w:rsid w:val="009D082E"/>
    <w:rsid w:val="009D0A0C"/>
    <w:rsid w:val="009D0C4D"/>
    <w:rsid w:val="009D1095"/>
    <w:rsid w:val="009D1A2D"/>
    <w:rsid w:val="009D2102"/>
    <w:rsid w:val="009D22B5"/>
    <w:rsid w:val="009D2A1F"/>
    <w:rsid w:val="009D3017"/>
    <w:rsid w:val="009D34C9"/>
    <w:rsid w:val="009D3942"/>
    <w:rsid w:val="009D3B75"/>
    <w:rsid w:val="009D3D37"/>
    <w:rsid w:val="009D3D9A"/>
    <w:rsid w:val="009D4568"/>
    <w:rsid w:val="009D4600"/>
    <w:rsid w:val="009D48B0"/>
    <w:rsid w:val="009D4C39"/>
    <w:rsid w:val="009D4F6F"/>
    <w:rsid w:val="009D5169"/>
    <w:rsid w:val="009D5346"/>
    <w:rsid w:val="009D558B"/>
    <w:rsid w:val="009D5BAC"/>
    <w:rsid w:val="009D5D3D"/>
    <w:rsid w:val="009D6561"/>
    <w:rsid w:val="009D6E4C"/>
    <w:rsid w:val="009D6FB0"/>
    <w:rsid w:val="009D7154"/>
    <w:rsid w:val="009D71A9"/>
    <w:rsid w:val="009D776D"/>
    <w:rsid w:val="009D7962"/>
    <w:rsid w:val="009E0464"/>
    <w:rsid w:val="009E065B"/>
    <w:rsid w:val="009E0E64"/>
    <w:rsid w:val="009E1094"/>
    <w:rsid w:val="009E10EE"/>
    <w:rsid w:val="009E1236"/>
    <w:rsid w:val="009E125B"/>
    <w:rsid w:val="009E13A1"/>
    <w:rsid w:val="009E1618"/>
    <w:rsid w:val="009E16E4"/>
    <w:rsid w:val="009E1D69"/>
    <w:rsid w:val="009E1F84"/>
    <w:rsid w:val="009E2011"/>
    <w:rsid w:val="009E23CE"/>
    <w:rsid w:val="009E2497"/>
    <w:rsid w:val="009E24CF"/>
    <w:rsid w:val="009E28E1"/>
    <w:rsid w:val="009E28F9"/>
    <w:rsid w:val="009E2FE6"/>
    <w:rsid w:val="009E3389"/>
    <w:rsid w:val="009E35F8"/>
    <w:rsid w:val="009E3DB6"/>
    <w:rsid w:val="009E3E78"/>
    <w:rsid w:val="009E3FC7"/>
    <w:rsid w:val="009E405B"/>
    <w:rsid w:val="009E423D"/>
    <w:rsid w:val="009E4726"/>
    <w:rsid w:val="009E4F59"/>
    <w:rsid w:val="009E55F6"/>
    <w:rsid w:val="009E629F"/>
    <w:rsid w:val="009E63FC"/>
    <w:rsid w:val="009E64AD"/>
    <w:rsid w:val="009E6617"/>
    <w:rsid w:val="009E6ACC"/>
    <w:rsid w:val="009E701C"/>
    <w:rsid w:val="009E7076"/>
    <w:rsid w:val="009E72EF"/>
    <w:rsid w:val="009E741C"/>
    <w:rsid w:val="009F0055"/>
    <w:rsid w:val="009F0BFF"/>
    <w:rsid w:val="009F14F2"/>
    <w:rsid w:val="009F157F"/>
    <w:rsid w:val="009F1A78"/>
    <w:rsid w:val="009F2510"/>
    <w:rsid w:val="009F2586"/>
    <w:rsid w:val="009F2791"/>
    <w:rsid w:val="009F2A4B"/>
    <w:rsid w:val="009F2B38"/>
    <w:rsid w:val="009F2BA9"/>
    <w:rsid w:val="009F2F05"/>
    <w:rsid w:val="009F2F2C"/>
    <w:rsid w:val="009F4519"/>
    <w:rsid w:val="009F45F4"/>
    <w:rsid w:val="009F4E7F"/>
    <w:rsid w:val="009F5383"/>
    <w:rsid w:val="009F5A32"/>
    <w:rsid w:val="009F5CB1"/>
    <w:rsid w:val="009F6CAC"/>
    <w:rsid w:val="009F6F93"/>
    <w:rsid w:val="009F7043"/>
    <w:rsid w:val="009F705B"/>
    <w:rsid w:val="009F706A"/>
    <w:rsid w:val="009F72D5"/>
    <w:rsid w:val="009F7810"/>
    <w:rsid w:val="009F78EB"/>
    <w:rsid w:val="009F7E24"/>
    <w:rsid w:val="00A00047"/>
    <w:rsid w:val="00A00B29"/>
    <w:rsid w:val="00A00D46"/>
    <w:rsid w:val="00A01181"/>
    <w:rsid w:val="00A011BB"/>
    <w:rsid w:val="00A016BB"/>
    <w:rsid w:val="00A025C3"/>
    <w:rsid w:val="00A02B79"/>
    <w:rsid w:val="00A02F8C"/>
    <w:rsid w:val="00A02FDD"/>
    <w:rsid w:val="00A03348"/>
    <w:rsid w:val="00A036BE"/>
    <w:rsid w:val="00A03A0D"/>
    <w:rsid w:val="00A03D91"/>
    <w:rsid w:val="00A0427E"/>
    <w:rsid w:val="00A04351"/>
    <w:rsid w:val="00A04646"/>
    <w:rsid w:val="00A04851"/>
    <w:rsid w:val="00A05229"/>
    <w:rsid w:val="00A054D5"/>
    <w:rsid w:val="00A05557"/>
    <w:rsid w:val="00A05E17"/>
    <w:rsid w:val="00A05EB1"/>
    <w:rsid w:val="00A05FD9"/>
    <w:rsid w:val="00A066B2"/>
    <w:rsid w:val="00A06833"/>
    <w:rsid w:val="00A06D88"/>
    <w:rsid w:val="00A07595"/>
    <w:rsid w:val="00A076D7"/>
    <w:rsid w:val="00A076EA"/>
    <w:rsid w:val="00A0791F"/>
    <w:rsid w:val="00A07B8C"/>
    <w:rsid w:val="00A07C14"/>
    <w:rsid w:val="00A10243"/>
    <w:rsid w:val="00A10A83"/>
    <w:rsid w:val="00A115A3"/>
    <w:rsid w:val="00A11D78"/>
    <w:rsid w:val="00A11E89"/>
    <w:rsid w:val="00A123D9"/>
    <w:rsid w:val="00A123F6"/>
    <w:rsid w:val="00A12576"/>
    <w:rsid w:val="00A1278D"/>
    <w:rsid w:val="00A130BC"/>
    <w:rsid w:val="00A13721"/>
    <w:rsid w:val="00A13BDC"/>
    <w:rsid w:val="00A13D28"/>
    <w:rsid w:val="00A142B7"/>
    <w:rsid w:val="00A144F2"/>
    <w:rsid w:val="00A1575C"/>
    <w:rsid w:val="00A1580F"/>
    <w:rsid w:val="00A158AD"/>
    <w:rsid w:val="00A16A78"/>
    <w:rsid w:val="00A16EA1"/>
    <w:rsid w:val="00A179A0"/>
    <w:rsid w:val="00A17E78"/>
    <w:rsid w:val="00A2088D"/>
    <w:rsid w:val="00A20DFE"/>
    <w:rsid w:val="00A2158D"/>
    <w:rsid w:val="00A21A4A"/>
    <w:rsid w:val="00A21DC7"/>
    <w:rsid w:val="00A21E00"/>
    <w:rsid w:val="00A22C5E"/>
    <w:rsid w:val="00A23944"/>
    <w:rsid w:val="00A24149"/>
    <w:rsid w:val="00A2438F"/>
    <w:rsid w:val="00A24F1D"/>
    <w:rsid w:val="00A25235"/>
    <w:rsid w:val="00A257C2"/>
    <w:rsid w:val="00A25CA9"/>
    <w:rsid w:val="00A25F5C"/>
    <w:rsid w:val="00A26406"/>
    <w:rsid w:val="00A271BD"/>
    <w:rsid w:val="00A278DC"/>
    <w:rsid w:val="00A27BDB"/>
    <w:rsid w:val="00A27C54"/>
    <w:rsid w:val="00A30462"/>
    <w:rsid w:val="00A30D02"/>
    <w:rsid w:val="00A314F7"/>
    <w:rsid w:val="00A3198C"/>
    <w:rsid w:val="00A32305"/>
    <w:rsid w:val="00A3234B"/>
    <w:rsid w:val="00A323FF"/>
    <w:rsid w:val="00A32941"/>
    <w:rsid w:val="00A32E2C"/>
    <w:rsid w:val="00A3316C"/>
    <w:rsid w:val="00A331FE"/>
    <w:rsid w:val="00A33229"/>
    <w:rsid w:val="00A33438"/>
    <w:rsid w:val="00A3380C"/>
    <w:rsid w:val="00A3390D"/>
    <w:rsid w:val="00A345C7"/>
    <w:rsid w:val="00A3501B"/>
    <w:rsid w:val="00A35196"/>
    <w:rsid w:val="00A3576F"/>
    <w:rsid w:val="00A35FC7"/>
    <w:rsid w:val="00A36597"/>
    <w:rsid w:val="00A36909"/>
    <w:rsid w:val="00A36A22"/>
    <w:rsid w:val="00A36A92"/>
    <w:rsid w:val="00A36C68"/>
    <w:rsid w:val="00A3720D"/>
    <w:rsid w:val="00A373BA"/>
    <w:rsid w:val="00A3795F"/>
    <w:rsid w:val="00A37986"/>
    <w:rsid w:val="00A37DD5"/>
    <w:rsid w:val="00A4001E"/>
    <w:rsid w:val="00A405F5"/>
    <w:rsid w:val="00A40675"/>
    <w:rsid w:val="00A414AB"/>
    <w:rsid w:val="00A41DAF"/>
    <w:rsid w:val="00A42548"/>
    <w:rsid w:val="00A42750"/>
    <w:rsid w:val="00A427F8"/>
    <w:rsid w:val="00A42835"/>
    <w:rsid w:val="00A42DF7"/>
    <w:rsid w:val="00A42E22"/>
    <w:rsid w:val="00A42FD3"/>
    <w:rsid w:val="00A430A5"/>
    <w:rsid w:val="00A430CA"/>
    <w:rsid w:val="00A4313E"/>
    <w:rsid w:val="00A43174"/>
    <w:rsid w:val="00A436BD"/>
    <w:rsid w:val="00A43874"/>
    <w:rsid w:val="00A43B65"/>
    <w:rsid w:val="00A43F2F"/>
    <w:rsid w:val="00A44782"/>
    <w:rsid w:val="00A44DC6"/>
    <w:rsid w:val="00A453DF"/>
    <w:rsid w:val="00A4565D"/>
    <w:rsid w:val="00A45A53"/>
    <w:rsid w:val="00A45AEA"/>
    <w:rsid w:val="00A45B23"/>
    <w:rsid w:val="00A45CE7"/>
    <w:rsid w:val="00A45D86"/>
    <w:rsid w:val="00A464B2"/>
    <w:rsid w:val="00A46B2C"/>
    <w:rsid w:val="00A50009"/>
    <w:rsid w:val="00A50292"/>
    <w:rsid w:val="00A50295"/>
    <w:rsid w:val="00A50561"/>
    <w:rsid w:val="00A50711"/>
    <w:rsid w:val="00A507CF"/>
    <w:rsid w:val="00A50CE9"/>
    <w:rsid w:val="00A510D1"/>
    <w:rsid w:val="00A512C3"/>
    <w:rsid w:val="00A518EF"/>
    <w:rsid w:val="00A51CB0"/>
    <w:rsid w:val="00A51E75"/>
    <w:rsid w:val="00A522EF"/>
    <w:rsid w:val="00A52755"/>
    <w:rsid w:val="00A529A7"/>
    <w:rsid w:val="00A5311D"/>
    <w:rsid w:val="00A53163"/>
    <w:rsid w:val="00A5341C"/>
    <w:rsid w:val="00A53644"/>
    <w:rsid w:val="00A53688"/>
    <w:rsid w:val="00A53A39"/>
    <w:rsid w:val="00A53B94"/>
    <w:rsid w:val="00A53DFF"/>
    <w:rsid w:val="00A5403B"/>
    <w:rsid w:val="00A5478A"/>
    <w:rsid w:val="00A54965"/>
    <w:rsid w:val="00A551EF"/>
    <w:rsid w:val="00A554D8"/>
    <w:rsid w:val="00A55705"/>
    <w:rsid w:val="00A55816"/>
    <w:rsid w:val="00A55FCB"/>
    <w:rsid w:val="00A562AB"/>
    <w:rsid w:val="00A563E4"/>
    <w:rsid w:val="00A566F5"/>
    <w:rsid w:val="00A56FFA"/>
    <w:rsid w:val="00A57196"/>
    <w:rsid w:val="00A573B3"/>
    <w:rsid w:val="00A57958"/>
    <w:rsid w:val="00A57A33"/>
    <w:rsid w:val="00A600EA"/>
    <w:rsid w:val="00A6026B"/>
    <w:rsid w:val="00A608A7"/>
    <w:rsid w:val="00A60ADF"/>
    <w:rsid w:val="00A60E6D"/>
    <w:rsid w:val="00A613DF"/>
    <w:rsid w:val="00A62631"/>
    <w:rsid w:val="00A62B76"/>
    <w:rsid w:val="00A62E07"/>
    <w:rsid w:val="00A63147"/>
    <w:rsid w:val="00A63705"/>
    <w:rsid w:val="00A63898"/>
    <w:rsid w:val="00A63A9B"/>
    <w:rsid w:val="00A63F75"/>
    <w:rsid w:val="00A6439F"/>
    <w:rsid w:val="00A64692"/>
    <w:rsid w:val="00A64BD4"/>
    <w:rsid w:val="00A65068"/>
    <w:rsid w:val="00A6573E"/>
    <w:rsid w:val="00A65BD9"/>
    <w:rsid w:val="00A65C1E"/>
    <w:rsid w:val="00A65C3B"/>
    <w:rsid w:val="00A65FEE"/>
    <w:rsid w:val="00A660DA"/>
    <w:rsid w:val="00A660FD"/>
    <w:rsid w:val="00A6786A"/>
    <w:rsid w:val="00A679DE"/>
    <w:rsid w:val="00A67BA9"/>
    <w:rsid w:val="00A67BE6"/>
    <w:rsid w:val="00A67D55"/>
    <w:rsid w:val="00A67F6E"/>
    <w:rsid w:val="00A700B0"/>
    <w:rsid w:val="00A700C5"/>
    <w:rsid w:val="00A705D8"/>
    <w:rsid w:val="00A70AE4"/>
    <w:rsid w:val="00A70D47"/>
    <w:rsid w:val="00A70F17"/>
    <w:rsid w:val="00A71151"/>
    <w:rsid w:val="00A7123D"/>
    <w:rsid w:val="00A713A7"/>
    <w:rsid w:val="00A71A27"/>
    <w:rsid w:val="00A71F42"/>
    <w:rsid w:val="00A723D3"/>
    <w:rsid w:val="00A725AE"/>
    <w:rsid w:val="00A72661"/>
    <w:rsid w:val="00A727CB"/>
    <w:rsid w:val="00A72966"/>
    <w:rsid w:val="00A72C26"/>
    <w:rsid w:val="00A73034"/>
    <w:rsid w:val="00A73116"/>
    <w:rsid w:val="00A73150"/>
    <w:rsid w:val="00A731D2"/>
    <w:rsid w:val="00A73CF7"/>
    <w:rsid w:val="00A7413D"/>
    <w:rsid w:val="00A7425A"/>
    <w:rsid w:val="00A74567"/>
    <w:rsid w:val="00A7461A"/>
    <w:rsid w:val="00A74C51"/>
    <w:rsid w:val="00A74F52"/>
    <w:rsid w:val="00A75016"/>
    <w:rsid w:val="00A7532C"/>
    <w:rsid w:val="00A75340"/>
    <w:rsid w:val="00A75896"/>
    <w:rsid w:val="00A75948"/>
    <w:rsid w:val="00A75C83"/>
    <w:rsid w:val="00A75C94"/>
    <w:rsid w:val="00A764BA"/>
    <w:rsid w:val="00A764FF"/>
    <w:rsid w:val="00A76711"/>
    <w:rsid w:val="00A76758"/>
    <w:rsid w:val="00A769C2"/>
    <w:rsid w:val="00A76D19"/>
    <w:rsid w:val="00A771B2"/>
    <w:rsid w:val="00A77272"/>
    <w:rsid w:val="00A77DAA"/>
    <w:rsid w:val="00A8050B"/>
    <w:rsid w:val="00A80B32"/>
    <w:rsid w:val="00A81244"/>
    <w:rsid w:val="00A8142C"/>
    <w:rsid w:val="00A8154F"/>
    <w:rsid w:val="00A8190D"/>
    <w:rsid w:val="00A81E77"/>
    <w:rsid w:val="00A81F81"/>
    <w:rsid w:val="00A82305"/>
    <w:rsid w:val="00A82375"/>
    <w:rsid w:val="00A82E1E"/>
    <w:rsid w:val="00A82E61"/>
    <w:rsid w:val="00A82FDD"/>
    <w:rsid w:val="00A836DD"/>
    <w:rsid w:val="00A84284"/>
    <w:rsid w:val="00A842F4"/>
    <w:rsid w:val="00A84B51"/>
    <w:rsid w:val="00A84ED5"/>
    <w:rsid w:val="00A851D2"/>
    <w:rsid w:val="00A85544"/>
    <w:rsid w:val="00A8577E"/>
    <w:rsid w:val="00A858CA"/>
    <w:rsid w:val="00A8605D"/>
    <w:rsid w:val="00A862F7"/>
    <w:rsid w:val="00A865C9"/>
    <w:rsid w:val="00A86733"/>
    <w:rsid w:val="00A8677E"/>
    <w:rsid w:val="00A86CCE"/>
    <w:rsid w:val="00A87082"/>
    <w:rsid w:val="00A8716E"/>
    <w:rsid w:val="00A874A7"/>
    <w:rsid w:val="00A87DAE"/>
    <w:rsid w:val="00A909DF"/>
    <w:rsid w:val="00A90C1D"/>
    <w:rsid w:val="00A915F1"/>
    <w:rsid w:val="00A91935"/>
    <w:rsid w:val="00A91F28"/>
    <w:rsid w:val="00A91FBC"/>
    <w:rsid w:val="00A9207D"/>
    <w:rsid w:val="00A92256"/>
    <w:rsid w:val="00A925EC"/>
    <w:rsid w:val="00A92673"/>
    <w:rsid w:val="00A92B8D"/>
    <w:rsid w:val="00A9339D"/>
    <w:rsid w:val="00A936A7"/>
    <w:rsid w:val="00A939A3"/>
    <w:rsid w:val="00A93A6C"/>
    <w:rsid w:val="00A9438E"/>
    <w:rsid w:val="00A94613"/>
    <w:rsid w:val="00A94ECC"/>
    <w:rsid w:val="00A95239"/>
    <w:rsid w:val="00A95636"/>
    <w:rsid w:val="00A95891"/>
    <w:rsid w:val="00A9589F"/>
    <w:rsid w:val="00A95E5B"/>
    <w:rsid w:val="00A9609F"/>
    <w:rsid w:val="00A9627B"/>
    <w:rsid w:val="00A967C5"/>
    <w:rsid w:val="00A96E5F"/>
    <w:rsid w:val="00A970C4"/>
    <w:rsid w:val="00A9725D"/>
    <w:rsid w:val="00A972D3"/>
    <w:rsid w:val="00A97C73"/>
    <w:rsid w:val="00A97E98"/>
    <w:rsid w:val="00AA0546"/>
    <w:rsid w:val="00AA0ABA"/>
    <w:rsid w:val="00AA0ED5"/>
    <w:rsid w:val="00AA12C4"/>
    <w:rsid w:val="00AA13D2"/>
    <w:rsid w:val="00AA1AFD"/>
    <w:rsid w:val="00AA1F15"/>
    <w:rsid w:val="00AA2443"/>
    <w:rsid w:val="00AA2855"/>
    <w:rsid w:val="00AA2AD8"/>
    <w:rsid w:val="00AA2D4A"/>
    <w:rsid w:val="00AA2FBE"/>
    <w:rsid w:val="00AA3D26"/>
    <w:rsid w:val="00AA3E35"/>
    <w:rsid w:val="00AA3FC0"/>
    <w:rsid w:val="00AA4618"/>
    <w:rsid w:val="00AA4C36"/>
    <w:rsid w:val="00AA4F81"/>
    <w:rsid w:val="00AA5D58"/>
    <w:rsid w:val="00AA5FB1"/>
    <w:rsid w:val="00AA6368"/>
    <w:rsid w:val="00AA65B8"/>
    <w:rsid w:val="00AA6792"/>
    <w:rsid w:val="00AA7388"/>
    <w:rsid w:val="00AA7E71"/>
    <w:rsid w:val="00AB006E"/>
    <w:rsid w:val="00AB00EA"/>
    <w:rsid w:val="00AB027B"/>
    <w:rsid w:val="00AB048E"/>
    <w:rsid w:val="00AB0C1E"/>
    <w:rsid w:val="00AB0D9E"/>
    <w:rsid w:val="00AB0EFB"/>
    <w:rsid w:val="00AB1779"/>
    <w:rsid w:val="00AB20B3"/>
    <w:rsid w:val="00AB2166"/>
    <w:rsid w:val="00AB22A0"/>
    <w:rsid w:val="00AB2900"/>
    <w:rsid w:val="00AB2B17"/>
    <w:rsid w:val="00AB2ECF"/>
    <w:rsid w:val="00AB2F0D"/>
    <w:rsid w:val="00AB3012"/>
    <w:rsid w:val="00AB31C2"/>
    <w:rsid w:val="00AB39BA"/>
    <w:rsid w:val="00AB39E0"/>
    <w:rsid w:val="00AB3BE1"/>
    <w:rsid w:val="00AB4BF0"/>
    <w:rsid w:val="00AB4D34"/>
    <w:rsid w:val="00AB5155"/>
    <w:rsid w:val="00AB56D7"/>
    <w:rsid w:val="00AB5707"/>
    <w:rsid w:val="00AB5C2F"/>
    <w:rsid w:val="00AB5DD7"/>
    <w:rsid w:val="00AB6AC9"/>
    <w:rsid w:val="00AB6CFC"/>
    <w:rsid w:val="00AB6ECF"/>
    <w:rsid w:val="00AB742E"/>
    <w:rsid w:val="00AB7B41"/>
    <w:rsid w:val="00AB7C0B"/>
    <w:rsid w:val="00AB7CD0"/>
    <w:rsid w:val="00AB7CF6"/>
    <w:rsid w:val="00AC02F3"/>
    <w:rsid w:val="00AC05BA"/>
    <w:rsid w:val="00AC1558"/>
    <w:rsid w:val="00AC19D5"/>
    <w:rsid w:val="00AC1BE1"/>
    <w:rsid w:val="00AC21C7"/>
    <w:rsid w:val="00AC236B"/>
    <w:rsid w:val="00AC2852"/>
    <w:rsid w:val="00AC38E8"/>
    <w:rsid w:val="00AC38EC"/>
    <w:rsid w:val="00AC3F0C"/>
    <w:rsid w:val="00AC4269"/>
    <w:rsid w:val="00AC45E6"/>
    <w:rsid w:val="00AC46F7"/>
    <w:rsid w:val="00AC4B81"/>
    <w:rsid w:val="00AC5135"/>
    <w:rsid w:val="00AC5193"/>
    <w:rsid w:val="00AC577B"/>
    <w:rsid w:val="00AC5B63"/>
    <w:rsid w:val="00AC6322"/>
    <w:rsid w:val="00AC63C9"/>
    <w:rsid w:val="00AC6AF3"/>
    <w:rsid w:val="00AC6CC5"/>
    <w:rsid w:val="00AC72C5"/>
    <w:rsid w:val="00AC7450"/>
    <w:rsid w:val="00AC7579"/>
    <w:rsid w:val="00AC79A8"/>
    <w:rsid w:val="00AC7BB1"/>
    <w:rsid w:val="00AD0235"/>
    <w:rsid w:val="00AD050D"/>
    <w:rsid w:val="00AD07DB"/>
    <w:rsid w:val="00AD131B"/>
    <w:rsid w:val="00AD13DC"/>
    <w:rsid w:val="00AD16B5"/>
    <w:rsid w:val="00AD18DF"/>
    <w:rsid w:val="00AD195D"/>
    <w:rsid w:val="00AD2109"/>
    <w:rsid w:val="00AD251C"/>
    <w:rsid w:val="00AD263D"/>
    <w:rsid w:val="00AD27DE"/>
    <w:rsid w:val="00AD2FEF"/>
    <w:rsid w:val="00AD367C"/>
    <w:rsid w:val="00AD3909"/>
    <w:rsid w:val="00AD3D4D"/>
    <w:rsid w:val="00AD4955"/>
    <w:rsid w:val="00AD4D4F"/>
    <w:rsid w:val="00AD5517"/>
    <w:rsid w:val="00AD55A7"/>
    <w:rsid w:val="00AD59A6"/>
    <w:rsid w:val="00AD5A4D"/>
    <w:rsid w:val="00AD5B18"/>
    <w:rsid w:val="00AD6205"/>
    <w:rsid w:val="00AD6258"/>
    <w:rsid w:val="00AD62AA"/>
    <w:rsid w:val="00AD64FB"/>
    <w:rsid w:val="00AD6848"/>
    <w:rsid w:val="00AD6882"/>
    <w:rsid w:val="00AD696F"/>
    <w:rsid w:val="00AD6AC3"/>
    <w:rsid w:val="00AD741D"/>
    <w:rsid w:val="00AD7697"/>
    <w:rsid w:val="00AD78F3"/>
    <w:rsid w:val="00AD7F2C"/>
    <w:rsid w:val="00AE000F"/>
    <w:rsid w:val="00AE0259"/>
    <w:rsid w:val="00AE1159"/>
    <w:rsid w:val="00AE1262"/>
    <w:rsid w:val="00AE14B2"/>
    <w:rsid w:val="00AE14F6"/>
    <w:rsid w:val="00AE16DA"/>
    <w:rsid w:val="00AE23AC"/>
    <w:rsid w:val="00AE24A4"/>
    <w:rsid w:val="00AE2EDD"/>
    <w:rsid w:val="00AE2FB4"/>
    <w:rsid w:val="00AE4359"/>
    <w:rsid w:val="00AE44D7"/>
    <w:rsid w:val="00AE4574"/>
    <w:rsid w:val="00AE5922"/>
    <w:rsid w:val="00AE5C4C"/>
    <w:rsid w:val="00AE5D29"/>
    <w:rsid w:val="00AE5D9A"/>
    <w:rsid w:val="00AE631D"/>
    <w:rsid w:val="00AE65AF"/>
    <w:rsid w:val="00AE66FF"/>
    <w:rsid w:val="00AE6AC9"/>
    <w:rsid w:val="00AE6FBE"/>
    <w:rsid w:val="00AE70EF"/>
    <w:rsid w:val="00AE741A"/>
    <w:rsid w:val="00AE7B41"/>
    <w:rsid w:val="00AE7F88"/>
    <w:rsid w:val="00AF0006"/>
    <w:rsid w:val="00AF08EE"/>
    <w:rsid w:val="00AF0D08"/>
    <w:rsid w:val="00AF0DF6"/>
    <w:rsid w:val="00AF107F"/>
    <w:rsid w:val="00AF163E"/>
    <w:rsid w:val="00AF17CD"/>
    <w:rsid w:val="00AF194F"/>
    <w:rsid w:val="00AF19A5"/>
    <w:rsid w:val="00AF1B54"/>
    <w:rsid w:val="00AF1B9C"/>
    <w:rsid w:val="00AF1D2E"/>
    <w:rsid w:val="00AF255C"/>
    <w:rsid w:val="00AF264C"/>
    <w:rsid w:val="00AF27F3"/>
    <w:rsid w:val="00AF2930"/>
    <w:rsid w:val="00AF299F"/>
    <w:rsid w:val="00AF3074"/>
    <w:rsid w:val="00AF332B"/>
    <w:rsid w:val="00AF337C"/>
    <w:rsid w:val="00AF3AC8"/>
    <w:rsid w:val="00AF3C17"/>
    <w:rsid w:val="00AF41A0"/>
    <w:rsid w:val="00AF4926"/>
    <w:rsid w:val="00AF5B07"/>
    <w:rsid w:val="00AF5E44"/>
    <w:rsid w:val="00AF5E93"/>
    <w:rsid w:val="00AF6078"/>
    <w:rsid w:val="00AF62BC"/>
    <w:rsid w:val="00AF66D6"/>
    <w:rsid w:val="00AF687E"/>
    <w:rsid w:val="00AF6898"/>
    <w:rsid w:val="00AF6AC2"/>
    <w:rsid w:val="00AF6BB1"/>
    <w:rsid w:val="00AF6BBC"/>
    <w:rsid w:val="00AF753C"/>
    <w:rsid w:val="00AF79A6"/>
    <w:rsid w:val="00AF7AD2"/>
    <w:rsid w:val="00AF7B0F"/>
    <w:rsid w:val="00AF7D1C"/>
    <w:rsid w:val="00B00E7F"/>
    <w:rsid w:val="00B01542"/>
    <w:rsid w:val="00B018B9"/>
    <w:rsid w:val="00B0193D"/>
    <w:rsid w:val="00B01D1C"/>
    <w:rsid w:val="00B01F4B"/>
    <w:rsid w:val="00B01FA0"/>
    <w:rsid w:val="00B02352"/>
    <w:rsid w:val="00B02988"/>
    <w:rsid w:val="00B02B34"/>
    <w:rsid w:val="00B0335A"/>
    <w:rsid w:val="00B035F7"/>
    <w:rsid w:val="00B036D5"/>
    <w:rsid w:val="00B03CD3"/>
    <w:rsid w:val="00B03D15"/>
    <w:rsid w:val="00B04521"/>
    <w:rsid w:val="00B04B2B"/>
    <w:rsid w:val="00B04D27"/>
    <w:rsid w:val="00B05593"/>
    <w:rsid w:val="00B05D12"/>
    <w:rsid w:val="00B05DCD"/>
    <w:rsid w:val="00B05F29"/>
    <w:rsid w:val="00B06C12"/>
    <w:rsid w:val="00B06C21"/>
    <w:rsid w:val="00B06CF7"/>
    <w:rsid w:val="00B06D40"/>
    <w:rsid w:val="00B06E70"/>
    <w:rsid w:val="00B072D8"/>
    <w:rsid w:val="00B07554"/>
    <w:rsid w:val="00B076B5"/>
    <w:rsid w:val="00B0789D"/>
    <w:rsid w:val="00B07ABC"/>
    <w:rsid w:val="00B10137"/>
    <w:rsid w:val="00B102E4"/>
    <w:rsid w:val="00B10655"/>
    <w:rsid w:val="00B10768"/>
    <w:rsid w:val="00B10C77"/>
    <w:rsid w:val="00B10D85"/>
    <w:rsid w:val="00B11063"/>
    <w:rsid w:val="00B11713"/>
    <w:rsid w:val="00B11C46"/>
    <w:rsid w:val="00B1211A"/>
    <w:rsid w:val="00B12583"/>
    <w:rsid w:val="00B12B41"/>
    <w:rsid w:val="00B12C50"/>
    <w:rsid w:val="00B12D8E"/>
    <w:rsid w:val="00B130C9"/>
    <w:rsid w:val="00B13244"/>
    <w:rsid w:val="00B134A2"/>
    <w:rsid w:val="00B13D29"/>
    <w:rsid w:val="00B143E2"/>
    <w:rsid w:val="00B14790"/>
    <w:rsid w:val="00B14F6F"/>
    <w:rsid w:val="00B150A8"/>
    <w:rsid w:val="00B15749"/>
    <w:rsid w:val="00B157F5"/>
    <w:rsid w:val="00B1657B"/>
    <w:rsid w:val="00B16861"/>
    <w:rsid w:val="00B16961"/>
    <w:rsid w:val="00B16C7B"/>
    <w:rsid w:val="00B1750C"/>
    <w:rsid w:val="00B175BF"/>
    <w:rsid w:val="00B17735"/>
    <w:rsid w:val="00B1787E"/>
    <w:rsid w:val="00B17AE2"/>
    <w:rsid w:val="00B200AA"/>
    <w:rsid w:val="00B206CB"/>
    <w:rsid w:val="00B20784"/>
    <w:rsid w:val="00B20B22"/>
    <w:rsid w:val="00B213FF"/>
    <w:rsid w:val="00B21612"/>
    <w:rsid w:val="00B2166B"/>
    <w:rsid w:val="00B21DD6"/>
    <w:rsid w:val="00B22553"/>
    <w:rsid w:val="00B2285D"/>
    <w:rsid w:val="00B22C18"/>
    <w:rsid w:val="00B22EA8"/>
    <w:rsid w:val="00B22FCE"/>
    <w:rsid w:val="00B2322E"/>
    <w:rsid w:val="00B23278"/>
    <w:rsid w:val="00B23556"/>
    <w:rsid w:val="00B235AC"/>
    <w:rsid w:val="00B24064"/>
    <w:rsid w:val="00B24071"/>
    <w:rsid w:val="00B241EF"/>
    <w:rsid w:val="00B2420B"/>
    <w:rsid w:val="00B24318"/>
    <w:rsid w:val="00B25EA2"/>
    <w:rsid w:val="00B25FEC"/>
    <w:rsid w:val="00B265EC"/>
    <w:rsid w:val="00B27041"/>
    <w:rsid w:val="00B27485"/>
    <w:rsid w:val="00B27871"/>
    <w:rsid w:val="00B27D3C"/>
    <w:rsid w:val="00B27E3E"/>
    <w:rsid w:val="00B30363"/>
    <w:rsid w:val="00B3215C"/>
    <w:rsid w:val="00B32319"/>
    <w:rsid w:val="00B32CDB"/>
    <w:rsid w:val="00B33165"/>
    <w:rsid w:val="00B331FD"/>
    <w:rsid w:val="00B33254"/>
    <w:rsid w:val="00B33C3A"/>
    <w:rsid w:val="00B33F2E"/>
    <w:rsid w:val="00B3445B"/>
    <w:rsid w:val="00B347F2"/>
    <w:rsid w:val="00B351B0"/>
    <w:rsid w:val="00B35217"/>
    <w:rsid w:val="00B35680"/>
    <w:rsid w:val="00B357A4"/>
    <w:rsid w:val="00B35993"/>
    <w:rsid w:val="00B35ABC"/>
    <w:rsid w:val="00B35D53"/>
    <w:rsid w:val="00B35DE2"/>
    <w:rsid w:val="00B36334"/>
    <w:rsid w:val="00B365AF"/>
    <w:rsid w:val="00B366A1"/>
    <w:rsid w:val="00B36C64"/>
    <w:rsid w:val="00B371C5"/>
    <w:rsid w:val="00B375D5"/>
    <w:rsid w:val="00B3787F"/>
    <w:rsid w:val="00B40346"/>
    <w:rsid w:val="00B4048C"/>
    <w:rsid w:val="00B40B0D"/>
    <w:rsid w:val="00B414AD"/>
    <w:rsid w:val="00B4169A"/>
    <w:rsid w:val="00B416B6"/>
    <w:rsid w:val="00B416CB"/>
    <w:rsid w:val="00B4181A"/>
    <w:rsid w:val="00B4194A"/>
    <w:rsid w:val="00B41A87"/>
    <w:rsid w:val="00B420D3"/>
    <w:rsid w:val="00B42224"/>
    <w:rsid w:val="00B42611"/>
    <w:rsid w:val="00B42B38"/>
    <w:rsid w:val="00B4401F"/>
    <w:rsid w:val="00B44050"/>
    <w:rsid w:val="00B44A39"/>
    <w:rsid w:val="00B44AD7"/>
    <w:rsid w:val="00B44E5F"/>
    <w:rsid w:val="00B452A0"/>
    <w:rsid w:val="00B45306"/>
    <w:rsid w:val="00B454CF"/>
    <w:rsid w:val="00B45771"/>
    <w:rsid w:val="00B458DB"/>
    <w:rsid w:val="00B45D0A"/>
    <w:rsid w:val="00B45E14"/>
    <w:rsid w:val="00B463DD"/>
    <w:rsid w:val="00B466C4"/>
    <w:rsid w:val="00B46725"/>
    <w:rsid w:val="00B467D8"/>
    <w:rsid w:val="00B4684A"/>
    <w:rsid w:val="00B46AA2"/>
    <w:rsid w:val="00B471CA"/>
    <w:rsid w:val="00B4720D"/>
    <w:rsid w:val="00B47566"/>
    <w:rsid w:val="00B47767"/>
    <w:rsid w:val="00B4792B"/>
    <w:rsid w:val="00B47B21"/>
    <w:rsid w:val="00B47C64"/>
    <w:rsid w:val="00B47D03"/>
    <w:rsid w:val="00B51027"/>
    <w:rsid w:val="00B51039"/>
    <w:rsid w:val="00B514B4"/>
    <w:rsid w:val="00B514C9"/>
    <w:rsid w:val="00B51597"/>
    <w:rsid w:val="00B51FC4"/>
    <w:rsid w:val="00B52578"/>
    <w:rsid w:val="00B53519"/>
    <w:rsid w:val="00B53FD9"/>
    <w:rsid w:val="00B542CD"/>
    <w:rsid w:val="00B54478"/>
    <w:rsid w:val="00B546AD"/>
    <w:rsid w:val="00B54793"/>
    <w:rsid w:val="00B5479E"/>
    <w:rsid w:val="00B54EC5"/>
    <w:rsid w:val="00B54EFD"/>
    <w:rsid w:val="00B54F67"/>
    <w:rsid w:val="00B56514"/>
    <w:rsid w:val="00B5665C"/>
    <w:rsid w:val="00B5673B"/>
    <w:rsid w:val="00B57023"/>
    <w:rsid w:val="00B57166"/>
    <w:rsid w:val="00B57B79"/>
    <w:rsid w:val="00B6014E"/>
    <w:rsid w:val="00B6060B"/>
    <w:rsid w:val="00B608F4"/>
    <w:rsid w:val="00B60C0A"/>
    <w:rsid w:val="00B618D9"/>
    <w:rsid w:val="00B61F57"/>
    <w:rsid w:val="00B6223F"/>
    <w:rsid w:val="00B62329"/>
    <w:rsid w:val="00B6236F"/>
    <w:rsid w:val="00B62C3A"/>
    <w:rsid w:val="00B63146"/>
    <w:rsid w:val="00B64642"/>
    <w:rsid w:val="00B64C27"/>
    <w:rsid w:val="00B64D4A"/>
    <w:rsid w:val="00B65012"/>
    <w:rsid w:val="00B650FE"/>
    <w:rsid w:val="00B65145"/>
    <w:rsid w:val="00B65528"/>
    <w:rsid w:val="00B65755"/>
    <w:rsid w:val="00B657C7"/>
    <w:rsid w:val="00B65ECF"/>
    <w:rsid w:val="00B6679C"/>
    <w:rsid w:val="00B670D4"/>
    <w:rsid w:val="00B672A8"/>
    <w:rsid w:val="00B673B9"/>
    <w:rsid w:val="00B673BB"/>
    <w:rsid w:val="00B67B64"/>
    <w:rsid w:val="00B704C1"/>
    <w:rsid w:val="00B707D1"/>
    <w:rsid w:val="00B70C56"/>
    <w:rsid w:val="00B71257"/>
    <w:rsid w:val="00B7174C"/>
    <w:rsid w:val="00B71FF7"/>
    <w:rsid w:val="00B720E6"/>
    <w:rsid w:val="00B721F1"/>
    <w:rsid w:val="00B7254A"/>
    <w:rsid w:val="00B729C6"/>
    <w:rsid w:val="00B72E85"/>
    <w:rsid w:val="00B73607"/>
    <w:rsid w:val="00B7386F"/>
    <w:rsid w:val="00B738F2"/>
    <w:rsid w:val="00B742BA"/>
    <w:rsid w:val="00B74433"/>
    <w:rsid w:val="00B748AD"/>
    <w:rsid w:val="00B74E62"/>
    <w:rsid w:val="00B74FCD"/>
    <w:rsid w:val="00B75147"/>
    <w:rsid w:val="00B759C2"/>
    <w:rsid w:val="00B75EFD"/>
    <w:rsid w:val="00B75F79"/>
    <w:rsid w:val="00B7642B"/>
    <w:rsid w:val="00B76AAB"/>
    <w:rsid w:val="00B76CA7"/>
    <w:rsid w:val="00B77196"/>
    <w:rsid w:val="00B77209"/>
    <w:rsid w:val="00B77460"/>
    <w:rsid w:val="00B77580"/>
    <w:rsid w:val="00B77BC9"/>
    <w:rsid w:val="00B77EAA"/>
    <w:rsid w:val="00B8029C"/>
    <w:rsid w:val="00B8068A"/>
    <w:rsid w:val="00B807AC"/>
    <w:rsid w:val="00B80836"/>
    <w:rsid w:val="00B81426"/>
    <w:rsid w:val="00B819BA"/>
    <w:rsid w:val="00B81C0A"/>
    <w:rsid w:val="00B82163"/>
    <w:rsid w:val="00B82242"/>
    <w:rsid w:val="00B8259F"/>
    <w:rsid w:val="00B82AB3"/>
    <w:rsid w:val="00B82E00"/>
    <w:rsid w:val="00B83586"/>
    <w:rsid w:val="00B83E47"/>
    <w:rsid w:val="00B83F03"/>
    <w:rsid w:val="00B84146"/>
    <w:rsid w:val="00B8476B"/>
    <w:rsid w:val="00B84A33"/>
    <w:rsid w:val="00B84CF8"/>
    <w:rsid w:val="00B8507A"/>
    <w:rsid w:val="00B851D7"/>
    <w:rsid w:val="00B85404"/>
    <w:rsid w:val="00B855F9"/>
    <w:rsid w:val="00B85B59"/>
    <w:rsid w:val="00B85C67"/>
    <w:rsid w:val="00B85D23"/>
    <w:rsid w:val="00B85F7D"/>
    <w:rsid w:val="00B864C7"/>
    <w:rsid w:val="00B8655F"/>
    <w:rsid w:val="00B870FF"/>
    <w:rsid w:val="00B875FF"/>
    <w:rsid w:val="00B907D0"/>
    <w:rsid w:val="00B9137A"/>
    <w:rsid w:val="00B914AB"/>
    <w:rsid w:val="00B914EE"/>
    <w:rsid w:val="00B91561"/>
    <w:rsid w:val="00B91765"/>
    <w:rsid w:val="00B93158"/>
    <w:rsid w:val="00B93406"/>
    <w:rsid w:val="00B94354"/>
    <w:rsid w:val="00B949BA"/>
    <w:rsid w:val="00B94F8C"/>
    <w:rsid w:val="00B94FB1"/>
    <w:rsid w:val="00B9524C"/>
    <w:rsid w:val="00B957D6"/>
    <w:rsid w:val="00B95D96"/>
    <w:rsid w:val="00B96162"/>
    <w:rsid w:val="00B965E9"/>
    <w:rsid w:val="00B96877"/>
    <w:rsid w:val="00B96C1A"/>
    <w:rsid w:val="00B96DB4"/>
    <w:rsid w:val="00B96F30"/>
    <w:rsid w:val="00B97292"/>
    <w:rsid w:val="00B975E7"/>
    <w:rsid w:val="00B9777A"/>
    <w:rsid w:val="00B97903"/>
    <w:rsid w:val="00B97F0B"/>
    <w:rsid w:val="00BA06E2"/>
    <w:rsid w:val="00BA08AD"/>
    <w:rsid w:val="00BA0E38"/>
    <w:rsid w:val="00BA0E43"/>
    <w:rsid w:val="00BA14D5"/>
    <w:rsid w:val="00BA1C95"/>
    <w:rsid w:val="00BA2761"/>
    <w:rsid w:val="00BA282C"/>
    <w:rsid w:val="00BA2874"/>
    <w:rsid w:val="00BA2C62"/>
    <w:rsid w:val="00BA3380"/>
    <w:rsid w:val="00BA43A0"/>
    <w:rsid w:val="00BA43D8"/>
    <w:rsid w:val="00BA483C"/>
    <w:rsid w:val="00BA4F82"/>
    <w:rsid w:val="00BA5234"/>
    <w:rsid w:val="00BA5266"/>
    <w:rsid w:val="00BA560D"/>
    <w:rsid w:val="00BA585D"/>
    <w:rsid w:val="00BA594C"/>
    <w:rsid w:val="00BA5BF6"/>
    <w:rsid w:val="00BA601A"/>
    <w:rsid w:val="00BA60EB"/>
    <w:rsid w:val="00BA6FD9"/>
    <w:rsid w:val="00BA748E"/>
    <w:rsid w:val="00BA7537"/>
    <w:rsid w:val="00BA7837"/>
    <w:rsid w:val="00BA787B"/>
    <w:rsid w:val="00BA7E04"/>
    <w:rsid w:val="00BB0172"/>
    <w:rsid w:val="00BB0294"/>
    <w:rsid w:val="00BB0638"/>
    <w:rsid w:val="00BB0BAC"/>
    <w:rsid w:val="00BB0E77"/>
    <w:rsid w:val="00BB0EC6"/>
    <w:rsid w:val="00BB118F"/>
    <w:rsid w:val="00BB1CD1"/>
    <w:rsid w:val="00BB1E08"/>
    <w:rsid w:val="00BB2613"/>
    <w:rsid w:val="00BB27ED"/>
    <w:rsid w:val="00BB286C"/>
    <w:rsid w:val="00BB2D9C"/>
    <w:rsid w:val="00BB2FC5"/>
    <w:rsid w:val="00BB31B7"/>
    <w:rsid w:val="00BB3735"/>
    <w:rsid w:val="00BB38E1"/>
    <w:rsid w:val="00BB3955"/>
    <w:rsid w:val="00BB39A0"/>
    <w:rsid w:val="00BB3ECE"/>
    <w:rsid w:val="00BB40A9"/>
    <w:rsid w:val="00BB4579"/>
    <w:rsid w:val="00BB46F7"/>
    <w:rsid w:val="00BB49CB"/>
    <w:rsid w:val="00BB4AC0"/>
    <w:rsid w:val="00BB595D"/>
    <w:rsid w:val="00BB5C04"/>
    <w:rsid w:val="00BB64AC"/>
    <w:rsid w:val="00BB6C28"/>
    <w:rsid w:val="00BB6D78"/>
    <w:rsid w:val="00BB7503"/>
    <w:rsid w:val="00BB78C2"/>
    <w:rsid w:val="00BB7A04"/>
    <w:rsid w:val="00BC002D"/>
    <w:rsid w:val="00BC0244"/>
    <w:rsid w:val="00BC05A6"/>
    <w:rsid w:val="00BC0856"/>
    <w:rsid w:val="00BC10DD"/>
    <w:rsid w:val="00BC1127"/>
    <w:rsid w:val="00BC1618"/>
    <w:rsid w:val="00BC1ACB"/>
    <w:rsid w:val="00BC2096"/>
    <w:rsid w:val="00BC20C7"/>
    <w:rsid w:val="00BC246B"/>
    <w:rsid w:val="00BC250F"/>
    <w:rsid w:val="00BC2D91"/>
    <w:rsid w:val="00BC34D6"/>
    <w:rsid w:val="00BC3628"/>
    <w:rsid w:val="00BC3AE1"/>
    <w:rsid w:val="00BC3D92"/>
    <w:rsid w:val="00BC4088"/>
    <w:rsid w:val="00BC433B"/>
    <w:rsid w:val="00BC4B66"/>
    <w:rsid w:val="00BC4C09"/>
    <w:rsid w:val="00BC4D0A"/>
    <w:rsid w:val="00BC5000"/>
    <w:rsid w:val="00BC503D"/>
    <w:rsid w:val="00BC61FA"/>
    <w:rsid w:val="00BC651F"/>
    <w:rsid w:val="00BC6671"/>
    <w:rsid w:val="00BC6856"/>
    <w:rsid w:val="00BC6983"/>
    <w:rsid w:val="00BC6D94"/>
    <w:rsid w:val="00BC721C"/>
    <w:rsid w:val="00BC7A04"/>
    <w:rsid w:val="00BC7A95"/>
    <w:rsid w:val="00BD0117"/>
    <w:rsid w:val="00BD07A7"/>
    <w:rsid w:val="00BD1152"/>
    <w:rsid w:val="00BD11CC"/>
    <w:rsid w:val="00BD1D1D"/>
    <w:rsid w:val="00BD1D81"/>
    <w:rsid w:val="00BD1FA4"/>
    <w:rsid w:val="00BD2019"/>
    <w:rsid w:val="00BD22E2"/>
    <w:rsid w:val="00BD2994"/>
    <w:rsid w:val="00BD2E55"/>
    <w:rsid w:val="00BD3E01"/>
    <w:rsid w:val="00BD3FC5"/>
    <w:rsid w:val="00BD4136"/>
    <w:rsid w:val="00BD431C"/>
    <w:rsid w:val="00BD43EA"/>
    <w:rsid w:val="00BD4919"/>
    <w:rsid w:val="00BD4EEA"/>
    <w:rsid w:val="00BD4F33"/>
    <w:rsid w:val="00BD50DF"/>
    <w:rsid w:val="00BD5197"/>
    <w:rsid w:val="00BD53AD"/>
    <w:rsid w:val="00BD5420"/>
    <w:rsid w:val="00BD54E4"/>
    <w:rsid w:val="00BD5692"/>
    <w:rsid w:val="00BD5BD7"/>
    <w:rsid w:val="00BD5DE8"/>
    <w:rsid w:val="00BD5DFC"/>
    <w:rsid w:val="00BD6124"/>
    <w:rsid w:val="00BD61F4"/>
    <w:rsid w:val="00BD6301"/>
    <w:rsid w:val="00BD6306"/>
    <w:rsid w:val="00BD637E"/>
    <w:rsid w:val="00BD65C0"/>
    <w:rsid w:val="00BD7B65"/>
    <w:rsid w:val="00BD7E94"/>
    <w:rsid w:val="00BD7EA1"/>
    <w:rsid w:val="00BD7F5B"/>
    <w:rsid w:val="00BE0161"/>
    <w:rsid w:val="00BE05DE"/>
    <w:rsid w:val="00BE139F"/>
    <w:rsid w:val="00BE1868"/>
    <w:rsid w:val="00BE22E5"/>
    <w:rsid w:val="00BE268B"/>
    <w:rsid w:val="00BE2B4A"/>
    <w:rsid w:val="00BE2FE6"/>
    <w:rsid w:val="00BE30E7"/>
    <w:rsid w:val="00BE4580"/>
    <w:rsid w:val="00BE487E"/>
    <w:rsid w:val="00BE4E75"/>
    <w:rsid w:val="00BE4FB1"/>
    <w:rsid w:val="00BE4FE2"/>
    <w:rsid w:val="00BE52FF"/>
    <w:rsid w:val="00BE54A4"/>
    <w:rsid w:val="00BE5CEE"/>
    <w:rsid w:val="00BE5E3D"/>
    <w:rsid w:val="00BE62D4"/>
    <w:rsid w:val="00BE6433"/>
    <w:rsid w:val="00BE664E"/>
    <w:rsid w:val="00BE6808"/>
    <w:rsid w:val="00BE6DAC"/>
    <w:rsid w:val="00BE6FB9"/>
    <w:rsid w:val="00BE7176"/>
    <w:rsid w:val="00BE739F"/>
    <w:rsid w:val="00BE7919"/>
    <w:rsid w:val="00BE7C7E"/>
    <w:rsid w:val="00BE7CF8"/>
    <w:rsid w:val="00BF017D"/>
    <w:rsid w:val="00BF0B5B"/>
    <w:rsid w:val="00BF1406"/>
    <w:rsid w:val="00BF18C1"/>
    <w:rsid w:val="00BF2168"/>
    <w:rsid w:val="00BF227A"/>
    <w:rsid w:val="00BF2672"/>
    <w:rsid w:val="00BF2753"/>
    <w:rsid w:val="00BF2ADD"/>
    <w:rsid w:val="00BF2C3A"/>
    <w:rsid w:val="00BF2FF4"/>
    <w:rsid w:val="00BF31F8"/>
    <w:rsid w:val="00BF3263"/>
    <w:rsid w:val="00BF377F"/>
    <w:rsid w:val="00BF4FD9"/>
    <w:rsid w:val="00BF5EA4"/>
    <w:rsid w:val="00BF67DA"/>
    <w:rsid w:val="00BF6CAB"/>
    <w:rsid w:val="00BF7563"/>
    <w:rsid w:val="00BF7792"/>
    <w:rsid w:val="00BF7811"/>
    <w:rsid w:val="00BF7A3A"/>
    <w:rsid w:val="00BF7B25"/>
    <w:rsid w:val="00BF7B4E"/>
    <w:rsid w:val="00BF7D52"/>
    <w:rsid w:val="00C0000E"/>
    <w:rsid w:val="00C000BB"/>
    <w:rsid w:val="00C004D2"/>
    <w:rsid w:val="00C005DB"/>
    <w:rsid w:val="00C00807"/>
    <w:rsid w:val="00C0095C"/>
    <w:rsid w:val="00C01097"/>
    <w:rsid w:val="00C0172E"/>
    <w:rsid w:val="00C01946"/>
    <w:rsid w:val="00C01B10"/>
    <w:rsid w:val="00C01D5E"/>
    <w:rsid w:val="00C020DD"/>
    <w:rsid w:val="00C025B9"/>
    <w:rsid w:val="00C02E33"/>
    <w:rsid w:val="00C02EC6"/>
    <w:rsid w:val="00C03051"/>
    <w:rsid w:val="00C03231"/>
    <w:rsid w:val="00C0353C"/>
    <w:rsid w:val="00C04871"/>
    <w:rsid w:val="00C04B1D"/>
    <w:rsid w:val="00C04D09"/>
    <w:rsid w:val="00C04EAD"/>
    <w:rsid w:val="00C060C6"/>
    <w:rsid w:val="00C06457"/>
    <w:rsid w:val="00C067A7"/>
    <w:rsid w:val="00C06A79"/>
    <w:rsid w:val="00C07799"/>
    <w:rsid w:val="00C07AC1"/>
    <w:rsid w:val="00C10036"/>
    <w:rsid w:val="00C1038E"/>
    <w:rsid w:val="00C10AC9"/>
    <w:rsid w:val="00C10AE7"/>
    <w:rsid w:val="00C10DE2"/>
    <w:rsid w:val="00C10F6E"/>
    <w:rsid w:val="00C112A4"/>
    <w:rsid w:val="00C112FB"/>
    <w:rsid w:val="00C11534"/>
    <w:rsid w:val="00C1273F"/>
    <w:rsid w:val="00C12C75"/>
    <w:rsid w:val="00C13B8D"/>
    <w:rsid w:val="00C14429"/>
    <w:rsid w:val="00C146E8"/>
    <w:rsid w:val="00C1490B"/>
    <w:rsid w:val="00C14BB7"/>
    <w:rsid w:val="00C14EC7"/>
    <w:rsid w:val="00C15577"/>
    <w:rsid w:val="00C156D1"/>
    <w:rsid w:val="00C157A2"/>
    <w:rsid w:val="00C15F0D"/>
    <w:rsid w:val="00C1697D"/>
    <w:rsid w:val="00C16D66"/>
    <w:rsid w:val="00C16F83"/>
    <w:rsid w:val="00C170A0"/>
    <w:rsid w:val="00C17141"/>
    <w:rsid w:val="00C1726E"/>
    <w:rsid w:val="00C178C4"/>
    <w:rsid w:val="00C17C5D"/>
    <w:rsid w:val="00C17F11"/>
    <w:rsid w:val="00C2007D"/>
    <w:rsid w:val="00C2036C"/>
    <w:rsid w:val="00C20443"/>
    <w:rsid w:val="00C20C74"/>
    <w:rsid w:val="00C20EF3"/>
    <w:rsid w:val="00C21139"/>
    <w:rsid w:val="00C21140"/>
    <w:rsid w:val="00C213D1"/>
    <w:rsid w:val="00C21720"/>
    <w:rsid w:val="00C217C4"/>
    <w:rsid w:val="00C21BAD"/>
    <w:rsid w:val="00C21C02"/>
    <w:rsid w:val="00C223D4"/>
    <w:rsid w:val="00C22967"/>
    <w:rsid w:val="00C22CBB"/>
    <w:rsid w:val="00C22DE7"/>
    <w:rsid w:val="00C23A16"/>
    <w:rsid w:val="00C23C6D"/>
    <w:rsid w:val="00C23EEE"/>
    <w:rsid w:val="00C240D5"/>
    <w:rsid w:val="00C24196"/>
    <w:rsid w:val="00C2513A"/>
    <w:rsid w:val="00C2530F"/>
    <w:rsid w:val="00C25869"/>
    <w:rsid w:val="00C25FBA"/>
    <w:rsid w:val="00C271C7"/>
    <w:rsid w:val="00C273AC"/>
    <w:rsid w:val="00C27434"/>
    <w:rsid w:val="00C278E7"/>
    <w:rsid w:val="00C3044F"/>
    <w:rsid w:val="00C30A04"/>
    <w:rsid w:val="00C31076"/>
    <w:rsid w:val="00C318B8"/>
    <w:rsid w:val="00C31B23"/>
    <w:rsid w:val="00C31F62"/>
    <w:rsid w:val="00C32091"/>
    <w:rsid w:val="00C322E2"/>
    <w:rsid w:val="00C324C2"/>
    <w:rsid w:val="00C329A6"/>
    <w:rsid w:val="00C3302D"/>
    <w:rsid w:val="00C3311E"/>
    <w:rsid w:val="00C33450"/>
    <w:rsid w:val="00C339A6"/>
    <w:rsid w:val="00C33D8D"/>
    <w:rsid w:val="00C34466"/>
    <w:rsid w:val="00C34A0D"/>
    <w:rsid w:val="00C34EFD"/>
    <w:rsid w:val="00C3521F"/>
    <w:rsid w:val="00C357E3"/>
    <w:rsid w:val="00C35C24"/>
    <w:rsid w:val="00C36BD7"/>
    <w:rsid w:val="00C36DE9"/>
    <w:rsid w:val="00C37220"/>
    <w:rsid w:val="00C374FA"/>
    <w:rsid w:val="00C378E5"/>
    <w:rsid w:val="00C379C0"/>
    <w:rsid w:val="00C37B69"/>
    <w:rsid w:val="00C37DE2"/>
    <w:rsid w:val="00C40345"/>
    <w:rsid w:val="00C40DDA"/>
    <w:rsid w:val="00C4107F"/>
    <w:rsid w:val="00C41337"/>
    <w:rsid w:val="00C415B6"/>
    <w:rsid w:val="00C415B9"/>
    <w:rsid w:val="00C41C3E"/>
    <w:rsid w:val="00C41C98"/>
    <w:rsid w:val="00C420F7"/>
    <w:rsid w:val="00C4215B"/>
    <w:rsid w:val="00C421FE"/>
    <w:rsid w:val="00C42A67"/>
    <w:rsid w:val="00C42C03"/>
    <w:rsid w:val="00C4371F"/>
    <w:rsid w:val="00C4383A"/>
    <w:rsid w:val="00C43A78"/>
    <w:rsid w:val="00C43D52"/>
    <w:rsid w:val="00C4419B"/>
    <w:rsid w:val="00C441B8"/>
    <w:rsid w:val="00C448EE"/>
    <w:rsid w:val="00C44CA8"/>
    <w:rsid w:val="00C44CE1"/>
    <w:rsid w:val="00C45588"/>
    <w:rsid w:val="00C4569C"/>
    <w:rsid w:val="00C45A75"/>
    <w:rsid w:val="00C45C47"/>
    <w:rsid w:val="00C46329"/>
    <w:rsid w:val="00C467D4"/>
    <w:rsid w:val="00C46D87"/>
    <w:rsid w:val="00C474A8"/>
    <w:rsid w:val="00C475BF"/>
    <w:rsid w:val="00C478BB"/>
    <w:rsid w:val="00C47A60"/>
    <w:rsid w:val="00C5013D"/>
    <w:rsid w:val="00C507F8"/>
    <w:rsid w:val="00C50A89"/>
    <w:rsid w:val="00C5122A"/>
    <w:rsid w:val="00C51EF0"/>
    <w:rsid w:val="00C522E8"/>
    <w:rsid w:val="00C52AB8"/>
    <w:rsid w:val="00C52D28"/>
    <w:rsid w:val="00C530D6"/>
    <w:rsid w:val="00C534B0"/>
    <w:rsid w:val="00C53C82"/>
    <w:rsid w:val="00C5478C"/>
    <w:rsid w:val="00C54975"/>
    <w:rsid w:val="00C54FCE"/>
    <w:rsid w:val="00C55438"/>
    <w:rsid w:val="00C555FD"/>
    <w:rsid w:val="00C556A9"/>
    <w:rsid w:val="00C5591B"/>
    <w:rsid w:val="00C55A74"/>
    <w:rsid w:val="00C55B8F"/>
    <w:rsid w:val="00C55B9E"/>
    <w:rsid w:val="00C55BCD"/>
    <w:rsid w:val="00C566F4"/>
    <w:rsid w:val="00C567FD"/>
    <w:rsid w:val="00C574B4"/>
    <w:rsid w:val="00C5758D"/>
    <w:rsid w:val="00C57646"/>
    <w:rsid w:val="00C57B2A"/>
    <w:rsid w:val="00C57C68"/>
    <w:rsid w:val="00C57CA9"/>
    <w:rsid w:val="00C57D72"/>
    <w:rsid w:val="00C57F4A"/>
    <w:rsid w:val="00C57F9B"/>
    <w:rsid w:val="00C6002B"/>
    <w:rsid w:val="00C6044B"/>
    <w:rsid w:val="00C60918"/>
    <w:rsid w:val="00C60ACC"/>
    <w:rsid w:val="00C60B8B"/>
    <w:rsid w:val="00C60C4A"/>
    <w:rsid w:val="00C61120"/>
    <w:rsid w:val="00C6120B"/>
    <w:rsid w:val="00C6138D"/>
    <w:rsid w:val="00C61ADB"/>
    <w:rsid w:val="00C61D0B"/>
    <w:rsid w:val="00C621BA"/>
    <w:rsid w:val="00C626F8"/>
    <w:rsid w:val="00C627C1"/>
    <w:rsid w:val="00C62F51"/>
    <w:rsid w:val="00C62FD1"/>
    <w:rsid w:val="00C631FC"/>
    <w:rsid w:val="00C6352C"/>
    <w:rsid w:val="00C639CF"/>
    <w:rsid w:val="00C639EE"/>
    <w:rsid w:val="00C64B43"/>
    <w:rsid w:val="00C64B47"/>
    <w:rsid w:val="00C64D10"/>
    <w:rsid w:val="00C65426"/>
    <w:rsid w:val="00C65B60"/>
    <w:rsid w:val="00C65EF8"/>
    <w:rsid w:val="00C66092"/>
    <w:rsid w:val="00C661A0"/>
    <w:rsid w:val="00C66C52"/>
    <w:rsid w:val="00C66FB8"/>
    <w:rsid w:val="00C674B5"/>
    <w:rsid w:val="00C7012A"/>
    <w:rsid w:val="00C702AF"/>
    <w:rsid w:val="00C7038F"/>
    <w:rsid w:val="00C7094C"/>
    <w:rsid w:val="00C70B8D"/>
    <w:rsid w:val="00C71130"/>
    <w:rsid w:val="00C71486"/>
    <w:rsid w:val="00C71682"/>
    <w:rsid w:val="00C71964"/>
    <w:rsid w:val="00C7321A"/>
    <w:rsid w:val="00C73EF7"/>
    <w:rsid w:val="00C744AB"/>
    <w:rsid w:val="00C746DB"/>
    <w:rsid w:val="00C747EC"/>
    <w:rsid w:val="00C7486B"/>
    <w:rsid w:val="00C74AA7"/>
    <w:rsid w:val="00C75103"/>
    <w:rsid w:val="00C751F6"/>
    <w:rsid w:val="00C754EE"/>
    <w:rsid w:val="00C75C87"/>
    <w:rsid w:val="00C75FBC"/>
    <w:rsid w:val="00C76202"/>
    <w:rsid w:val="00C763FB"/>
    <w:rsid w:val="00C766F5"/>
    <w:rsid w:val="00C768CC"/>
    <w:rsid w:val="00C768F6"/>
    <w:rsid w:val="00C76966"/>
    <w:rsid w:val="00C77A5B"/>
    <w:rsid w:val="00C77AE8"/>
    <w:rsid w:val="00C8002A"/>
    <w:rsid w:val="00C803DE"/>
    <w:rsid w:val="00C8042D"/>
    <w:rsid w:val="00C8080B"/>
    <w:rsid w:val="00C80CF6"/>
    <w:rsid w:val="00C80D4B"/>
    <w:rsid w:val="00C811F3"/>
    <w:rsid w:val="00C814C4"/>
    <w:rsid w:val="00C816C1"/>
    <w:rsid w:val="00C81C02"/>
    <w:rsid w:val="00C81EC9"/>
    <w:rsid w:val="00C82734"/>
    <w:rsid w:val="00C82A41"/>
    <w:rsid w:val="00C82BB9"/>
    <w:rsid w:val="00C82FAD"/>
    <w:rsid w:val="00C83272"/>
    <w:rsid w:val="00C838E1"/>
    <w:rsid w:val="00C83F02"/>
    <w:rsid w:val="00C843F3"/>
    <w:rsid w:val="00C8457A"/>
    <w:rsid w:val="00C84F5B"/>
    <w:rsid w:val="00C85063"/>
    <w:rsid w:val="00C853E7"/>
    <w:rsid w:val="00C85483"/>
    <w:rsid w:val="00C85834"/>
    <w:rsid w:val="00C86004"/>
    <w:rsid w:val="00C86567"/>
    <w:rsid w:val="00C86845"/>
    <w:rsid w:val="00C86864"/>
    <w:rsid w:val="00C86884"/>
    <w:rsid w:val="00C8691F"/>
    <w:rsid w:val="00C86B6B"/>
    <w:rsid w:val="00C86CCC"/>
    <w:rsid w:val="00C86ECE"/>
    <w:rsid w:val="00C87BAD"/>
    <w:rsid w:val="00C87C39"/>
    <w:rsid w:val="00C87E8E"/>
    <w:rsid w:val="00C87EC3"/>
    <w:rsid w:val="00C902B0"/>
    <w:rsid w:val="00C90659"/>
    <w:rsid w:val="00C90E99"/>
    <w:rsid w:val="00C91336"/>
    <w:rsid w:val="00C91895"/>
    <w:rsid w:val="00C91961"/>
    <w:rsid w:val="00C92415"/>
    <w:rsid w:val="00C92599"/>
    <w:rsid w:val="00C925AF"/>
    <w:rsid w:val="00C92C59"/>
    <w:rsid w:val="00C92E3D"/>
    <w:rsid w:val="00C92EBD"/>
    <w:rsid w:val="00C93407"/>
    <w:rsid w:val="00C94029"/>
    <w:rsid w:val="00C945CC"/>
    <w:rsid w:val="00C94709"/>
    <w:rsid w:val="00C950F8"/>
    <w:rsid w:val="00C95763"/>
    <w:rsid w:val="00C95B5C"/>
    <w:rsid w:val="00C95E35"/>
    <w:rsid w:val="00C95FEB"/>
    <w:rsid w:val="00C966CA"/>
    <w:rsid w:val="00C96A76"/>
    <w:rsid w:val="00C976CB"/>
    <w:rsid w:val="00C97C0C"/>
    <w:rsid w:val="00C97CCF"/>
    <w:rsid w:val="00CA08DE"/>
    <w:rsid w:val="00CA0C51"/>
    <w:rsid w:val="00CA0E81"/>
    <w:rsid w:val="00CA0EA2"/>
    <w:rsid w:val="00CA0EEB"/>
    <w:rsid w:val="00CA10CB"/>
    <w:rsid w:val="00CA1747"/>
    <w:rsid w:val="00CA1A63"/>
    <w:rsid w:val="00CA1B58"/>
    <w:rsid w:val="00CA245E"/>
    <w:rsid w:val="00CA2523"/>
    <w:rsid w:val="00CA3265"/>
    <w:rsid w:val="00CA3340"/>
    <w:rsid w:val="00CA3389"/>
    <w:rsid w:val="00CA3426"/>
    <w:rsid w:val="00CA3BF9"/>
    <w:rsid w:val="00CA3F2C"/>
    <w:rsid w:val="00CA46E0"/>
    <w:rsid w:val="00CA4D94"/>
    <w:rsid w:val="00CA4DAB"/>
    <w:rsid w:val="00CA4F35"/>
    <w:rsid w:val="00CA50E9"/>
    <w:rsid w:val="00CA5448"/>
    <w:rsid w:val="00CA5B9C"/>
    <w:rsid w:val="00CA5F14"/>
    <w:rsid w:val="00CA63E5"/>
    <w:rsid w:val="00CA6709"/>
    <w:rsid w:val="00CA6C0A"/>
    <w:rsid w:val="00CA7AAF"/>
    <w:rsid w:val="00CB06FC"/>
    <w:rsid w:val="00CB0858"/>
    <w:rsid w:val="00CB0979"/>
    <w:rsid w:val="00CB13C3"/>
    <w:rsid w:val="00CB1C68"/>
    <w:rsid w:val="00CB24A5"/>
    <w:rsid w:val="00CB2995"/>
    <w:rsid w:val="00CB2BF3"/>
    <w:rsid w:val="00CB2DB4"/>
    <w:rsid w:val="00CB31A3"/>
    <w:rsid w:val="00CB35F4"/>
    <w:rsid w:val="00CB36D4"/>
    <w:rsid w:val="00CB3C5A"/>
    <w:rsid w:val="00CB3F36"/>
    <w:rsid w:val="00CB3F4D"/>
    <w:rsid w:val="00CB48FC"/>
    <w:rsid w:val="00CB49EE"/>
    <w:rsid w:val="00CB4A86"/>
    <w:rsid w:val="00CB4AAF"/>
    <w:rsid w:val="00CB4C0C"/>
    <w:rsid w:val="00CB506E"/>
    <w:rsid w:val="00CB51A1"/>
    <w:rsid w:val="00CB529C"/>
    <w:rsid w:val="00CB5453"/>
    <w:rsid w:val="00CB64A1"/>
    <w:rsid w:val="00CB68C7"/>
    <w:rsid w:val="00CB75FF"/>
    <w:rsid w:val="00CB7EF5"/>
    <w:rsid w:val="00CC01E3"/>
    <w:rsid w:val="00CC0516"/>
    <w:rsid w:val="00CC1085"/>
    <w:rsid w:val="00CC26E2"/>
    <w:rsid w:val="00CC2846"/>
    <w:rsid w:val="00CC2AB4"/>
    <w:rsid w:val="00CC2CCD"/>
    <w:rsid w:val="00CC2DEF"/>
    <w:rsid w:val="00CC3F3A"/>
    <w:rsid w:val="00CC4411"/>
    <w:rsid w:val="00CC4AD8"/>
    <w:rsid w:val="00CC4DC2"/>
    <w:rsid w:val="00CC51AA"/>
    <w:rsid w:val="00CC5534"/>
    <w:rsid w:val="00CC5812"/>
    <w:rsid w:val="00CC5B0C"/>
    <w:rsid w:val="00CC5EEB"/>
    <w:rsid w:val="00CC600D"/>
    <w:rsid w:val="00CC602B"/>
    <w:rsid w:val="00CC6894"/>
    <w:rsid w:val="00CC6B2C"/>
    <w:rsid w:val="00CC7217"/>
    <w:rsid w:val="00CC76BD"/>
    <w:rsid w:val="00CC7D67"/>
    <w:rsid w:val="00CC7F46"/>
    <w:rsid w:val="00CD0286"/>
    <w:rsid w:val="00CD03DC"/>
    <w:rsid w:val="00CD0F8E"/>
    <w:rsid w:val="00CD1201"/>
    <w:rsid w:val="00CD1BA3"/>
    <w:rsid w:val="00CD1D2A"/>
    <w:rsid w:val="00CD1FF0"/>
    <w:rsid w:val="00CD2155"/>
    <w:rsid w:val="00CD289A"/>
    <w:rsid w:val="00CD292E"/>
    <w:rsid w:val="00CD2D6A"/>
    <w:rsid w:val="00CD2EF8"/>
    <w:rsid w:val="00CD2F14"/>
    <w:rsid w:val="00CD3197"/>
    <w:rsid w:val="00CD362B"/>
    <w:rsid w:val="00CD370F"/>
    <w:rsid w:val="00CD3A7C"/>
    <w:rsid w:val="00CD3B30"/>
    <w:rsid w:val="00CD41E2"/>
    <w:rsid w:val="00CD4614"/>
    <w:rsid w:val="00CD465A"/>
    <w:rsid w:val="00CD46D0"/>
    <w:rsid w:val="00CD4749"/>
    <w:rsid w:val="00CD47DD"/>
    <w:rsid w:val="00CD4A94"/>
    <w:rsid w:val="00CD4DF0"/>
    <w:rsid w:val="00CD50CE"/>
    <w:rsid w:val="00CD50FF"/>
    <w:rsid w:val="00CD594C"/>
    <w:rsid w:val="00CD5D1A"/>
    <w:rsid w:val="00CD611B"/>
    <w:rsid w:val="00CD61E2"/>
    <w:rsid w:val="00CD6589"/>
    <w:rsid w:val="00CD7063"/>
    <w:rsid w:val="00CD725B"/>
    <w:rsid w:val="00CD725D"/>
    <w:rsid w:val="00CD7304"/>
    <w:rsid w:val="00CD769A"/>
    <w:rsid w:val="00CD76D9"/>
    <w:rsid w:val="00CD7846"/>
    <w:rsid w:val="00CD7A89"/>
    <w:rsid w:val="00CE065A"/>
    <w:rsid w:val="00CE0910"/>
    <w:rsid w:val="00CE0919"/>
    <w:rsid w:val="00CE0C89"/>
    <w:rsid w:val="00CE103C"/>
    <w:rsid w:val="00CE1750"/>
    <w:rsid w:val="00CE1B30"/>
    <w:rsid w:val="00CE1E71"/>
    <w:rsid w:val="00CE2176"/>
    <w:rsid w:val="00CE2284"/>
    <w:rsid w:val="00CE2492"/>
    <w:rsid w:val="00CE256D"/>
    <w:rsid w:val="00CE2C2D"/>
    <w:rsid w:val="00CE4891"/>
    <w:rsid w:val="00CE4E0E"/>
    <w:rsid w:val="00CE5153"/>
    <w:rsid w:val="00CE5456"/>
    <w:rsid w:val="00CE5517"/>
    <w:rsid w:val="00CE5C14"/>
    <w:rsid w:val="00CE635F"/>
    <w:rsid w:val="00CE639F"/>
    <w:rsid w:val="00CE6C18"/>
    <w:rsid w:val="00CE71CC"/>
    <w:rsid w:val="00CE7202"/>
    <w:rsid w:val="00CE75A1"/>
    <w:rsid w:val="00CE772B"/>
    <w:rsid w:val="00CE78CE"/>
    <w:rsid w:val="00CE7941"/>
    <w:rsid w:val="00CE7E6B"/>
    <w:rsid w:val="00CE7FCE"/>
    <w:rsid w:val="00CF0012"/>
    <w:rsid w:val="00CF016D"/>
    <w:rsid w:val="00CF0359"/>
    <w:rsid w:val="00CF0ADA"/>
    <w:rsid w:val="00CF0C40"/>
    <w:rsid w:val="00CF12A1"/>
    <w:rsid w:val="00CF179E"/>
    <w:rsid w:val="00CF25A3"/>
    <w:rsid w:val="00CF2B52"/>
    <w:rsid w:val="00CF2BDC"/>
    <w:rsid w:val="00CF31B1"/>
    <w:rsid w:val="00CF327E"/>
    <w:rsid w:val="00CF331E"/>
    <w:rsid w:val="00CF3610"/>
    <w:rsid w:val="00CF4276"/>
    <w:rsid w:val="00CF4445"/>
    <w:rsid w:val="00CF45CC"/>
    <w:rsid w:val="00CF48DD"/>
    <w:rsid w:val="00CF4A8C"/>
    <w:rsid w:val="00CF5A35"/>
    <w:rsid w:val="00CF5D9A"/>
    <w:rsid w:val="00CF657F"/>
    <w:rsid w:val="00CF67F4"/>
    <w:rsid w:val="00CF695A"/>
    <w:rsid w:val="00CF6A31"/>
    <w:rsid w:val="00CF6A77"/>
    <w:rsid w:val="00CF708C"/>
    <w:rsid w:val="00CF727B"/>
    <w:rsid w:val="00CF7B05"/>
    <w:rsid w:val="00CF7E26"/>
    <w:rsid w:val="00D00284"/>
    <w:rsid w:val="00D0089F"/>
    <w:rsid w:val="00D00A3C"/>
    <w:rsid w:val="00D00B39"/>
    <w:rsid w:val="00D010F3"/>
    <w:rsid w:val="00D012D3"/>
    <w:rsid w:val="00D01DA5"/>
    <w:rsid w:val="00D029A1"/>
    <w:rsid w:val="00D02F65"/>
    <w:rsid w:val="00D03342"/>
    <w:rsid w:val="00D0336B"/>
    <w:rsid w:val="00D04095"/>
    <w:rsid w:val="00D0440F"/>
    <w:rsid w:val="00D045EB"/>
    <w:rsid w:val="00D046A0"/>
    <w:rsid w:val="00D0472A"/>
    <w:rsid w:val="00D04B05"/>
    <w:rsid w:val="00D05272"/>
    <w:rsid w:val="00D05670"/>
    <w:rsid w:val="00D05741"/>
    <w:rsid w:val="00D06415"/>
    <w:rsid w:val="00D06965"/>
    <w:rsid w:val="00D06C2E"/>
    <w:rsid w:val="00D06ECB"/>
    <w:rsid w:val="00D10380"/>
    <w:rsid w:val="00D10604"/>
    <w:rsid w:val="00D1069F"/>
    <w:rsid w:val="00D10D41"/>
    <w:rsid w:val="00D10D4C"/>
    <w:rsid w:val="00D11F7D"/>
    <w:rsid w:val="00D12854"/>
    <w:rsid w:val="00D12A5F"/>
    <w:rsid w:val="00D12BE8"/>
    <w:rsid w:val="00D132D9"/>
    <w:rsid w:val="00D13CD6"/>
    <w:rsid w:val="00D13E1B"/>
    <w:rsid w:val="00D13F60"/>
    <w:rsid w:val="00D140AA"/>
    <w:rsid w:val="00D1415A"/>
    <w:rsid w:val="00D1447C"/>
    <w:rsid w:val="00D145A1"/>
    <w:rsid w:val="00D1485E"/>
    <w:rsid w:val="00D14AEA"/>
    <w:rsid w:val="00D14B03"/>
    <w:rsid w:val="00D15004"/>
    <w:rsid w:val="00D152EF"/>
    <w:rsid w:val="00D15680"/>
    <w:rsid w:val="00D162B9"/>
    <w:rsid w:val="00D163D9"/>
    <w:rsid w:val="00D170AC"/>
    <w:rsid w:val="00D17411"/>
    <w:rsid w:val="00D17E13"/>
    <w:rsid w:val="00D2004D"/>
    <w:rsid w:val="00D20077"/>
    <w:rsid w:val="00D20364"/>
    <w:rsid w:val="00D2060C"/>
    <w:rsid w:val="00D21118"/>
    <w:rsid w:val="00D21223"/>
    <w:rsid w:val="00D21FFC"/>
    <w:rsid w:val="00D225CF"/>
    <w:rsid w:val="00D2365D"/>
    <w:rsid w:val="00D23755"/>
    <w:rsid w:val="00D23843"/>
    <w:rsid w:val="00D23D01"/>
    <w:rsid w:val="00D241A8"/>
    <w:rsid w:val="00D2469C"/>
    <w:rsid w:val="00D24826"/>
    <w:rsid w:val="00D24F03"/>
    <w:rsid w:val="00D25046"/>
    <w:rsid w:val="00D25B73"/>
    <w:rsid w:val="00D260FB"/>
    <w:rsid w:val="00D26166"/>
    <w:rsid w:val="00D262BE"/>
    <w:rsid w:val="00D263CF"/>
    <w:rsid w:val="00D264C0"/>
    <w:rsid w:val="00D26DF2"/>
    <w:rsid w:val="00D275F9"/>
    <w:rsid w:val="00D27743"/>
    <w:rsid w:val="00D279E8"/>
    <w:rsid w:val="00D300D8"/>
    <w:rsid w:val="00D302BF"/>
    <w:rsid w:val="00D303D4"/>
    <w:rsid w:val="00D3089B"/>
    <w:rsid w:val="00D31424"/>
    <w:rsid w:val="00D31682"/>
    <w:rsid w:val="00D31E12"/>
    <w:rsid w:val="00D31FCB"/>
    <w:rsid w:val="00D32017"/>
    <w:rsid w:val="00D330B4"/>
    <w:rsid w:val="00D3379B"/>
    <w:rsid w:val="00D33982"/>
    <w:rsid w:val="00D34223"/>
    <w:rsid w:val="00D34DB5"/>
    <w:rsid w:val="00D35125"/>
    <w:rsid w:val="00D3595D"/>
    <w:rsid w:val="00D35B85"/>
    <w:rsid w:val="00D36013"/>
    <w:rsid w:val="00D36053"/>
    <w:rsid w:val="00D3613E"/>
    <w:rsid w:val="00D361E1"/>
    <w:rsid w:val="00D36F62"/>
    <w:rsid w:val="00D37633"/>
    <w:rsid w:val="00D379EE"/>
    <w:rsid w:val="00D37CAB"/>
    <w:rsid w:val="00D37D98"/>
    <w:rsid w:val="00D37F44"/>
    <w:rsid w:val="00D40095"/>
    <w:rsid w:val="00D40500"/>
    <w:rsid w:val="00D4053C"/>
    <w:rsid w:val="00D41751"/>
    <w:rsid w:val="00D41863"/>
    <w:rsid w:val="00D41CF3"/>
    <w:rsid w:val="00D41E2F"/>
    <w:rsid w:val="00D427B5"/>
    <w:rsid w:val="00D42E79"/>
    <w:rsid w:val="00D432A0"/>
    <w:rsid w:val="00D43B42"/>
    <w:rsid w:val="00D43C0F"/>
    <w:rsid w:val="00D43D59"/>
    <w:rsid w:val="00D43E07"/>
    <w:rsid w:val="00D43E48"/>
    <w:rsid w:val="00D43F58"/>
    <w:rsid w:val="00D4416E"/>
    <w:rsid w:val="00D44491"/>
    <w:rsid w:val="00D44A52"/>
    <w:rsid w:val="00D44EBE"/>
    <w:rsid w:val="00D4579B"/>
    <w:rsid w:val="00D45DB8"/>
    <w:rsid w:val="00D464AC"/>
    <w:rsid w:val="00D46B43"/>
    <w:rsid w:val="00D46D2D"/>
    <w:rsid w:val="00D46F24"/>
    <w:rsid w:val="00D472B6"/>
    <w:rsid w:val="00D504DD"/>
    <w:rsid w:val="00D5051F"/>
    <w:rsid w:val="00D507B2"/>
    <w:rsid w:val="00D50FF1"/>
    <w:rsid w:val="00D510A1"/>
    <w:rsid w:val="00D51134"/>
    <w:rsid w:val="00D5115C"/>
    <w:rsid w:val="00D51183"/>
    <w:rsid w:val="00D51419"/>
    <w:rsid w:val="00D51572"/>
    <w:rsid w:val="00D51719"/>
    <w:rsid w:val="00D51FA6"/>
    <w:rsid w:val="00D52920"/>
    <w:rsid w:val="00D53241"/>
    <w:rsid w:val="00D54184"/>
    <w:rsid w:val="00D54407"/>
    <w:rsid w:val="00D54A1B"/>
    <w:rsid w:val="00D54CCC"/>
    <w:rsid w:val="00D550AB"/>
    <w:rsid w:val="00D5542F"/>
    <w:rsid w:val="00D5548F"/>
    <w:rsid w:val="00D55C9F"/>
    <w:rsid w:val="00D55D86"/>
    <w:rsid w:val="00D563ED"/>
    <w:rsid w:val="00D5650F"/>
    <w:rsid w:val="00D566BF"/>
    <w:rsid w:val="00D568E5"/>
    <w:rsid w:val="00D56CE8"/>
    <w:rsid w:val="00D56F3F"/>
    <w:rsid w:val="00D579AD"/>
    <w:rsid w:val="00D57AFC"/>
    <w:rsid w:val="00D57B7F"/>
    <w:rsid w:val="00D57D8E"/>
    <w:rsid w:val="00D57F29"/>
    <w:rsid w:val="00D603B7"/>
    <w:rsid w:val="00D607E7"/>
    <w:rsid w:val="00D60DBD"/>
    <w:rsid w:val="00D60E84"/>
    <w:rsid w:val="00D61056"/>
    <w:rsid w:val="00D61DC4"/>
    <w:rsid w:val="00D62359"/>
    <w:rsid w:val="00D62BBD"/>
    <w:rsid w:val="00D62F74"/>
    <w:rsid w:val="00D6370E"/>
    <w:rsid w:val="00D63C3D"/>
    <w:rsid w:val="00D63C40"/>
    <w:rsid w:val="00D63C4A"/>
    <w:rsid w:val="00D64228"/>
    <w:rsid w:val="00D642CF"/>
    <w:rsid w:val="00D648E4"/>
    <w:rsid w:val="00D64995"/>
    <w:rsid w:val="00D64E64"/>
    <w:rsid w:val="00D64EA7"/>
    <w:rsid w:val="00D6510B"/>
    <w:rsid w:val="00D65948"/>
    <w:rsid w:val="00D65AEA"/>
    <w:rsid w:val="00D662A4"/>
    <w:rsid w:val="00D66372"/>
    <w:rsid w:val="00D66B96"/>
    <w:rsid w:val="00D66FD6"/>
    <w:rsid w:val="00D67335"/>
    <w:rsid w:val="00D6737F"/>
    <w:rsid w:val="00D673D6"/>
    <w:rsid w:val="00D67608"/>
    <w:rsid w:val="00D6761D"/>
    <w:rsid w:val="00D6789C"/>
    <w:rsid w:val="00D67A99"/>
    <w:rsid w:val="00D7094F"/>
    <w:rsid w:val="00D70D6C"/>
    <w:rsid w:val="00D70D6F"/>
    <w:rsid w:val="00D710FB"/>
    <w:rsid w:val="00D712CE"/>
    <w:rsid w:val="00D71899"/>
    <w:rsid w:val="00D71A1E"/>
    <w:rsid w:val="00D721F7"/>
    <w:rsid w:val="00D729D7"/>
    <w:rsid w:val="00D72B42"/>
    <w:rsid w:val="00D72BF2"/>
    <w:rsid w:val="00D731DC"/>
    <w:rsid w:val="00D73287"/>
    <w:rsid w:val="00D74193"/>
    <w:rsid w:val="00D747FF"/>
    <w:rsid w:val="00D749A8"/>
    <w:rsid w:val="00D7541B"/>
    <w:rsid w:val="00D75ED6"/>
    <w:rsid w:val="00D75F02"/>
    <w:rsid w:val="00D763A1"/>
    <w:rsid w:val="00D76483"/>
    <w:rsid w:val="00D765AF"/>
    <w:rsid w:val="00D7696C"/>
    <w:rsid w:val="00D76BDA"/>
    <w:rsid w:val="00D7773F"/>
    <w:rsid w:val="00D77ACA"/>
    <w:rsid w:val="00D77F09"/>
    <w:rsid w:val="00D80111"/>
    <w:rsid w:val="00D80582"/>
    <w:rsid w:val="00D8077F"/>
    <w:rsid w:val="00D80F91"/>
    <w:rsid w:val="00D810E2"/>
    <w:rsid w:val="00D8139B"/>
    <w:rsid w:val="00D81AB1"/>
    <w:rsid w:val="00D81FC3"/>
    <w:rsid w:val="00D831A6"/>
    <w:rsid w:val="00D83480"/>
    <w:rsid w:val="00D83C36"/>
    <w:rsid w:val="00D83E5F"/>
    <w:rsid w:val="00D83EC6"/>
    <w:rsid w:val="00D843FE"/>
    <w:rsid w:val="00D84632"/>
    <w:rsid w:val="00D84875"/>
    <w:rsid w:val="00D85053"/>
    <w:rsid w:val="00D851E9"/>
    <w:rsid w:val="00D85ABF"/>
    <w:rsid w:val="00D85F0B"/>
    <w:rsid w:val="00D85F60"/>
    <w:rsid w:val="00D85F76"/>
    <w:rsid w:val="00D85FB2"/>
    <w:rsid w:val="00D85FC9"/>
    <w:rsid w:val="00D86067"/>
    <w:rsid w:val="00D86167"/>
    <w:rsid w:val="00D86CDA"/>
    <w:rsid w:val="00D86D81"/>
    <w:rsid w:val="00D86DC2"/>
    <w:rsid w:val="00D872C3"/>
    <w:rsid w:val="00D874C8"/>
    <w:rsid w:val="00D87D61"/>
    <w:rsid w:val="00D902C2"/>
    <w:rsid w:val="00D90403"/>
    <w:rsid w:val="00D90444"/>
    <w:rsid w:val="00D90C99"/>
    <w:rsid w:val="00D90F61"/>
    <w:rsid w:val="00D91072"/>
    <w:rsid w:val="00D9116C"/>
    <w:rsid w:val="00D91E94"/>
    <w:rsid w:val="00D92004"/>
    <w:rsid w:val="00D9245A"/>
    <w:rsid w:val="00D92BA6"/>
    <w:rsid w:val="00D93071"/>
    <w:rsid w:val="00D9328C"/>
    <w:rsid w:val="00D932C9"/>
    <w:rsid w:val="00D933B6"/>
    <w:rsid w:val="00D93437"/>
    <w:rsid w:val="00D934CC"/>
    <w:rsid w:val="00D937CC"/>
    <w:rsid w:val="00D938B8"/>
    <w:rsid w:val="00D93A85"/>
    <w:rsid w:val="00D93A87"/>
    <w:rsid w:val="00D93CCE"/>
    <w:rsid w:val="00D93FF4"/>
    <w:rsid w:val="00D94173"/>
    <w:rsid w:val="00D94273"/>
    <w:rsid w:val="00D9449A"/>
    <w:rsid w:val="00D94666"/>
    <w:rsid w:val="00D946DF"/>
    <w:rsid w:val="00D947A0"/>
    <w:rsid w:val="00D9489D"/>
    <w:rsid w:val="00D949FC"/>
    <w:rsid w:val="00D94BFE"/>
    <w:rsid w:val="00D94C06"/>
    <w:rsid w:val="00D952C5"/>
    <w:rsid w:val="00D9566C"/>
    <w:rsid w:val="00D9674A"/>
    <w:rsid w:val="00D96772"/>
    <w:rsid w:val="00D96ADE"/>
    <w:rsid w:val="00D96BD4"/>
    <w:rsid w:val="00D97DA7"/>
    <w:rsid w:val="00D97F37"/>
    <w:rsid w:val="00DA01B3"/>
    <w:rsid w:val="00DA04BE"/>
    <w:rsid w:val="00DA075D"/>
    <w:rsid w:val="00DA0C19"/>
    <w:rsid w:val="00DA0FFF"/>
    <w:rsid w:val="00DA12B6"/>
    <w:rsid w:val="00DA16C7"/>
    <w:rsid w:val="00DA1C9A"/>
    <w:rsid w:val="00DA2029"/>
    <w:rsid w:val="00DA2037"/>
    <w:rsid w:val="00DA2796"/>
    <w:rsid w:val="00DA2E54"/>
    <w:rsid w:val="00DA2F7A"/>
    <w:rsid w:val="00DA3781"/>
    <w:rsid w:val="00DA3984"/>
    <w:rsid w:val="00DA3A6C"/>
    <w:rsid w:val="00DA434A"/>
    <w:rsid w:val="00DA460F"/>
    <w:rsid w:val="00DA534A"/>
    <w:rsid w:val="00DA559A"/>
    <w:rsid w:val="00DA5722"/>
    <w:rsid w:val="00DA5883"/>
    <w:rsid w:val="00DA5E15"/>
    <w:rsid w:val="00DA5FE0"/>
    <w:rsid w:val="00DA6075"/>
    <w:rsid w:val="00DA64D7"/>
    <w:rsid w:val="00DA69E9"/>
    <w:rsid w:val="00DA6A8B"/>
    <w:rsid w:val="00DA7367"/>
    <w:rsid w:val="00DA776B"/>
    <w:rsid w:val="00DA7B8A"/>
    <w:rsid w:val="00DA7CB0"/>
    <w:rsid w:val="00DA7FD0"/>
    <w:rsid w:val="00DB05A2"/>
    <w:rsid w:val="00DB0801"/>
    <w:rsid w:val="00DB0C41"/>
    <w:rsid w:val="00DB0DDE"/>
    <w:rsid w:val="00DB1395"/>
    <w:rsid w:val="00DB19D3"/>
    <w:rsid w:val="00DB2573"/>
    <w:rsid w:val="00DB325A"/>
    <w:rsid w:val="00DB373C"/>
    <w:rsid w:val="00DB3A8D"/>
    <w:rsid w:val="00DB3AB6"/>
    <w:rsid w:val="00DB3B23"/>
    <w:rsid w:val="00DB3B74"/>
    <w:rsid w:val="00DB43F3"/>
    <w:rsid w:val="00DB4BCE"/>
    <w:rsid w:val="00DB4BDE"/>
    <w:rsid w:val="00DB4E38"/>
    <w:rsid w:val="00DB4E52"/>
    <w:rsid w:val="00DB4F1B"/>
    <w:rsid w:val="00DB5121"/>
    <w:rsid w:val="00DB51BD"/>
    <w:rsid w:val="00DB52AD"/>
    <w:rsid w:val="00DB53C4"/>
    <w:rsid w:val="00DB54F5"/>
    <w:rsid w:val="00DB5874"/>
    <w:rsid w:val="00DB5A10"/>
    <w:rsid w:val="00DB5A52"/>
    <w:rsid w:val="00DB5C87"/>
    <w:rsid w:val="00DB5DC8"/>
    <w:rsid w:val="00DB697E"/>
    <w:rsid w:val="00DB7A5A"/>
    <w:rsid w:val="00DB7A83"/>
    <w:rsid w:val="00DB7F42"/>
    <w:rsid w:val="00DC03D3"/>
    <w:rsid w:val="00DC0A9B"/>
    <w:rsid w:val="00DC0BB5"/>
    <w:rsid w:val="00DC0C76"/>
    <w:rsid w:val="00DC0D95"/>
    <w:rsid w:val="00DC1098"/>
    <w:rsid w:val="00DC1157"/>
    <w:rsid w:val="00DC14B6"/>
    <w:rsid w:val="00DC14B7"/>
    <w:rsid w:val="00DC190C"/>
    <w:rsid w:val="00DC1B49"/>
    <w:rsid w:val="00DC222D"/>
    <w:rsid w:val="00DC24EE"/>
    <w:rsid w:val="00DC2752"/>
    <w:rsid w:val="00DC2793"/>
    <w:rsid w:val="00DC347D"/>
    <w:rsid w:val="00DC3809"/>
    <w:rsid w:val="00DC3A2C"/>
    <w:rsid w:val="00DC4053"/>
    <w:rsid w:val="00DC4872"/>
    <w:rsid w:val="00DC507E"/>
    <w:rsid w:val="00DC510F"/>
    <w:rsid w:val="00DC5C8C"/>
    <w:rsid w:val="00DC64BD"/>
    <w:rsid w:val="00DC658B"/>
    <w:rsid w:val="00DC7899"/>
    <w:rsid w:val="00DC7E3B"/>
    <w:rsid w:val="00DD0175"/>
    <w:rsid w:val="00DD02C4"/>
    <w:rsid w:val="00DD09C4"/>
    <w:rsid w:val="00DD1000"/>
    <w:rsid w:val="00DD1C65"/>
    <w:rsid w:val="00DD1FEE"/>
    <w:rsid w:val="00DD26DC"/>
    <w:rsid w:val="00DD284D"/>
    <w:rsid w:val="00DD29AE"/>
    <w:rsid w:val="00DD3042"/>
    <w:rsid w:val="00DD3D3B"/>
    <w:rsid w:val="00DD4597"/>
    <w:rsid w:val="00DD495F"/>
    <w:rsid w:val="00DD4B56"/>
    <w:rsid w:val="00DD4CC5"/>
    <w:rsid w:val="00DD5477"/>
    <w:rsid w:val="00DD550E"/>
    <w:rsid w:val="00DD5A25"/>
    <w:rsid w:val="00DD5ADA"/>
    <w:rsid w:val="00DD5CD7"/>
    <w:rsid w:val="00DD6106"/>
    <w:rsid w:val="00DD665B"/>
    <w:rsid w:val="00DD6794"/>
    <w:rsid w:val="00DD77F3"/>
    <w:rsid w:val="00DD7F3E"/>
    <w:rsid w:val="00DE00F9"/>
    <w:rsid w:val="00DE04BE"/>
    <w:rsid w:val="00DE09E8"/>
    <w:rsid w:val="00DE0BA5"/>
    <w:rsid w:val="00DE0CC7"/>
    <w:rsid w:val="00DE0F4C"/>
    <w:rsid w:val="00DE1454"/>
    <w:rsid w:val="00DE170B"/>
    <w:rsid w:val="00DE186B"/>
    <w:rsid w:val="00DE1A33"/>
    <w:rsid w:val="00DE1AE0"/>
    <w:rsid w:val="00DE1F69"/>
    <w:rsid w:val="00DE1F8A"/>
    <w:rsid w:val="00DE2437"/>
    <w:rsid w:val="00DE26D2"/>
    <w:rsid w:val="00DE28E1"/>
    <w:rsid w:val="00DE2B29"/>
    <w:rsid w:val="00DE3BC3"/>
    <w:rsid w:val="00DE4195"/>
    <w:rsid w:val="00DE443D"/>
    <w:rsid w:val="00DE5973"/>
    <w:rsid w:val="00DE5EB4"/>
    <w:rsid w:val="00DE5FEB"/>
    <w:rsid w:val="00DE62C4"/>
    <w:rsid w:val="00DE652E"/>
    <w:rsid w:val="00DE68BF"/>
    <w:rsid w:val="00DE6989"/>
    <w:rsid w:val="00DE6B3D"/>
    <w:rsid w:val="00DE705A"/>
    <w:rsid w:val="00DE75BB"/>
    <w:rsid w:val="00DE768F"/>
    <w:rsid w:val="00DF0678"/>
    <w:rsid w:val="00DF0857"/>
    <w:rsid w:val="00DF09E0"/>
    <w:rsid w:val="00DF1115"/>
    <w:rsid w:val="00DF11EB"/>
    <w:rsid w:val="00DF14B0"/>
    <w:rsid w:val="00DF1698"/>
    <w:rsid w:val="00DF2BE3"/>
    <w:rsid w:val="00DF2EBD"/>
    <w:rsid w:val="00DF2EFD"/>
    <w:rsid w:val="00DF387B"/>
    <w:rsid w:val="00DF3D2F"/>
    <w:rsid w:val="00DF4433"/>
    <w:rsid w:val="00DF44B2"/>
    <w:rsid w:val="00DF4D25"/>
    <w:rsid w:val="00DF5075"/>
    <w:rsid w:val="00DF5087"/>
    <w:rsid w:val="00DF5705"/>
    <w:rsid w:val="00DF5AA7"/>
    <w:rsid w:val="00DF5ADC"/>
    <w:rsid w:val="00DF6037"/>
    <w:rsid w:val="00DF6832"/>
    <w:rsid w:val="00DF69EF"/>
    <w:rsid w:val="00DF6CD9"/>
    <w:rsid w:val="00DF6D7F"/>
    <w:rsid w:val="00DF7173"/>
    <w:rsid w:val="00E00490"/>
    <w:rsid w:val="00E004E1"/>
    <w:rsid w:val="00E00697"/>
    <w:rsid w:val="00E00A76"/>
    <w:rsid w:val="00E00F03"/>
    <w:rsid w:val="00E01347"/>
    <w:rsid w:val="00E01A1B"/>
    <w:rsid w:val="00E01B3C"/>
    <w:rsid w:val="00E01BCD"/>
    <w:rsid w:val="00E02538"/>
    <w:rsid w:val="00E02596"/>
    <w:rsid w:val="00E02797"/>
    <w:rsid w:val="00E02A2E"/>
    <w:rsid w:val="00E02BAE"/>
    <w:rsid w:val="00E0308B"/>
    <w:rsid w:val="00E031FF"/>
    <w:rsid w:val="00E0322E"/>
    <w:rsid w:val="00E034E0"/>
    <w:rsid w:val="00E034E7"/>
    <w:rsid w:val="00E035F5"/>
    <w:rsid w:val="00E035FC"/>
    <w:rsid w:val="00E04688"/>
    <w:rsid w:val="00E049BB"/>
    <w:rsid w:val="00E04A67"/>
    <w:rsid w:val="00E04AF4"/>
    <w:rsid w:val="00E04B2B"/>
    <w:rsid w:val="00E04B85"/>
    <w:rsid w:val="00E04CFD"/>
    <w:rsid w:val="00E04FA4"/>
    <w:rsid w:val="00E05CCE"/>
    <w:rsid w:val="00E05EBC"/>
    <w:rsid w:val="00E06070"/>
    <w:rsid w:val="00E061B7"/>
    <w:rsid w:val="00E06F40"/>
    <w:rsid w:val="00E070A0"/>
    <w:rsid w:val="00E07E12"/>
    <w:rsid w:val="00E10142"/>
    <w:rsid w:val="00E104CD"/>
    <w:rsid w:val="00E1080D"/>
    <w:rsid w:val="00E10D71"/>
    <w:rsid w:val="00E10E19"/>
    <w:rsid w:val="00E10F5D"/>
    <w:rsid w:val="00E11001"/>
    <w:rsid w:val="00E11606"/>
    <w:rsid w:val="00E11671"/>
    <w:rsid w:val="00E11C89"/>
    <w:rsid w:val="00E11CEB"/>
    <w:rsid w:val="00E12B00"/>
    <w:rsid w:val="00E12F47"/>
    <w:rsid w:val="00E1336E"/>
    <w:rsid w:val="00E13813"/>
    <w:rsid w:val="00E13C5D"/>
    <w:rsid w:val="00E13F29"/>
    <w:rsid w:val="00E14336"/>
    <w:rsid w:val="00E1435C"/>
    <w:rsid w:val="00E147CE"/>
    <w:rsid w:val="00E14FF3"/>
    <w:rsid w:val="00E1516F"/>
    <w:rsid w:val="00E15194"/>
    <w:rsid w:val="00E1568A"/>
    <w:rsid w:val="00E156E3"/>
    <w:rsid w:val="00E15C81"/>
    <w:rsid w:val="00E15CDD"/>
    <w:rsid w:val="00E15E44"/>
    <w:rsid w:val="00E163B1"/>
    <w:rsid w:val="00E16AE6"/>
    <w:rsid w:val="00E16F22"/>
    <w:rsid w:val="00E16F43"/>
    <w:rsid w:val="00E173D3"/>
    <w:rsid w:val="00E1750C"/>
    <w:rsid w:val="00E1751A"/>
    <w:rsid w:val="00E176EC"/>
    <w:rsid w:val="00E17F13"/>
    <w:rsid w:val="00E205A2"/>
    <w:rsid w:val="00E20B4D"/>
    <w:rsid w:val="00E21579"/>
    <w:rsid w:val="00E21F44"/>
    <w:rsid w:val="00E2206B"/>
    <w:rsid w:val="00E22F3B"/>
    <w:rsid w:val="00E23026"/>
    <w:rsid w:val="00E230CE"/>
    <w:rsid w:val="00E232C6"/>
    <w:rsid w:val="00E23325"/>
    <w:rsid w:val="00E2332E"/>
    <w:rsid w:val="00E24533"/>
    <w:rsid w:val="00E24611"/>
    <w:rsid w:val="00E24853"/>
    <w:rsid w:val="00E24F4A"/>
    <w:rsid w:val="00E24F57"/>
    <w:rsid w:val="00E25606"/>
    <w:rsid w:val="00E25C8A"/>
    <w:rsid w:val="00E25DCF"/>
    <w:rsid w:val="00E2609D"/>
    <w:rsid w:val="00E2623D"/>
    <w:rsid w:val="00E264D3"/>
    <w:rsid w:val="00E264FE"/>
    <w:rsid w:val="00E26F8F"/>
    <w:rsid w:val="00E27050"/>
    <w:rsid w:val="00E270CE"/>
    <w:rsid w:val="00E27395"/>
    <w:rsid w:val="00E274D6"/>
    <w:rsid w:val="00E27D2B"/>
    <w:rsid w:val="00E27FF4"/>
    <w:rsid w:val="00E3005C"/>
    <w:rsid w:val="00E30195"/>
    <w:rsid w:val="00E30B92"/>
    <w:rsid w:val="00E31053"/>
    <w:rsid w:val="00E310F2"/>
    <w:rsid w:val="00E31164"/>
    <w:rsid w:val="00E311CC"/>
    <w:rsid w:val="00E31ACC"/>
    <w:rsid w:val="00E32316"/>
    <w:rsid w:val="00E32C21"/>
    <w:rsid w:val="00E32DEC"/>
    <w:rsid w:val="00E32F0C"/>
    <w:rsid w:val="00E338F1"/>
    <w:rsid w:val="00E33C42"/>
    <w:rsid w:val="00E34021"/>
    <w:rsid w:val="00E341B3"/>
    <w:rsid w:val="00E34E4A"/>
    <w:rsid w:val="00E35010"/>
    <w:rsid w:val="00E351DD"/>
    <w:rsid w:val="00E35700"/>
    <w:rsid w:val="00E36372"/>
    <w:rsid w:val="00E3650A"/>
    <w:rsid w:val="00E36689"/>
    <w:rsid w:val="00E36D7A"/>
    <w:rsid w:val="00E3768C"/>
    <w:rsid w:val="00E40224"/>
    <w:rsid w:val="00E40276"/>
    <w:rsid w:val="00E404C3"/>
    <w:rsid w:val="00E40998"/>
    <w:rsid w:val="00E409A2"/>
    <w:rsid w:val="00E40D9A"/>
    <w:rsid w:val="00E40F1D"/>
    <w:rsid w:val="00E4102D"/>
    <w:rsid w:val="00E415DA"/>
    <w:rsid w:val="00E41E5B"/>
    <w:rsid w:val="00E41F0C"/>
    <w:rsid w:val="00E43122"/>
    <w:rsid w:val="00E431B8"/>
    <w:rsid w:val="00E43F98"/>
    <w:rsid w:val="00E4494A"/>
    <w:rsid w:val="00E44BA2"/>
    <w:rsid w:val="00E44C73"/>
    <w:rsid w:val="00E45CE9"/>
    <w:rsid w:val="00E45CF9"/>
    <w:rsid w:val="00E45D03"/>
    <w:rsid w:val="00E45EF2"/>
    <w:rsid w:val="00E46380"/>
    <w:rsid w:val="00E4643A"/>
    <w:rsid w:val="00E46446"/>
    <w:rsid w:val="00E46486"/>
    <w:rsid w:val="00E4675D"/>
    <w:rsid w:val="00E4688B"/>
    <w:rsid w:val="00E46B16"/>
    <w:rsid w:val="00E46D9B"/>
    <w:rsid w:val="00E46E67"/>
    <w:rsid w:val="00E46EC2"/>
    <w:rsid w:val="00E47786"/>
    <w:rsid w:val="00E477AF"/>
    <w:rsid w:val="00E478CA"/>
    <w:rsid w:val="00E47A5E"/>
    <w:rsid w:val="00E47B49"/>
    <w:rsid w:val="00E47FF7"/>
    <w:rsid w:val="00E509EF"/>
    <w:rsid w:val="00E50D4B"/>
    <w:rsid w:val="00E510A3"/>
    <w:rsid w:val="00E510F9"/>
    <w:rsid w:val="00E511C0"/>
    <w:rsid w:val="00E515A0"/>
    <w:rsid w:val="00E51D53"/>
    <w:rsid w:val="00E51D94"/>
    <w:rsid w:val="00E5218C"/>
    <w:rsid w:val="00E52214"/>
    <w:rsid w:val="00E52421"/>
    <w:rsid w:val="00E52721"/>
    <w:rsid w:val="00E529A1"/>
    <w:rsid w:val="00E5352E"/>
    <w:rsid w:val="00E5392D"/>
    <w:rsid w:val="00E53A75"/>
    <w:rsid w:val="00E53F85"/>
    <w:rsid w:val="00E54088"/>
    <w:rsid w:val="00E54183"/>
    <w:rsid w:val="00E5438D"/>
    <w:rsid w:val="00E5459C"/>
    <w:rsid w:val="00E5493C"/>
    <w:rsid w:val="00E54BFF"/>
    <w:rsid w:val="00E54D0D"/>
    <w:rsid w:val="00E54E2E"/>
    <w:rsid w:val="00E551BA"/>
    <w:rsid w:val="00E552C1"/>
    <w:rsid w:val="00E55301"/>
    <w:rsid w:val="00E55572"/>
    <w:rsid w:val="00E55773"/>
    <w:rsid w:val="00E558F8"/>
    <w:rsid w:val="00E55D12"/>
    <w:rsid w:val="00E55F43"/>
    <w:rsid w:val="00E5609F"/>
    <w:rsid w:val="00E564E2"/>
    <w:rsid w:val="00E566D1"/>
    <w:rsid w:val="00E566EB"/>
    <w:rsid w:val="00E5671C"/>
    <w:rsid w:val="00E56C14"/>
    <w:rsid w:val="00E56D5E"/>
    <w:rsid w:val="00E5703A"/>
    <w:rsid w:val="00E572F2"/>
    <w:rsid w:val="00E5778F"/>
    <w:rsid w:val="00E57822"/>
    <w:rsid w:val="00E60498"/>
    <w:rsid w:val="00E6069B"/>
    <w:rsid w:val="00E6072B"/>
    <w:rsid w:val="00E608A6"/>
    <w:rsid w:val="00E60F66"/>
    <w:rsid w:val="00E610BA"/>
    <w:rsid w:val="00E61482"/>
    <w:rsid w:val="00E61D1A"/>
    <w:rsid w:val="00E62028"/>
    <w:rsid w:val="00E622B4"/>
    <w:rsid w:val="00E622D2"/>
    <w:rsid w:val="00E62803"/>
    <w:rsid w:val="00E62D18"/>
    <w:rsid w:val="00E631B2"/>
    <w:rsid w:val="00E631C9"/>
    <w:rsid w:val="00E63837"/>
    <w:rsid w:val="00E647DD"/>
    <w:rsid w:val="00E6498B"/>
    <w:rsid w:val="00E653E3"/>
    <w:rsid w:val="00E658F0"/>
    <w:rsid w:val="00E65C92"/>
    <w:rsid w:val="00E66430"/>
    <w:rsid w:val="00E66D0A"/>
    <w:rsid w:val="00E671C0"/>
    <w:rsid w:val="00E67A91"/>
    <w:rsid w:val="00E67C2F"/>
    <w:rsid w:val="00E67EC2"/>
    <w:rsid w:val="00E67FA1"/>
    <w:rsid w:val="00E701D1"/>
    <w:rsid w:val="00E7020F"/>
    <w:rsid w:val="00E702A5"/>
    <w:rsid w:val="00E70382"/>
    <w:rsid w:val="00E703C7"/>
    <w:rsid w:val="00E71078"/>
    <w:rsid w:val="00E71A13"/>
    <w:rsid w:val="00E71C29"/>
    <w:rsid w:val="00E71C84"/>
    <w:rsid w:val="00E71CE9"/>
    <w:rsid w:val="00E722F0"/>
    <w:rsid w:val="00E7239D"/>
    <w:rsid w:val="00E72C5F"/>
    <w:rsid w:val="00E73E22"/>
    <w:rsid w:val="00E74099"/>
    <w:rsid w:val="00E74121"/>
    <w:rsid w:val="00E74141"/>
    <w:rsid w:val="00E748C0"/>
    <w:rsid w:val="00E74D54"/>
    <w:rsid w:val="00E7544F"/>
    <w:rsid w:val="00E755DC"/>
    <w:rsid w:val="00E75959"/>
    <w:rsid w:val="00E760DF"/>
    <w:rsid w:val="00E76498"/>
    <w:rsid w:val="00E767E5"/>
    <w:rsid w:val="00E76CA6"/>
    <w:rsid w:val="00E76CF7"/>
    <w:rsid w:val="00E76EF1"/>
    <w:rsid w:val="00E7711C"/>
    <w:rsid w:val="00E773B0"/>
    <w:rsid w:val="00E77A10"/>
    <w:rsid w:val="00E77CE2"/>
    <w:rsid w:val="00E77EE7"/>
    <w:rsid w:val="00E80145"/>
    <w:rsid w:val="00E8046B"/>
    <w:rsid w:val="00E80D23"/>
    <w:rsid w:val="00E80E3C"/>
    <w:rsid w:val="00E8168C"/>
    <w:rsid w:val="00E819EF"/>
    <w:rsid w:val="00E81A8A"/>
    <w:rsid w:val="00E82027"/>
    <w:rsid w:val="00E8266B"/>
    <w:rsid w:val="00E8281D"/>
    <w:rsid w:val="00E829E2"/>
    <w:rsid w:val="00E835EB"/>
    <w:rsid w:val="00E839C8"/>
    <w:rsid w:val="00E840A8"/>
    <w:rsid w:val="00E842E0"/>
    <w:rsid w:val="00E843D1"/>
    <w:rsid w:val="00E84731"/>
    <w:rsid w:val="00E851DE"/>
    <w:rsid w:val="00E85227"/>
    <w:rsid w:val="00E8568E"/>
    <w:rsid w:val="00E85717"/>
    <w:rsid w:val="00E85783"/>
    <w:rsid w:val="00E86074"/>
    <w:rsid w:val="00E86F1B"/>
    <w:rsid w:val="00E86F6D"/>
    <w:rsid w:val="00E87294"/>
    <w:rsid w:val="00E87346"/>
    <w:rsid w:val="00E8734A"/>
    <w:rsid w:val="00E8736E"/>
    <w:rsid w:val="00E87782"/>
    <w:rsid w:val="00E878F7"/>
    <w:rsid w:val="00E87B3E"/>
    <w:rsid w:val="00E87FBE"/>
    <w:rsid w:val="00E9064B"/>
    <w:rsid w:val="00E9078A"/>
    <w:rsid w:val="00E90B15"/>
    <w:rsid w:val="00E91828"/>
    <w:rsid w:val="00E9192A"/>
    <w:rsid w:val="00E91A71"/>
    <w:rsid w:val="00E91B56"/>
    <w:rsid w:val="00E91E11"/>
    <w:rsid w:val="00E91EA8"/>
    <w:rsid w:val="00E921B8"/>
    <w:rsid w:val="00E927A9"/>
    <w:rsid w:val="00E92A80"/>
    <w:rsid w:val="00E92B3B"/>
    <w:rsid w:val="00E930C9"/>
    <w:rsid w:val="00E93A05"/>
    <w:rsid w:val="00E94BA9"/>
    <w:rsid w:val="00E94E80"/>
    <w:rsid w:val="00E954B9"/>
    <w:rsid w:val="00E9560A"/>
    <w:rsid w:val="00E961F7"/>
    <w:rsid w:val="00E964F2"/>
    <w:rsid w:val="00E9650F"/>
    <w:rsid w:val="00E96998"/>
    <w:rsid w:val="00E96D27"/>
    <w:rsid w:val="00E97030"/>
    <w:rsid w:val="00E9778D"/>
    <w:rsid w:val="00E97B36"/>
    <w:rsid w:val="00E97D43"/>
    <w:rsid w:val="00EA01CA"/>
    <w:rsid w:val="00EA02AD"/>
    <w:rsid w:val="00EA03D4"/>
    <w:rsid w:val="00EA08A1"/>
    <w:rsid w:val="00EA1072"/>
    <w:rsid w:val="00EA1631"/>
    <w:rsid w:val="00EA191C"/>
    <w:rsid w:val="00EA219F"/>
    <w:rsid w:val="00EA23F0"/>
    <w:rsid w:val="00EA277C"/>
    <w:rsid w:val="00EA2A85"/>
    <w:rsid w:val="00EA2EAA"/>
    <w:rsid w:val="00EA3668"/>
    <w:rsid w:val="00EA4398"/>
    <w:rsid w:val="00EA44D8"/>
    <w:rsid w:val="00EA484C"/>
    <w:rsid w:val="00EA4916"/>
    <w:rsid w:val="00EA49A1"/>
    <w:rsid w:val="00EA4AE4"/>
    <w:rsid w:val="00EA4F4A"/>
    <w:rsid w:val="00EA576C"/>
    <w:rsid w:val="00EA5F06"/>
    <w:rsid w:val="00EA6206"/>
    <w:rsid w:val="00EA6505"/>
    <w:rsid w:val="00EA6BEA"/>
    <w:rsid w:val="00EA74C4"/>
    <w:rsid w:val="00EA76B1"/>
    <w:rsid w:val="00EA7A09"/>
    <w:rsid w:val="00EB0029"/>
    <w:rsid w:val="00EB00BF"/>
    <w:rsid w:val="00EB0B20"/>
    <w:rsid w:val="00EB0F38"/>
    <w:rsid w:val="00EB1BB6"/>
    <w:rsid w:val="00EB2384"/>
    <w:rsid w:val="00EB266D"/>
    <w:rsid w:val="00EB2B59"/>
    <w:rsid w:val="00EB2DF4"/>
    <w:rsid w:val="00EB34F2"/>
    <w:rsid w:val="00EB386C"/>
    <w:rsid w:val="00EB39AA"/>
    <w:rsid w:val="00EB5060"/>
    <w:rsid w:val="00EB5723"/>
    <w:rsid w:val="00EB579B"/>
    <w:rsid w:val="00EB5896"/>
    <w:rsid w:val="00EB612C"/>
    <w:rsid w:val="00EB64AA"/>
    <w:rsid w:val="00EB6684"/>
    <w:rsid w:val="00EB6C34"/>
    <w:rsid w:val="00EB717A"/>
    <w:rsid w:val="00EB7401"/>
    <w:rsid w:val="00EB75EE"/>
    <w:rsid w:val="00EC0397"/>
    <w:rsid w:val="00EC0579"/>
    <w:rsid w:val="00EC0D49"/>
    <w:rsid w:val="00EC1D66"/>
    <w:rsid w:val="00EC1E40"/>
    <w:rsid w:val="00EC2275"/>
    <w:rsid w:val="00EC2AFC"/>
    <w:rsid w:val="00EC2C23"/>
    <w:rsid w:val="00EC3A8E"/>
    <w:rsid w:val="00EC3C04"/>
    <w:rsid w:val="00EC3D72"/>
    <w:rsid w:val="00EC41A4"/>
    <w:rsid w:val="00EC4C15"/>
    <w:rsid w:val="00EC5281"/>
    <w:rsid w:val="00EC56E4"/>
    <w:rsid w:val="00EC5755"/>
    <w:rsid w:val="00EC5EF2"/>
    <w:rsid w:val="00EC602C"/>
    <w:rsid w:val="00EC615C"/>
    <w:rsid w:val="00EC6D8D"/>
    <w:rsid w:val="00EC6F04"/>
    <w:rsid w:val="00EC773C"/>
    <w:rsid w:val="00EC77D4"/>
    <w:rsid w:val="00EC7D7A"/>
    <w:rsid w:val="00ED05D8"/>
    <w:rsid w:val="00ED08D6"/>
    <w:rsid w:val="00ED0CB4"/>
    <w:rsid w:val="00ED0E50"/>
    <w:rsid w:val="00ED161C"/>
    <w:rsid w:val="00ED191A"/>
    <w:rsid w:val="00ED1BE1"/>
    <w:rsid w:val="00ED2673"/>
    <w:rsid w:val="00ED2B6B"/>
    <w:rsid w:val="00ED2CDA"/>
    <w:rsid w:val="00ED35A3"/>
    <w:rsid w:val="00ED36FE"/>
    <w:rsid w:val="00ED39F0"/>
    <w:rsid w:val="00ED3C7C"/>
    <w:rsid w:val="00ED41D5"/>
    <w:rsid w:val="00ED44C2"/>
    <w:rsid w:val="00ED46AA"/>
    <w:rsid w:val="00ED47DA"/>
    <w:rsid w:val="00ED48DA"/>
    <w:rsid w:val="00ED4C8E"/>
    <w:rsid w:val="00ED4D7E"/>
    <w:rsid w:val="00ED526A"/>
    <w:rsid w:val="00ED5BCF"/>
    <w:rsid w:val="00ED639D"/>
    <w:rsid w:val="00ED7158"/>
    <w:rsid w:val="00ED7310"/>
    <w:rsid w:val="00ED7B16"/>
    <w:rsid w:val="00ED7D37"/>
    <w:rsid w:val="00ED7FF2"/>
    <w:rsid w:val="00EE00C4"/>
    <w:rsid w:val="00EE015F"/>
    <w:rsid w:val="00EE04EA"/>
    <w:rsid w:val="00EE06BA"/>
    <w:rsid w:val="00EE0A6C"/>
    <w:rsid w:val="00EE0EFC"/>
    <w:rsid w:val="00EE109E"/>
    <w:rsid w:val="00EE1304"/>
    <w:rsid w:val="00EE1564"/>
    <w:rsid w:val="00EE162C"/>
    <w:rsid w:val="00EE1B75"/>
    <w:rsid w:val="00EE1BE4"/>
    <w:rsid w:val="00EE1F12"/>
    <w:rsid w:val="00EE2205"/>
    <w:rsid w:val="00EE24EE"/>
    <w:rsid w:val="00EE2536"/>
    <w:rsid w:val="00EE266E"/>
    <w:rsid w:val="00EE2686"/>
    <w:rsid w:val="00EE2797"/>
    <w:rsid w:val="00EE2FD2"/>
    <w:rsid w:val="00EE3425"/>
    <w:rsid w:val="00EE44FF"/>
    <w:rsid w:val="00EE49B4"/>
    <w:rsid w:val="00EE4A80"/>
    <w:rsid w:val="00EE4C72"/>
    <w:rsid w:val="00EE510E"/>
    <w:rsid w:val="00EE5697"/>
    <w:rsid w:val="00EE56C6"/>
    <w:rsid w:val="00EE5864"/>
    <w:rsid w:val="00EE5EE4"/>
    <w:rsid w:val="00EE5FC1"/>
    <w:rsid w:val="00EE6375"/>
    <w:rsid w:val="00EE6A56"/>
    <w:rsid w:val="00EE71E1"/>
    <w:rsid w:val="00EE77FC"/>
    <w:rsid w:val="00EE7A09"/>
    <w:rsid w:val="00EE7A42"/>
    <w:rsid w:val="00EE7C20"/>
    <w:rsid w:val="00EE7DB8"/>
    <w:rsid w:val="00EE7F49"/>
    <w:rsid w:val="00EF01AF"/>
    <w:rsid w:val="00EF068D"/>
    <w:rsid w:val="00EF0A00"/>
    <w:rsid w:val="00EF0E6C"/>
    <w:rsid w:val="00EF1CB5"/>
    <w:rsid w:val="00EF1D02"/>
    <w:rsid w:val="00EF21A1"/>
    <w:rsid w:val="00EF240D"/>
    <w:rsid w:val="00EF24F8"/>
    <w:rsid w:val="00EF2B86"/>
    <w:rsid w:val="00EF2BA2"/>
    <w:rsid w:val="00EF2C24"/>
    <w:rsid w:val="00EF2E83"/>
    <w:rsid w:val="00EF333F"/>
    <w:rsid w:val="00EF3A61"/>
    <w:rsid w:val="00EF3CA9"/>
    <w:rsid w:val="00EF3D83"/>
    <w:rsid w:val="00EF4B49"/>
    <w:rsid w:val="00EF50CB"/>
    <w:rsid w:val="00EF5117"/>
    <w:rsid w:val="00EF51FC"/>
    <w:rsid w:val="00EF5483"/>
    <w:rsid w:val="00EF55FC"/>
    <w:rsid w:val="00EF5ACE"/>
    <w:rsid w:val="00EF5C6F"/>
    <w:rsid w:val="00EF5F1E"/>
    <w:rsid w:val="00EF6CF6"/>
    <w:rsid w:val="00EF70E5"/>
    <w:rsid w:val="00EF72F4"/>
    <w:rsid w:val="00F00C1C"/>
    <w:rsid w:val="00F012DC"/>
    <w:rsid w:val="00F0142E"/>
    <w:rsid w:val="00F01800"/>
    <w:rsid w:val="00F02003"/>
    <w:rsid w:val="00F027AC"/>
    <w:rsid w:val="00F027CB"/>
    <w:rsid w:val="00F028B4"/>
    <w:rsid w:val="00F02D07"/>
    <w:rsid w:val="00F02D4C"/>
    <w:rsid w:val="00F02FCC"/>
    <w:rsid w:val="00F03485"/>
    <w:rsid w:val="00F039C0"/>
    <w:rsid w:val="00F03B5E"/>
    <w:rsid w:val="00F03C86"/>
    <w:rsid w:val="00F03D4B"/>
    <w:rsid w:val="00F03F01"/>
    <w:rsid w:val="00F042D3"/>
    <w:rsid w:val="00F04472"/>
    <w:rsid w:val="00F048E5"/>
    <w:rsid w:val="00F0491F"/>
    <w:rsid w:val="00F04A76"/>
    <w:rsid w:val="00F050E2"/>
    <w:rsid w:val="00F05300"/>
    <w:rsid w:val="00F0540E"/>
    <w:rsid w:val="00F05A79"/>
    <w:rsid w:val="00F05CBC"/>
    <w:rsid w:val="00F062BE"/>
    <w:rsid w:val="00F0633E"/>
    <w:rsid w:val="00F069E7"/>
    <w:rsid w:val="00F06EAE"/>
    <w:rsid w:val="00F07566"/>
    <w:rsid w:val="00F07CD6"/>
    <w:rsid w:val="00F1005F"/>
    <w:rsid w:val="00F10076"/>
    <w:rsid w:val="00F10079"/>
    <w:rsid w:val="00F109D2"/>
    <w:rsid w:val="00F10E89"/>
    <w:rsid w:val="00F11198"/>
    <w:rsid w:val="00F117CE"/>
    <w:rsid w:val="00F11DB8"/>
    <w:rsid w:val="00F11E4B"/>
    <w:rsid w:val="00F11E83"/>
    <w:rsid w:val="00F1204B"/>
    <w:rsid w:val="00F121A4"/>
    <w:rsid w:val="00F12794"/>
    <w:rsid w:val="00F128DC"/>
    <w:rsid w:val="00F12BA2"/>
    <w:rsid w:val="00F12BAC"/>
    <w:rsid w:val="00F1325C"/>
    <w:rsid w:val="00F1343A"/>
    <w:rsid w:val="00F1365B"/>
    <w:rsid w:val="00F1421C"/>
    <w:rsid w:val="00F1423B"/>
    <w:rsid w:val="00F143A7"/>
    <w:rsid w:val="00F147BC"/>
    <w:rsid w:val="00F15B22"/>
    <w:rsid w:val="00F16A7B"/>
    <w:rsid w:val="00F17054"/>
    <w:rsid w:val="00F175CB"/>
    <w:rsid w:val="00F17BF9"/>
    <w:rsid w:val="00F17F93"/>
    <w:rsid w:val="00F206FE"/>
    <w:rsid w:val="00F20A2C"/>
    <w:rsid w:val="00F20C02"/>
    <w:rsid w:val="00F21192"/>
    <w:rsid w:val="00F21748"/>
    <w:rsid w:val="00F21DAA"/>
    <w:rsid w:val="00F22008"/>
    <w:rsid w:val="00F22A4F"/>
    <w:rsid w:val="00F23477"/>
    <w:rsid w:val="00F23FE9"/>
    <w:rsid w:val="00F24B6D"/>
    <w:rsid w:val="00F250CD"/>
    <w:rsid w:val="00F25177"/>
    <w:rsid w:val="00F256AA"/>
    <w:rsid w:val="00F2590A"/>
    <w:rsid w:val="00F25F60"/>
    <w:rsid w:val="00F25FB2"/>
    <w:rsid w:val="00F26473"/>
    <w:rsid w:val="00F26C40"/>
    <w:rsid w:val="00F27240"/>
    <w:rsid w:val="00F27BE3"/>
    <w:rsid w:val="00F30910"/>
    <w:rsid w:val="00F3091F"/>
    <w:rsid w:val="00F30E96"/>
    <w:rsid w:val="00F30EB1"/>
    <w:rsid w:val="00F310CA"/>
    <w:rsid w:val="00F31390"/>
    <w:rsid w:val="00F31CFD"/>
    <w:rsid w:val="00F31FEF"/>
    <w:rsid w:val="00F329D1"/>
    <w:rsid w:val="00F32D6E"/>
    <w:rsid w:val="00F33356"/>
    <w:rsid w:val="00F33954"/>
    <w:rsid w:val="00F33BEA"/>
    <w:rsid w:val="00F34834"/>
    <w:rsid w:val="00F35190"/>
    <w:rsid w:val="00F352F0"/>
    <w:rsid w:val="00F354DD"/>
    <w:rsid w:val="00F35700"/>
    <w:rsid w:val="00F3653B"/>
    <w:rsid w:val="00F365A7"/>
    <w:rsid w:val="00F3683E"/>
    <w:rsid w:val="00F36919"/>
    <w:rsid w:val="00F370CA"/>
    <w:rsid w:val="00F37221"/>
    <w:rsid w:val="00F376E0"/>
    <w:rsid w:val="00F37C1F"/>
    <w:rsid w:val="00F400FB"/>
    <w:rsid w:val="00F40163"/>
    <w:rsid w:val="00F40763"/>
    <w:rsid w:val="00F40A3C"/>
    <w:rsid w:val="00F41354"/>
    <w:rsid w:val="00F41FAF"/>
    <w:rsid w:val="00F425FF"/>
    <w:rsid w:val="00F42C41"/>
    <w:rsid w:val="00F42DFD"/>
    <w:rsid w:val="00F432FA"/>
    <w:rsid w:val="00F4343F"/>
    <w:rsid w:val="00F438B6"/>
    <w:rsid w:val="00F43AB0"/>
    <w:rsid w:val="00F4434C"/>
    <w:rsid w:val="00F44986"/>
    <w:rsid w:val="00F44A5D"/>
    <w:rsid w:val="00F44D66"/>
    <w:rsid w:val="00F44F3F"/>
    <w:rsid w:val="00F45033"/>
    <w:rsid w:val="00F45303"/>
    <w:rsid w:val="00F4552F"/>
    <w:rsid w:val="00F4576A"/>
    <w:rsid w:val="00F458A1"/>
    <w:rsid w:val="00F459FC"/>
    <w:rsid w:val="00F46426"/>
    <w:rsid w:val="00F466E0"/>
    <w:rsid w:val="00F4711E"/>
    <w:rsid w:val="00F47A65"/>
    <w:rsid w:val="00F47D71"/>
    <w:rsid w:val="00F47F59"/>
    <w:rsid w:val="00F50025"/>
    <w:rsid w:val="00F50594"/>
    <w:rsid w:val="00F5076E"/>
    <w:rsid w:val="00F5126D"/>
    <w:rsid w:val="00F5135C"/>
    <w:rsid w:val="00F51785"/>
    <w:rsid w:val="00F51AC0"/>
    <w:rsid w:val="00F51F68"/>
    <w:rsid w:val="00F52097"/>
    <w:rsid w:val="00F52226"/>
    <w:rsid w:val="00F525B5"/>
    <w:rsid w:val="00F52662"/>
    <w:rsid w:val="00F526AE"/>
    <w:rsid w:val="00F52928"/>
    <w:rsid w:val="00F52C2C"/>
    <w:rsid w:val="00F53048"/>
    <w:rsid w:val="00F5395C"/>
    <w:rsid w:val="00F53CBE"/>
    <w:rsid w:val="00F53D13"/>
    <w:rsid w:val="00F54660"/>
    <w:rsid w:val="00F548D8"/>
    <w:rsid w:val="00F54CF2"/>
    <w:rsid w:val="00F54EA0"/>
    <w:rsid w:val="00F55626"/>
    <w:rsid w:val="00F557B8"/>
    <w:rsid w:val="00F55A16"/>
    <w:rsid w:val="00F56069"/>
    <w:rsid w:val="00F5619E"/>
    <w:rsid w:val="00F56CC4"/>
    <w:rsid w:val="00F56EFF"/>
    <w:rsid w:val="00F5770C"/>
    <w:rsid w:val="00F578C5"/>
    <w:rsid w:val="00F57982"/>
    <w:rsid w:val="00F57A9B"/>
    <w:rsid w:val="00F57EF8"/>
    <w:rsid w:val="00F6003F"/>
    <w:rsid w:val="00F6058A"/>
    <w:rsid w:val="00F60619"/>
    <w:rsid w:val="00F614DF"/>
    <w:rsid w:val="00F6177B"/>
    <w:rsid w:val="00F617BC"/>
    <w:rsid w:val="00F61D9F"/>
    <w:rsid w:val="00F61EEA"/>
    <w:rsid w:val="00F62E05"/>
    <w:rsid w:val="00F62FC1"/>
    <w:rsid w:val="00F633CA"/>
    <w:rsid w:val="00F63696"/>
    <w:rsid w:val="00F6375C"/>
    <w:rsid w:val="00F63C14"/>
    <w:rsid w:val="00F641DB"/>
    <w:rsid w:val="00F64367"/>
    <w:rsid w:val="00F64496"/>
    <w:rsid w:val="00F64C15"/>
    <w:rsid w:val="00F65466"/>
    <w:rsid w:val="00F656A0"/>
    <w:rsid w:val="00F65B40"/>
    <w:rsid w:val="00F65F02"/>
    <w:rsid w:val="00F66120"/>
    <w:rsid w:val="00F661DF"/>
    <w:rsid w:val="00F6640D"/>
    <w:rsid w:val="00F667F1"/>
    <w:rsid w:val="00F6695C"/>
    <w:rsid w:val="00F66C7A"/>
    <w:rsid w:val="00F674D0"/>
    <w:rsid w:val="00F674E0"/>
    <w:rsid w:val="00F67662"/>
    <w:rsid w:val="00F67C82"/>
    <w:rsid w:val="00F67CEC"/>
    <w:rsid w:val="00F67E09"/>
    <w:rsid w:val="00F67EFC"/>
    <w:rsid w:val="00F67F07"/>
    <w:rsid w:val="00F70138"/>
    <w:rsid w:val="00F703D5"/>
    <w:rsid w:val="00F70736"/>
    <w:rsid w:val="00F70759"/>
    <w:rsid w:val="00F7093D"/>
    <w:rsid w:val="00F70FE1"/>
    <w:rsid w:val="00F71150"/>
    <w:rsid w:val="00F71297"/>
    <w:rsid w:val="00F712E5"/>
    <w:rsid w:val="00F71B1C"/>
    <w:rsid w:val="00F71F26"/>
    <w:rsid w:val="00F720D8"/>
    <w:rsid w:val="00F7235D"/>
    <w:rsid w:val="00F725EA"/>
    <w:rsid w:val="00F7307B"/>
    <w:rsid w:val="00F73116"/>
    <w:rsid w:val="00F7344B"/>
    <w:rsid w:val="00F73543"/>
    <w:rsid w:val="00F742EE"/>
    <w:rsid w:val="00F7451F"/>
    <w:rsid w:val="00F749AB"/>
    <w:rsid w:val="00F74AD0"/>
    <w:rsid w:val="00F75665"/>
    <w:rsid w:val="00F756FC"/>
    <w:rsid w:val="00F75DA8"/>
    <w:rsid w:val="00F75E61"/>
    <w:rsid w:val="00F75F51"/>
    <w:rsid w:val="00F7601E"/>
    <w:rsid w:val="00F76EA4"/>
    <w:rsid w:val="00F77214"/>
    <w:rsid w:val="00F774B1"/>
    <w:rsid w:val="00F774F3"/>
    <w:rsid w:val="00F77EB0"/>
    <w:rsid w:val="00F80383"/>
    <w:rsid w:val="00F804EF"/>
    <w:rsid w:val="00F80828"/>
    <w:rsid w:val="00F80C2D"/>
    <w:rsid w:val="00F80CD9"/>
    <w:rsid w:val="00F80FF5"/>
    <w:rsid w:val="00F8105F"/>
    <w:rsid w:val="00F8115F"/>
    <w:rsid w:val="00F8170A"/>
    <w:rsid w:val="00F823FC"/>
    <w:rsid w:val="00F8269E"/>
    <w:rsid w:val="00F82FC1"/>
    <w:rsid w:val="00F8309A"/>
    <w:rsid w:val="00F8324B"/>
    <w:rsid w:val="00F839EA"/>
    <w:rsid w:val="00F83CF4"/>
    <w:rsid w:val="00F840FA"/>
    <w:rsid w:val="00F84489"/>
    <w:rsid w:val="00F84FEF"/>
    <w:rsid w:val="00F852A4"/>
    <w:rsid w:val="00F854EA"/>
    <w:rsid w:val="00F856B6"/>
    <w:rsid w:val="00F858F0"/>
    <w:rsid w:val="00F85A26"/>
    <w:rsid w:val="00F86454"/>
    <w:rsid w:val="00F86873"/>
    <w:rsid w:val="00F86E86"/>
    <w:rsid w:val="00F87378"/>
    <w:rsid w:val="00F873DF"/>
    <w:rsid w:val="00F875BC"/>
    <w:rsid w:val="00F87771"/>
    <w:rsid w:val="00F87C31"/>
    <w:rsid w:val="00F9071A"/>
    <w:rsid w:val="00F909E1"/>
    <w:rsid w:val="00F90A5C"/>
    <w:rsid w:val="00F90C32"/>
    <w:rsid w:val="00F90C94"/>
    <w:rsid w:val="00F9102D"/>
    <w:rsid w:val="00F91757"/>
    <w:rsid w:val="00F91C0D"/>
    <w:rsid w:val="00F91D13"/>
    <w:rsid w:val="00F91D60"/>
    <w:rsid w:val="00F91F98"/>
    <w:rsid w:val="00F921B2"/>
    <w:rsid w:val="00F922BD"/>
    <w:rsid w:val="00F922EC"/>
    <w:rsid w:val="00F9263B"/>
    <w:rsid w:val="00F92B9C"/>
    <w:rsid w:val="00F92D0B"/>
    <w:rsid w:val="00F94440"/>
    <w:rsid w:val="00F94990"/>
    <w:rsid w:val="00F951E9"/>
    <w:rsid w:val="00F957A0"/>
    <w:rsid w:val="00F959ED"/>
    <w:rsid w:val="00F95AD1"/>
    <w:rsid w:val="00F95D6C"/>
    <w:rsid w:val="00F95DDE"/>
    <w:rsid w:val="00F960CA"/>
    <w:rsid w:val="00F96482"/>
    <w:rsid w:val="00F96811"/>
    <w:rsid w:val="00F96E84"/>
    <w:rsid w:val="00F96ED1"/>
    <w:rsid w:val="00F971B0"/>
    <w:rsid w:val="00F9721A"/>
    <w:rsid w:val="00F9729F"/>
    <w:rsid w:val="00F975B3"/>
    <w:rsid w:val="00F97D71"/>
    <w:rsid w:val="00F97E52"/>
    <w:rsid w:val="00FA109B"/>
    <w:rsid w:val="00FA1776"/>
    <w:rsid w:val="00FA1C96"/>
    <w:rsid w:val="00FA1CCF"/>
    <w:rsid w:val="00FA2306"/>
    <w:rsid w:val="00FA2853"/>
    <w:rsid w:val="00FA29EE"/>
    <w:rsid w:val="00FA2A35"/>
    <w:rsid w:val="00FA2F96"/>
    <w:rsid w:val="00FA323C"/>
    <w:rsid w:val="00FA3346"/>
    <w:rsid w:val="00FA3779"/>
    <w:rsid w:val="00FA3948"/>
    <w:rsid w:val="00FA3B0A"/>
    <w:rsid w:val="00FA3B74"/>
    <w:rsid w:val="00FA3E1A"/>
    <w:rsid w:val="00FA42E8"/>
    <w:rsid w:val="00FA4431"/>
    <w:rsid w:val="00FA49B0"/>
    <w:rsid w:val="00FA4CE5"/>
    <w:rsid w:val="00FA525A"/>
    <w:rsid w:val="00FA55FB"/>
    <w:rsid w:val="00FA5D21"/>
    <w:rsid w:val="00FA634D"/>
    <w:rsid w:val="00FA712F"/>
    <w:rsid w:val="00FA75FF"/>
    <w:rsid w:val="00FA7AAD"/>
    <w:rsid w:val="00FB04A7"/>
    <w:rsid w:val="00FB0581"/>
    <w:rsid w:val="00FB07AF"/>
    <w:rsid w:val="00FB0BDD"/>
    <w:rsid w:val="00FB1338"/>
    <w:rsid w:val="00FB169A"/>
    <w:rsid w:val="00FB18E8"/>
    <w:rsid w:val="00FB221E"/>
    <w:rsid w:val="00FB230F"/>
    <w:rsid w:val="00FB23DB"/>
    <w:rsid w:val="00FB24B3"/>
    <w:rsid w:val="00FB29B5"/>
    <w:rsid w:val="00FB2C75"/>
    <w:rsid w:val="00FB2D41"/>
    <w:rsid w:val="00FB308E"/>
    <w:rsid w:val="00FB328E"/>
    <w:rsid w:val="00FB3646"/>
    <w:rsid w:val="00FB4351"/>
    <w:rsid w:val="00FB4E03"/>
    <w:rsid w:val="00FB4EAE"/>
    <w:rsid w:val="00FB556D"/>
    <w:rsid w:val="00FB5A8B"/>
    <w:rsid w:val="00FB613B"/>
    <w:rsid w:val="00FB62C5"/>
    <w:rsid w:val="00FB664F"/>
    <w:rsid w:val="00FB66D4"/>
    <w:rsid w:val="00FB6C5E"/>
    <w:rsid w:val="00FB6C63"/>
    <w:rsid w:val="00FB6CA5"/>
    <w:rsid w:val="00FB6D57"/>
    <w:rsid w:val="00FB735B"/>
    <w:rsid w:val="00FB74C8"/>
    <w:rsid w:val="00FB74D8"/>
    <w:rsid w:val="00FB7B40"/>
    <w:rsid w:val="00FB7BBB"/>
    <w:rsid w:val="00FC01E8"/>
    <w:rsid w:val="00FC0590"/>
    <w:rsid w:val="00FC095B"/>
    <w:rsid w:val="00FC0BDF"/>
    <w:rsid w:val="00FC0F13"/>
    <w:rsid w:val="00FC1132"/>
    <w:rsid w:val="00FC121A"/>
    <w:rsid w:val="00FC124D"/>
    <w:rsid w:val="00FC16AB"/>
    <w:rsid w:val="00FC1BB9"/>
    <w:rsid w:val="00FC1DE8"/>
    <w:rsid w:val="00FC27C2"/>
    <w:rsid w:val="00FC2BA2"/>
    <w:rsid w:val="00FC2C2D"/>
    <w:rsid w:val="00FC2CC4"/>
    <w:rsid w:val="00FC2DF3"/>
    <w:rsid w:val="00FC2E1F"/>
    <w:rsid w:val="00FC3828"/>
    <w:rsid w:val="00FC3B43"/>
    <w:rsid w:val="00FC4021"/>
    <w:rsid w:val="00FC50E2"/>
    <w:rsid w:val="00FC583C"/>
    <w:rsid w:val="00FC5B4C"/>
    <w:rsid w:val="00FC664B"/>
    <w:rsid w:val="00FC6C42"/>
    <w:rsid w:val="00FC6F65"/>
    <w:rsid w:val="00FC762A"/>
    <w:rsid w:val="00FC763C"/>
    <w:rsid w:val="00FC7E8F"/>
    <w:rsid w:val="00FC7F4C"/>
    <w:rsid w:val="00FD04B1"/>
    <w:rsid w:val="00FD0754"/>
    <w:rsid w:val="00FD07B4"/>
    <w:rsid w:val="00FD1032"/>
    <w:rsid w:val="00FD188D"/>
    <w:rsid w:val="00FD1E3C"/>
    <w:rsid w:val="00FD1EE7"/>
    <w:rsid w:val="00FD29A3"/>
    <w:rsid w:val="00FD2AF9"/>
    <w:rsid w:val="00FD2B37"/>
    <w:rsid w:val="00FD2DAB"/>
    <w:rsid w:val="00FD2DBB"/>
    <w:rsid w:val="00FD2DC3"/>
    <w:rsid w:val="00FD2ECD"/>
    <w:rsid w:val="00FD2FC3"/>
    <w:rsid w:val="00FD334D"/>
    <w:rsid w:val="00FD3F14"/>
    <w:rsid w:val="00FD44B8"/>
    <w:rsid w:val="00FD4C9E"/>
    <w:rsid w:val="00FD4D40"/>
    <w:rsid w:val="00FD5533"/>
    <w:rsid w:val="00FD5BD0"/>
    <w:rsid w:val="00FD5CEF"/>
    <w:rsid w:val="00FD61CB"/>
    <w:rsid w:val="00FD64E5"/>
    <w:rsid w:val="00FD6594"/>
    <w:rsid w:val="00FD6598"/>
    <w:rsid w:val="00FD6A6A"/>
    <w:rsid w:val="00FD6D1D"/>
    <w:rsid w:val="00FD6D68"/>
    <w:rsid w:val="00FD6F8A"/>
    <w:rsid w:val="00FD711D"/>
    <w:rsid w:val="00FD7143"/>
    <w:rsid w:val="00FD7255"/>
    <w:rsid w:val="00FD7457"/>
    <w:rsid w:val="00FD7CB5"/>
    <w:rsid w:val="00FD7F0B"/>
    <w:rsid w:val="00FE0272"/>
    <w:rsid w:val="00FE02B7"/>
    <w:rsid w:val="00FE0428"/>
    <w:rsid w:val="00FE0B65"/>
    <w:rsid w:val="00FE1235"/>
    <w:rsid w:val="00FE164A"/>
    <w:rsid w:val="00FE17EB"/>
    <w:rsid w:val="00FE1A14"/>
    <w:rsid w:val="00FE1C05"/>
    <w:rsid w:val="00FE1C1D"/>
    <w:rsid w:val="00FE1C35"/>
    <w:rsid w:val="00FE1F4C"/>
    <w:rsid w:val="00FE2304"/>
    <w:rsid w:val="00FE2422"/>
    <w:rsid w:val="00FE2438"/>
    <w:rsid w:val="00FE246B"/>
    <w:rsid w:val="00FE29E6"/>
    <w:rsid w:val="00FE2A5A"/>
    <w:rsid w:val="00FE2C53"/>
    <w:rsid w:val="00FE2E36"/>
    <w:rsid w:val="00FE3182"/>
    <w:rsid w:val="00FE323D"/>
    <w:rsid w:val="00FE3B5F"/>
    <w:rsid w:val="00FE3E33"/>
    <w:rsid w:val="00FE45AD"/>
    <w:rsid w:val="00FE4C58"/>
    <w:rsid w:val="00FE5094"/>
    <w:rsid w:val="00FE537F"/>
    <w:rsid w:val="00FE5AA0"/>
    <w:rsid w:val="00FE5FD5"/>
    <w:rsid w:val="00FE6332"/>
    <w:rsid w:val="00FE6640"/>
    <w:rsid w:val="00FE66ED"/>
    <w:rsid w:val="00FE67B4"/>
    <w:rsid w:val="00FE6A2D"/>
    <w:rsid w:val="00FE6A37"/>
    <w:rsid w:val="00FE6B34"/>
    <w:rsid w:val="00FE6C14"/>
    <w:rsid w:val="00FE6D8A"/>
    <w:rsid w:val="00FE6F98"/>
    <w:rsid w:val="00FE7013"/>
    <w:rsid w:val="00FE767D"/>
    <w:rsid w:val="00FE78A5"/>
    <w:rsid w:val="00FE7CF9"/>
    <w:rsid w:val="00FF04BE"/>
    <w:rsid w:val="00FF0BA6"/>
    <w:rsid w:val="00FF0FD8"/>
    <w:rsid w:val="00FF14D1"/>
    <w:rsid w:val="00FF14DA"/>
    <w:rsid w:val="00FF1D2D"/>
    <w:rsid w:val="00FF23C0"/>
    <w:rsid w:val="00FF25D4"/>
    <w:rsid w:val="00FF2C85"/>
    <w:rsid w:val="00FF2D4C"/>
    <w:rsid w:val="00FF2E2E"/>
    <w:rsid w:val="00FF2EBA"/>
    <w:rsid w:val="00FF392F"/>
    <w:rsid w:val="00FF44F8"/>
    <w:rsid w:val="00FF4F9E"/>
    <w:rsid w:val="00FF5A2E"/>
    <w:rsid w:val="00FF5F8F"/>
    <w:rsid w:val="00FF6411"/>
    <w:rsid w:val="00FF68EE"/>
    <w:rsid w:val="00FF762A"/>
    <w:rsid w:val="00FF77F5"/>
    <w:rsid w:val="00FF786D"/>
    <w:rsid w:val="00FF7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98924"/>
  <w15:chartTrackingRefBased/>
  <w15:docId w15:val="{68631FC9-E85B-430B-8062-E6364E37A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22"/>
    <w:pPr>
      <w:spacing w:line="480" w:lineRule="auto"/>
    </w:pPr>
    <w:rPr>
      <w:rFonts w:ascii="Times New Roman" w:hAnsi="Times New Roman"/>
      <w:sz w:val="24"/>
    </w:rPr>
  </w:style>
  <w:style w:type="paragraph" w:styleId="Heading1">
    <w:name w:val="heading 1"/>
    <w:aliases w:val="Titulo"/>
    <w:basedOn w:val="Normal"/>
    <w:next w:val="Normal"/>
    <w:link w:val="Heading1Char"/>
    <w:uiPriority w:val="9"/>
    <w:qFormat/>
    <w:rsid w:val="00641AA3"/>
    <w:pPr>
      <w:keepNext/>
      <w:keepLines/>
      <w:spacing w:before="240" w:after="0"/>
      <w:jc w:val="center"/>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ulo Char"/>
    <w:basedOn w:val="DefaultParagraphFont"/>
    <w:link w:val="Heading1"/>
    <w:uiPriority w:val="9"/>
    <w:rsid w:val="00641AA3"/>
    <w:rPr>
      <w:rFonts w:ascii="Times New Roman" w:eastAsiaTheme="majorEastAsia" w:hAnsi="Times New Roman" w:cstheme="majorBidi"/>
      <w:b/>
      <w:sz w:val="24"/>
      <w:szCs w:val="32"/>
    </w:rPr>
  </w:style>
  <w:style w:type="paragraph" w:styleId="NoSpacing">
    <w:name w:val="No Spacing"/>
    <w:aliases w:val="Subtitulo"/>
    <w:uiPriority w:val="1"/>
    <w:qFormat/>
    <w:rsid w:val="00641AA3"/>
    <w:pPr>
      <w:spacing w:after="0" w:line="240" w:lineRule="auto"/>
    </w:pPr>
    <w:rPr>
      <w:rFonts w:ascii="Times New Roman" w:hAnsi="Times New Roman"/>
      <w:b/>
      <w:i/>
      <w:sz w:val="24"/>
    </w:rPr>
  </w:style>
  <w:style w:type="paragraph" w:styleId="BalloonText">
    <w:name w:val="Balloon Text"/>
    <w:basedOn w:val="Normal"/>
    <w:link w:val="BalloonTextChar"/>
    <w:uiPriority w:val="99"/>
    <w:semiHidden/>
    <w:unhideWhenUsed/>
    <w:rsid w:val="00D66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372"/>
    <w:rPr>
      <w:rFonts w:ascii="Segoe UI" w:hAnsi="Segoe UI" w:cs="Segoe UI"/>
      <w:sz w:val="18"/>
      <w:szCs w:val="18"/>
    </w:rPr>
  </w:style>
  <w:style w:type="character" w:styleId="LineNumber">
    <w:name w:val="line number"/>
    <w:basedOn w:val="DefaultParagraphFont"/>
    <w:uiPriority w:val="99"/>
    <w:semiHidden/>
    <w:unhideWhenUsed/>
    <w:rsid w:val="00487333"/>
  </w:style>
  <w:style w:type="character" w:styleId="CommentReference">
    <w:name w:val="annotation reference"/>
    <w:basedOn w:val="DefaultParagraphFont"/>
    <w:uiPriority w:val="99"/>
    <w:semiHidden/>
    <w:unhideWhenUsed/>
    <w:rsid w:val="00483A49"/>
    <w:rPr>
      <w:sz w:val="16"/>
      <w:szCs w:val="16"/>
    </w:rPr>
  </w:style>
  <w:style w:type="paragraph" w:styleId="CommentText">
    <w:name w:val="annotation text"/>
    <w:basedOn w:val="Normal"/>
    <w:link w:val="CommentTextChar"/>
    <w:uiPriority w:val="99"/>
    <w:unhideWhenUsed/>
    <w:rsid w:val="00483A49"/>
    <w:pPr>
      <w:spacing w:line="240" w:lineRule="auto"/>
    </w:pPr>
    <w:rPr>
      <w:sz w:val="20"/>
      <w:szCs w:val="20"/>
    </w:rPr>
  </w:style>
  <w:style w:type="character" w:customStyle="1" w:styleId="CommentTextChar">
    <w:name w:val="Comment Text Char"/>
    <w:basedOn w:val="DefaultParagraphFont"/>
    <w:link w:val="CommentText"/>
    <w:uiPriority w:val="99"/>
    <w:rsid w:val="00483A4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3A49"/>
    <w:rPr>
      <w:b/>
      <w:bCs/>
    </w:rPr>
  </w:style>
  <w:style w:type="character" w:customStyle="1" w:styleId="CommentSubjectChar">
    <w:name w:val="Comment Subject Char"/>
    <w:basedOn w:val="CommentTextChar"/>
    <w:link w:val="CommentSubject"/>
    <w:uiPriority w:val="99"/>
    <w:semiHidden/>
    <w:rsid w:val="00483A49"/>
    <w:rPr>
      <w:rFonts w:ascii="Times New Roman" w:hAnsi="Times New Roman"/>
      <w:b/>
      <w:bCs/>
      <w:sz w:val="20"/>
      <w:szCs w:val="20"/>
    </w:rPr>
  </w:style>
  <w:style w:type="character" w:styleId="PlaceholderText">
    <w:name w:val="Placeholder Text"/>
    <w:basedOn w:val="DefaultParagraphFont"/>
    <w:uiPriority w:val="99"/>
    <w:semiHidden/>
    <w:rsid w:val="00586E6E"/>
    <w:rPr>
      <w:color w:val="808080"/>
    </w:rPr>
  </w:style>
  <w:style w:type="character" w:styleId="SubtleEmphasis">
    <w:name w:val="Subtle Emphasis"/>
    <w:basedOn w:val="DefaultParagraphFont"/>
    <w:uiPriority w:val="19"/>
    <w:qFormat/>
    <w:rsid w:val="00C43A78"/>
    <w:rPr>
      <w:i/>
      <w:iCs/>
      <w:color w:val="404040" w:themeColor="text1" w:themeTint="BF"/>
    </w:rPr>
  </w:style>
  <w:style w:type="paragraph" w:styleId="NormalWeb">
    <w:name w:val="Normal (Web)"/>
    <w:basedOn w:val="Normal"/>
    <w:uiPriority w:val="99"/>
    <w:unhideWhenUsed/>
    <w:rsid w:val="00DC7E3B"/>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2E60D2"/>
    <w:rPr>
      <w:color w:val="0563C1" w:themeColor="hyperlink"/>
      <w:u w:val="single"/>
    </w:rPr>
  </w:style>
  <w:style w:type="character" w:customStyle="1" w:styleId="UnresolvedMention1">
    <w:name w:val="Unresolved Mention1"/>
    <w:basedOn w:val="DefaultParagraphFont"/>
    <w:uiPriority w:val="99"/>
    <w:semiHidden/>
    <w:unhideWhenUsed/>
    <w:rsid w:val="002E60D2"/>
    <w:rPr>
      <w:color w:val="605E5C"/>
      <w:shd w:val="clear" w:color="auto" w:fill="E1DFDD"/>
    </w:rPr>
  </w:style>
  <w:style w:type="table" w:customStyle="1" w:styleId="LightShading1">
    <w:name w:val="Light Shading1"/>
    <w:basedOn w:val="TableNormal"/>
    <w:next w:val="LightShading"/>
    <w:uiPriority w:val="60"/>
    <w:rsid w:val="00A60AD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
    <w:name w:val="Light Shading"/>
    <w:basedOn w:val="TableNormal"/>
    <w:uiPriority w:val="60"/>
    <w:unhideWhenUsed/>
    <w:rsid w:val="00A60AD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2">
    <w:name w:val="Light Shading2"/>
    <w:basedOn w:val="TableNormal"/>
    <w:next w:val="LightShading"/>
    <w:uiPriority w:val="60"/>
    <w:rsid w:val="0088560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Light1">
    <w:name w:val="Table Grid Light1"/>
    <w:basedOn w:val="TableNormal"/>
    <w:next w:val="TableGridLight"/>
    <w:uiPriority w:val="40"/>
    <w:rsid w:val="00896ED3"/>
    <w:pPr>
      <w:spacing w:after="0" w:line="240" w:lineRule="auto"/>
    </w:pPr>
    <w:rPr>
      <w:lang w:val="es-P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896ED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ghtShading3">
    <w:name w:val="Light Shading3"/>
    <w:basedOn w:val="TableNormal"/>
    <w:next w:val="LightShading"/>
    <w:uiPriority w:val="60"/>
    <w:rsid w:val="005A445B"/>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
    <w:uiPriority w:val="60"/>
    <w:rsid w:val="004203A4"/>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5">
    <w:name w:val="Light Shading5"/>
    <w:basedOn w:val="TableNormal"/>
    <w:next w:val="LightShading"/>
    <w:uiPriority w:val="60"/>
    <w:rsid w:val="00390E29"/>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6">
    <w:name w:val="Light Shading6"/>
    <w:basedOn w:val="TableNormal"/>
    <w:next w:val="LightShading"/>
    <w:uiPriority w:val="60"/>
    <w:rsid w:val="00D749A8"/>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7">
    <w:name w:val="Light Shading7"/>
    <w:basedOn w:val="TableNormal"/>
    <w:next w:val="LightShading"/>
    <w:uiPriority w:val="60"/>
    <w:rsid w:val="001A2DBD"/>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8">
    <w:name w:val="Light Shading8"/>
    <w:basedOn w:val="TableNormal"/>
    <w:next w:val="LightShading"/>
    <w:uiPriority w:val="60"/>
    <w:rsid w:val="00DA559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9">
    <w:name w:val="Light Shading9"/>
    <w:basedOn w:val="TableNormal"/>
    <w:next w:val="LightShading"/>
    <w:uiPriority w:val="60"/>
    <w:rsid w:val="00482DA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iPriority w:val="99"/>
    <w:unhideWhenUsed/>
    <w:rsid w:val="00956E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EE1"/>
    <w:rPr>
      <w:rFonts w:ascii="Times New Roman" w:hAnsi="Times New Roman"/>
      <w:sz w:val="24"/>
    </w:rPr>
  </w:style>
  <w:style w:type="paragraph" w:styleId="Footer">
    <w:name w:val="footer"/>
    <w:basedOn w:val="Normal"/>
    <w:link w:val="FooterChar"/>
    <w:uiPriority w:val="99"/>
    <w:unhideWhenUsed/>
    <w:rsid w:val="00956E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EE1"/>
    <w:rPr>
      <w:rFonts w:ascii="Times New Roman" w:hAnsi="Times New Roman"/>
      <w:sz w:val="24"/>
    </w:rPr>
  </w:style>
  <w:style w:type="character" w:styleId="FollowedHyperlink">
    <w:name w:val="FollowedHyperlink"/>
    <w:basedOn w:val="DefaultParagraphFont"/>
    <w:uiPriority w:val="99"/>
    <w:semiHidden/>
    <w:unhideWhenUsed/>
    <w:rsid w:val="009C48F0"/>
    <w:rPr>
      <w:color w:val="954F72" w:themeColor="followedHyperlink"/>
      <w:u w:val="single"/>
    </w:rPr>
  </w:style>
  <w:style w:type="paragraph" w:styleId="Revision">
    <w:name w:val="Revision"/>
    <w:hidden/>
    <w:uiPriority w:val="99"/>
    <w:semiHidden/>
    <w:rsid w:val="00E035F5"/>
    <w:pPr>
      <w:spacing w:after="0" w:line="240" w:lineRule="auto"/>
    </w:pPr>
    <w:rPr>
      <w:rFonts w:ascii="Times New Roman" w:hAnsi="Times New Roman"/>
      <w:sz w:val="24"/>
    </w:rPr>
  </w:style>
  <w:style w:type="character" w:customStyle="1" w:styleId="markyweoc2cll">
    <w:name w:val="markyweoc2cll"/>
    <w:basedOn w:val="DefaultParagraphFont"/>
    <w:rsid w:val="00961FA4"/>
  </w:style>
  <w:style w:type="character" w:customStyle="1" w:styleId="markz0xd1h33j">
    <w:name w:val="markz0xd1h33j"/>
    <w:basedOn w:val="DefaultParagraphFont"/>
    <w:rsid w:val="00961FA4"/>
  </w:style>
  <w:style w:type="numbering" w:customStyle="1" w:styleId="NoList1">
    <w:name w:val="No List1"/>
    <w:next w:val="NoList"/>
    <w:uiPriority w:val="99"/>
    <w:semiHidden/>
    <w:unhideWhenUsed/>
    <w:rsid w:val="00480966"/>
  </w:style>
  <w:style w:type="numbering" w:customStyle="1" w:styleId="NoList11">
    <w:name w:val="No List11"/>
    <w:next w:val="NoList"/>
    <w:uiPriority w:val="99"/>
    <w:semiHidden/>
    <w:unhideWhenUsed/>
    <w:rsid w:val="00480966"/>
  </w:style>
  <w:style w:type="numbering" w:customStyle="1" w:styleId="NoList2">
    <w:name w:val="No List2"/>
    <w:next w:val="NoList"/>
    <w:uiPriority w:val="99"/>
    <w:semiHidden/>
    <w:unhideWhenUsed/>
    <w:rsid w:val="00480966"/>
  </w:style>
  <w:style w:type="table" w:customStyle="1" w:styleId="LightShading11">
    <w:name w:val="Light Shading11"/>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0">
    <w:name w:val="Light Shading10"/>
    <w:basedOn w:val="TableNormal"/>
    <w:next w:val="LightShading"/>
    <w:uiPriority w:val="60"/>
    <w:unhideWhenUsed/>
    <w:rsid w:val="0048096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21">
    <w:name w:val="Light Shading21"/>
    <w:basedOn w:val="TableNormal"/>
    <w:next w:val="LightShading"/>
    <w:uiPriority w:val="60"/>
    <w:rsid w:val="0048096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Light11">
    <w:name w:val="Table Grid Light11"/>
    <w:basedOn w:val="TableNormal"/>
    <w:next w:val="TableGridLight"/>
    <w:uiPriority w:val="40"/>
    <w:rsid w:val="00480966"/>
    <w:pPr>
      <w:spacing w:after="0" w:line="240" w:lineRule="auto"/>
    </w:pPr>
    <w:rPr>
      <w:lang w:val="es-P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48096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ghtShading31">
    <w:name w:val="Light Shading31"/>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1">
    <w:name w:val="Light Shading41"/>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51">
    <w:name w:val="Light Shading51"/>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61">
    <w:name w:val="Light Shading61"/>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71">
    <w:name w:val="Light Shading71"/>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81">
    <w:name w:val="Light Shading81"/>
    <w:basedOn w:val="TableNormal"/>
    <w:next w:val="LightShading"/>
    <w:uiPriority w:val="60"/>
    <w:rsid w:val="0048096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91">
    <w:name w:val="Light Shading91"/>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480966"/>
  </w:style>
  <w:style w:type="table" w:customStyle="1" w:styleId="LightShading12">
    <w:name w:val="Light Shading12"/>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next w:val="LightShading"/>
    <w:uiPriority w:val="60"/>
    <w:unhideWhenUsed/>
    <w:rsid w:val="0048096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22">
    <w:name w:val="Light Shading22"/>
    <w:basedOn w:val="TableNormal"/>
    <w:next w:val="LightShading"/>
    <w:uiPriority w:val="60"/>
    <w:rsid w:val="0048096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Light12">
    <w:name w:val="Table Grid Light12"/>
    <w:basedOn w:val="TableNormal"/>
    <w:next w:val="TableGridLight"/>
    <w:uiPriority w:val="40"/>
    <w:rsid w:val="00480966"/>
    <w:pPr>
      <w:spacing w:after="0" w:line="240" w:lineRule="auto"/>
    </w:pPr>
    <w:rPr>
      <w:lang w:val="es-P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next w:val="TableGridLight"/>
    <w:uiPriority w:val="40"/>
    <w:rsid w:val="0048096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ghtShading32">
    <w:name w:val="Light Shading32"/>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2">
    <w:name w:val="Light Shading42"/>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52">
    <w:name w:val="Light Shading52"/>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62">
    <w:name w:val="Light Shading62"/>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72">
    <w:name w:val="Light Shading72"/>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82">
    <w:name w:val="Light Shading82"/>
    <w:basedOn w:val="TableNormal"/>
    <w:next w:val="LightShading"/>
    <w:uiPriority w:val="60"/>
    <w:rsid w:val="0048096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92">
    <w:name w:val="Light Shading92"/>
    <w:basedOn w:val="TableNormal"/>
    <w:next w:val="LightShading"/>
    <w:uiPriority w:val="60"/>
    <w:rsid w:val="0048096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UnresolvedMention">
    <w:name w:val="Unresolved Mention"/>
    <w:basedOn w:val="DefaultParagraphFont"/>
    <w:uiPriority w:val="99"/>
    <w:semiHidden/>
    <w:unhideWhenUsed/>
    <w:rsid w:val="00FF5F8F"/>
    <w:rPr>
      <w:color w:val="605E5C"/>
      <w:shd w:val="clear" w:color="auto" w:fill="E1DFDD"/>
    </w:rPr>
  </w:style>
  <w:style w:type="character" w:customStyle="1" w:styleId="normaltextrun">
    <w:name w:val="normaltextrun"/>
    <w:basedOn w:val="DefaultParagraphFont"/>
    <w:rsid w:val="00BB0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8898">
      <w:bodyDiv w:val="1"/>
      <w:marLeft w:val="0"/>
      <w:marRight w:val="0"/>
      <w:marTop w:val="0"/>
      <w:marBottom w:val="0"/>
      <w:divBdr>
        <w:top w:val="none" w:sz="0" w:space="0" w:color="auto"/>
        <w:left w:val="none" w:sz="0" w:space="0" w:color="auto"/>
        <w:bottom w:val="none" w:sz="0" w:space="0" w:color="auto"/>
        <w:right w:val="none" w:sz="0" w:space="0" w:color="auto"/>
      </w:divBdr>
    </w:div>
    <w:div w:id="177231099">
      <w:bodyDiv w:val="1"/>
      <w:marLeft w:val="0"/>
      <w:marRight w:val="0"/>
      <w:marTop w:val="0"/>
      <w:marBottom w:val="0"/>
      <w:divBdr>
        <w:top w:val="none" w:sz="0" w:space="0" w:color="auto"/>
        <w:left w:val="none" w:sz="0" w:space="0" w:color="auto"/>
        <w:bottom w:val="none" w:sz="0" w:space="0" w:color="auto"/>
        <w:right w:val="none" w:sz="0" w:space="0" w:color="auto"/>
      </w:divBdr>
      <w:divsChild>
        <w:div w:id="534537068">
          <w:marLeft w:val="480"/>
          <w:marRight w:val="0"/>
          <w:marTop w:val="0"/>
          <w:marBottom w:val="0"/>
          <w:divBdr>
            <w:top w:val="none" w:sz="0" w:space="0" w:color="auto"/>
            <w:left w:val="none" w:sz="0" w:space="0" w:color="auto"/>
            <w:bottom w:val="none" w:sz="0" w:space="0" w:color="auto"/>
            <w:right w:val="none" w:sz="0" w:space="0" w:color="auto"/>
          </w:divBdr>
        </w:div>
        <w:div w:id="1410955168">
          <w:marLeft w:val="480"/>
          <w:marRight w:val="0"/>
          <w:marTop w:val="0"/>
          <w:marBottom w:val="0"/>
          <w:divBdr>
            <w:top w:val="none" w:sz="0" w:space="0" w:color="auto"/>
            <w:left w:val="none" w:sz="0" w:space="0" w:color="auto"/>
            <w:bottom w:val="none" w:sz="0" w:space="0" w:color="auto"/>
            <w:right w:val="none" w:sz="0" w:space="0" w:color="auto"/>
          </w:divBdr>
        </w:div>
        <w:div w:id="1472140738">
          <w:marLeft w:val="480"/>
          <w:marRight w:val="0"/>
          <w:marTop w:val="0"/>
          <w:marBottom w:val="0"/>
          <w:divBdr>
            <w:top w:val="none" w:sz="0" w:space="0" w:color="auto"/>
            <w:left w:val="none" w:sz="0" w:space="0" w:color="auto"/>
            <w:bottom w:val="none" w:sz="0" w:space="0" w:color="auto"/>
            <w:right w:val="none" w:sz="0" w:space="0" w:color="auto"/>
          </w:divBdr>
        </w:div>
        <w:div w:id="1069768375">
          <w:marLeft w:val="480"/>
          <w:marRight w:val="0"/>
          <w:marTop w:val="0"/>
          <w:marBottom w:val="0"/>
          <w:divBdr>
            <w:top w:val="none" w:sz="0" w:space="0" w:color="auto"/>
            <w:left w:val="none" w:sz="0" w:space="0" w:color="auto"/>
            <w:bottom w:val="none" w:sz="0" w:space="0" w:color="auto"/>
            <w:right w:val="none" w:sz="0" w:space="0" w:color="auto"/>
          </w:divBdr>
        </w:div>
        <w:div w:id="1219777575">
          <w:marLeft w:val="480"/>
          <w:marRight w:val="0"/>
          <w:marTop w:val="0"/>
          <w:marBottom w:val="0"/>
          <w:divBdr>
            <w:top w:val="none" w:sz="0" w:space="0" w:color="auto"/>
            <w:left w:val="none" w:sz="0" w:space="0" w:color="auto"/>
            <w:bottom w:val="none" w:sz="0" w:space="0" w:color="auto"/>
            <w:right w:val="none" w:sz="0" w:space="0" w:color="auto"/>
          </w:divBdr>
        </w:div>
        <w:div w:id="1934242406">
          <w:marLeft w:val="480"/>
          <w:marRight w:val="0"/>
          <w:marTop w:val="0"/>
          <w:marBottom w:val="0"/>
          <w:divBdr>
            <w:top w:val="none" w:sz="0" w:space="0" w:color="auto"/>
            <w:left w:val="none" w:sz="0" w:space="0" w:color="auto"/>
            <w:bottom w:val="none" w:sz="0" w:space="0" w:color="auto"/>
            <w:right w:val="none" w:sz="0" w:space="0" w:color="auto"/>
          </w:divBdr>
        </w:div>
        <w:div w:id="2064716723">
          <w:marLeft w:val="480"/>
          <w:marRight w:val="0"/>
          <w:marTop w:val="0"/>
          <w:marBottom w:val="0"/>
          <w:divBdr>
            <w:top w:val="none" w:sz="0" w:space="0" w:color="auto"/>
            <w:left w:val="none" w:sz="0" w:space="0" w:color="auto"/>
            <w:bottom w:val="none" w:sz="0" w:space="0" w:color="auto"/>
            <w:right w:val="none" w:sz="0" w:space="0" w:color="auto"/>
          </w:divBdr>
        </w:div>
        <w:div w:id="1490630584">
          <w:marLeft w:val="480"/>
          <w:marRight w:val="0"/>
          <w:marTop w:val="0"/>
          <w:marBottom w:val="0"/>
          <w:divBdr>
            <w:top w:val="none" w:sz="0" w:space="0" w:color="auto"/>
            <w:left w:val="none" w:sz="0" w:space="0" w:color="auto"/>
            <w:bottom w:val="none" w:sz="0" w:space="0" w:color="auto"/>
            <w:right w:val="none" w:sz="0" w:space="0" w:color="auto"/>
          </w:divBdr>
        </w:div>
        <w:div w:id="747266175">
          <w:marLeft w:val="480"/>
          <w:marRight w:val="0"/>
          <w:marTop w:val="0"/>
          <w:marBottom w:val="0"/>
          <w:divBdr>
            <w:top w:val="none" w:sz="0" w:space="0" w:color="auto"/>
            <w:left w:val="none" w:sz="0" w:space="0" w:color="auto"/>
            <w:bottom w:val="none" w:sz="0" w:space="0" w:color="auto"/>
            <w:right w:val="none" w:sz="0" w:space="0" w:color="auto"/>
          </w:divBdr>
        </w:div>
        <w:div w:id="233902594">
          <w:marLeft w:val="480"/>
          <w:marRight w:val="0"/>
          <w:marTop w:val="0"/>
          <w:marBottom w:val="0"/>
          <w:divBdr>
            <w:top w:val="none" w:sz="0" w:space="0" w:color="auto"/>
            <w:left w:val="none" w:sz="0" w:space="0" w:color="auto"/>
            <w:bottom w:val="none" w:sz="0" w:space="0" w:color="auto"/>
            <w:right w:val="none" w:sz="0" w:space="0" w:color="auto"/>
          </w:divBdr>
        </w:div>
        <w:div w:id="1580481619">
          <w:marLeft w:val="480"/>
          <w:marRight w:val="0"/>
          <w:marTop w:val="0"/>
          <w:marBottom w:val="0"/>
          <w:divBdr>
            <w:top w:val="none" w:sz="0" w:space="0" w:color="auto"/>
            <w:left w:val="none" w:sz="0" w:space="0" w:color="auto"/>
            <w:bottom w:val="none" w:sz="0" w:space="0" w:color="auto"/>
            <w:right w:val="none" w:sz="0" w:space="0" w:color="auto"/>
          </w:divBdr>
        </w:div>
        <w:div w:id="1558592051">
          <w:marLeft w:val="480"/>
          <w:marRight w:val="0"/>
          <w:marTop w:val="0"/>
          <w:marBottom w:val="0"/>
          <w:divBdr>
            <w:top w:val="none" w:sz="0" w:space="0" w:color="auto"/>
            <w:left w:val="none" w:sz="0" w:space="0" w:color="auto"/>
            <w:bottom w:val="none" w:sz="0" w:space="0" w:color="auto"/>
            <w:right w:val="none" w:sz="0" w:space="0" w:color="auto"/>
          </w:divBdr>
        </w:div>
        <w:div w:id="1323893982">
          <w:marLeft w:val="480"/>
          <w:marRight w:val="0"/>
          <w:marTop w:val="0"/>
          <w:marBottom w:val="0"/>
          <w:divBdr>
            <w:top w:val="none" w:sz="0" w:space="0" w:color="auto"/>
            <w:left w:val="none" w:sz="0" w:space="0" w:color="auto"/>
            <w:bottom w:val="none" w:sz="0" w:space="0" w:color="auto"/>
            <w:right w:val="none" w:sz="0" w:space="0" w:color="auto"/>
          </w:divBdr>
        </w:div>
        <w:div w:id="1317564018">
          <w:marLeft w:val="480"/>
          <w:marRight w:val="0"/>
          <w:marTop w:val="0"/>
          <w:marBottom w:val="0"/>
          <w:divBdr>
            <w:top w:val="none" w:sz="0" w:space="0" w:color="auto"/>
            <w:left w:val="none" w:sz="0" w:space="0" w:color="auto"/>
            <w:bottom w:val="none" w:sz="0" w:space="0" w:color="auto"/>
            <w:right w:val="none" w:sz="0" w:space="0" w:color="auto"/>
          </w:divBdr>
        </w:div>
        <w:div w:id="1189370650">
          <w:marLeft w:val="480"/>
          <w:marRight w:val="0"/>
          <w:marTop w:val="0"/>
          <w:marBottom w:val="0"/>
          <w:divBdr>
            <w:top w:val="none" w:sz="0" w:space="0" w:color="auto"/>
            <w:left w:val="none" w:sz="0" w:space="0" w:color="auto"/>
            <w:bottom w:val="none" w:sz="0" w:space="0" w:color="auto"/>
            <w:right w:val="none" w:sz="0" w:space="0" w:color="auto"/>
          </w:divBdr>
        </w:div>
        <w:div w:id="331613636">
          <w:marLeft w:val="480"/>
          <w:marRight w:val="0"/>
          <w:marTop w:val="0"/>
          <w:marBottom w:val="0"/>
          <w:divBdr>
            <w:top w:val="none" w:sz="0" w:space="0" w:color="auto"/>
            <w:left w:val="none" w:sz="0" w:space="0" w:color="auto"/>
            <w:bottom w:val="none" w:sz="0" w:space="0" w:color="auto"/>
            <w:right w:val="none" w:sz="0" w:space="0" w:color="auto"/>
          </w:divBdr>
        </w:div>
        <w:div w:id="832839079">
          <w:marLeft w:val="480"/>
          <w:marRight w:val="0"/>
          <w:marTop w:val="0"/>
          <w:marBottom w:val="0"/>
          <w:divBdr>
            <w:top w:val="none" w:sz="0" w:space="0" w:color="auto"/>
            <w:left w:val="none" w:sz="0" w:space="0" w:color="auto"/>
            <w:bottom w:val="none" w:sz="0" w:space="0" w:color="auto"/>
            <w:right w:val="none" w:sz="0" w:space="0" w:color="auto"/>
          </w:divBdr>
        </w:div>
        <w:div w:id="754282083">
          <w:marLeft w:val="480"/>
          <w:marRight w:val="0"/>
          <w:marTop w:val="0"/>
          <w:marBottom w:val="0"/>
          <w:divBdr>
            <w:top w:val="none" w:sz="0" w:space="0" w:color="auto"/>
            <w:left w:val="none" w:sz="0" w:space="0" w:color="auto"/>
            <w:bottom w:val="none" w:sz="0" w:space="0" w:color="auto"/>
            <w:right w:val="none" w:sz="0" w:space="0" w:color="auto"/>
          </w:divBdr>
        </w:div>
        <w:div w:id="2074423043">
          <w:marLeft w:val="480"/>
          <w:marRight w:val="0"/>
          <w:marTop w:val="0"/>
          <w:marBottom w:val="0"/>
          <w:divBdr>
            <w:top w:val="none" w:sz="0" w:space="0" w:color="auto"/>
            <w:left w:val="none" w:sz="0" w:space="0" w:color="auto"/>
            <w:bottom w:val="none" w:sz="0" w:space="0" w:color="auto"/>
            <w:right w:val="none" w:sz="0" w:space="0" w:color="auto"/>
          </w:divBdr>
        </w:div>
        <w:div w:id="441265031">
          <w:marLeft w:val="480"/>
          <w:marRight w:val="0"/>
          <w:marTop w:val="0"/>
          <w:marBottom w:val="0"/>
          <w:divBdr>
            <w:top w:val="none" w:sz="0" w:space="0" w:color="auto"/>
            <w:left w:val="none" w:sz="0" w:space="0" w:color="auto"/>
            <w:bottom w:val="none" w:sz="0" w:space="0" w:color="auto"/>
            <w:right w:val="none" w:sz="0" w:space="0" w:color="auto"/>
          </w:divBdr>
        </w:div>
        <w:div w:id="1583637533">
          <w:marLeft w:val="480"/>
          <w:marRight w:val="0"/>
          <w:marTop w:val="0"/>
          <w:marBottom w:val="0"/>
          <w:divBdr>
            <w:top w:val="none" w:sz="0" w:space="0" w:color="auto"/>
            <w:left w:val="none" w:sz="0" w:space="0" w:color="auto"/>
            <w:bottom w:val="none" w:sz="0" w:space="0" w:color="auto"/>
            <w:right w:val="none" w:sz="0" w:space="0" w:color="auto"/>
          </w:divBdr>
        </w:div>
        <w:div w:id="1590237346">
          <w:marLeft w:val="480"/>
          <w:marRight w:val="0"/>
          <w:marTop w:val="0"/>
          <w:marBottom w:val="0"/>
          <w:divBdr>
            <w:top w:val="none" w:sz="0" w:space="0" w:color="auto"/>
            <w:left w:val="none" w:sz="0" w:space="0" w:color="auto"/>
            <w:bottom w:val="none" w:sz="0" w:space="0" w:color="auto"/>
            <w:right w:val="none" w:sz="0" w:space="0" w:color="auto"/>
          </w:divBdr>
        </w:div>
        <w:div w:id="36785941">
          <w:marLeft w:val="480"/>
          <w:marRight w:val="0"/>
          <w:marTop w:val="0"/>
          <w:marBottom w:val="0"/>
          <w:divBdr>
            <w:top w:val="none" w:sz="0" w:space="0" w:color="auto"/>
            <w:left w:val="none" w:sz="0" w:space="0" w:color="auto"/>
            <w:bottom w:val="none" w:sz="0" w:space="0" w:color="auto"/>
            <w:right w:val="none" w:sz="0" w:space="0" w:color="auto"/>
          </w:divBdr>
        </w:div>
        <w:div w:id="188615710">
          <w:marLeft w:val="480"/>
          <w:marRight w:val="0"/>
          <w:marTop w:val="0"/>
          <w:marBottom w:val="0"/>
          <w:divBdr>
            <w:top w:val="none" w:sz="0" w:space="0" w:color="auto"/>
            <w:left w:val="none" w:sz="0" w:space="0" w:color="auto"/>
            <w:bottom w:val="none" w:sz="0" w:space="0" w:color="auto"/>
            <w:right w:val="none" w:sz="0" w:space="0" w:color="auto"/>
          </w:divBdr>
        </w:div>
        <w:div w:id="1476800814">
          <w:marLeft w:val="480"/>
          <w:marRight w:val="0"/>
          <w:marTop w:val="0"/>
          <w:marBottom w:val="0"/>
          <w:divBdr>
            <w:top w:val="none" w:sz="0" w:space="0" w:color="auto"/>
            <w:left w:val="none" w:sz="0" w:space="0" w:color="auto"/>
            <w:bottom w:val="none" w:sz="0" w:space="0" w:color="auto"/>
            <w:right w:val="none" w:sz="0" w:space="0" w:color="auto"/>
          </w:divBdr>
        </w:div>
        <w:div w:id="1494221095">
          <w:marLeft w:val="480"/>
          <w:marRight w:val="0"/>
          <w:marTop w:val="0"/>
          <w:marBottom w:val="0"/>
          <w:divBdr>
            <w:top w:val="none" w:sz="0" w:space="0" w:color="auto"/>
            <w:left w:val="none" w:sz="0" w:space="0" w:color="auto"/>
            <w:bottom w:val="none" w:sz="0" w:space="0" w:color="auto"/>
            <w:right w:val="none" w:sz="0" w:space="0" w:color="auto"/>
          </w:divBdr>
        </w:div>
        <w:div w:id="1108353530">
          <w:marLeft w:val="480"/>
          <w:marRight w:val="0"/>
          <w:marTop w:val="0"/>
          <w:marBottom w:val="0"/>
          <w:divBdr>
            <w:top w:val="none" w:sz="0" w:space="0" w:color="auto"/>
            <w:left w:val="none" w:sz="0" w:space="0" w:color="auto"/>
            <w:bottom w:val="none" w:sz="0" w:space="0" w:color="auto"/>
            <w:right w:val="none" w:sz="0" w:space="0" w:color="auto"/>
          </w:divBdr>
        </w:div>
        <w:div w:id="79065325">
          <w:marLeft w:val="480"/>
          <w:marRight w:val="0"/>
          <w:marTop w:val="0"/>
          <w:marBottom w:val="0"/>
          <w:divBdr>
            <w:top w:val="none" w:sz="0" w:space="0" w:color="auto"/>
            <w:left w:val="none" w:sz="0" w:space="0" w:color="auto"/>
            <w:bottom w:val="none" w:sz="0" w:space="0" w:color="auto"/>
            <w:right w:val="none" w:sz="0" w:space="0" w:color="auto"/>
          </w:divBdr>
        </w:div>
        <w:div w:id="1442265508">
          <w:marLeft w:val="480"/>
          <w:marRight w:val="0"/>
          <w:marTop w:val="0"/>
          <w:marBottom w:val="0"/>
          <w:divBdr>
            <w:top w:val="none" w:sz="0" w:space="0" w:color="auto"/>
            <w:left w:val="none" w:sz="0" w:space="0" w:color="auto"/>
            <w:bottom w:val="none" w:sz="0" w:space="0" w:color="auto"/>
            <w:right w:val="none" w:sz="0" w:space="0" w:color="auto"/>
          </w:divBdr>
        </w:div>
        <w:div w:id="1927687145">
          <w:marLeft w:val="480"/>
          <w:marRight w:val="0"/>
          <w:marTop w:val="0"/>
          <w:marBottom w:val="0"/>
          <w:divBdr>
            <w:top w:val="none" w:sz="0" w:space="0" w:color="auto"/>
            <w:left w:val="none" w:sz="0" w:space="0" w:color="auto"/>
            <w:bottom w:val="none" w:sz="0" w:space="0" w:color="auto"/>
            <w:right w:val="none" w:sz="0" w:space="0" w:color="auto"/>
          </w:divBdr>
        </w:div>
        <w:div w:id="579557670">
          <w:marLeft w:val="480"/>
          <w:marRight w:val="0"/>
          <w:marTop w:val="0"/>
          <w:marBottom w:val="0"/>
          <w:divBdr>
            <w:top w:val="none" w:sz="0" w:space="0" w:color="auto"/>
            <w:left w:val="none" w:sz="0" w:space="0" w:color="auto"/>
            <w:bottom w:val="none" w:sz="0" w:space="0" w:color="auto"/>
            <w:right w:val="none" w:sz="0" w:space="0" w:color="auto"/>
          </w:divBdr>
        </w:div>
        <w:div w:id="525753635">
          <w:marLeft w:val="480"/>
          <w:marRight w:val="0"/>
          <w:marTop w:val="0"/>
          <w:marBottom w:val="0"/>
          <w:divBdr>
            <w:top w:val="none" w:sz="0" w:space="0" w:color="auto"/>
            <w:left w:val="none" w:sz="0" w:space="0" w:color="auto"/>
            <w:bottom w:val="none" w:sz="0" w:space="0" w:color="auto"/>
            <w:right w:val="none" w:sz="0" w:space="0" w:color="auto"/>
          </w:divBdr>
        </w:div>
        <w:div w:id="825970805">
          <w:marLeft w:val="480"/>
          <w:marRight w:val="0"/>
          <w:marTop w:val="0"/>
          <w:marBottom w:val="0"/>
          <w:divBdr>
            <w:top w:val="none" w:sz="0" w:space="0" w:color="auto"/>
            <w:left w:val="none" w:sz="0" w:space="0" w:color="auto"/>
            <w:bottom w:val="none" w:sz="0" w:space="0" w:color="auto"/>
            <w:right w:val="none" w:sz="0" w:space="0" w:color="auto"/>
          </w:divBdr>
        </w:div>
        <w:div w:id="857550019">
          <w:marLeft w:val="480"/>
          <w:marRight w:val="0"/>
          <w:marTop w:val="0"/>
          <w:marBottom w:val="0"/>
          <w:divBdr>
            <w:top w:val="none" w:sz="0" w:space="0" w:color="auto"/>
            <w:left w:val="none" w:sz="0" w:space="0" w:color="auto"/>
            <w:bottom w:val="none" w:sz="0" w:space="0" w:color="auto"/>
            <w:right w:val="none" w:sz="0" w:space="0" w:color="auto"/>
          </w:divBdr>
        </w:div>
        <w:div w:id="1110509437">
          <w:marLeft w:val="480"/>
          <w:marRight w:val="0"/>
          <w:marTop w:val="0"/>
          <w:marBottom w:val="0"/>
          <w:divBdr>
            <w:top w:val="none" w:sz="0" w:space="0" w:color="auto"/>
            <w:left w:val="none" w:sz="0" w:space="0" w:color="auto"/>
            <w:bottom w:val="none" w:sz="0" w:space="0" w:color="auto"/>
            <w:right w:val="none" w:sz="0" w:space="0" w:color="auto"/>
          </w:divBdr>
        </w:div>
        <w:div w:id="1300460029">
          <w:marLeft w:val="480"/>
          <w:marRight w:val="0"/>
          <w:marTop w:val="0"/>
          <w:marBottom w:val="0"/>
          <w:divBdr>
            <w:top w:val="none" w:sz="0" w:space="0" w:color="auto"/>
            <w:left w:val="none" w:sz="0" w:space="0" w:color="auto"/>
            <w:bottom w:val="none" w:sz="0" w:space="0" w:color="auto"/>
            <w:right w:val="none" w:sz="0" w:space="0" w:color="auto"/>
          </w:divBdr>
        </w:div>
        <w:div w:id="498155462">
          <w:marLeft w:val="480"/>
          <w:marRight w:val="0"/>
          <w:marTop w:val="0"/>
          <w:marBottom w:val="0"/>
          <w:divBdr>
            <w:top w:val="none" w:sz="0" w:space="0" w:color="auto"/>
            <w:left w:val="none" w:sz="0" w:space="0" w:color="auto"/>
            <w:bottom w:val="none" w:sz="0" w:space="0" w:color="auto"/>
            <w:right w:val="none" w:sz="0" w:space="0" w:color="auto"/>
          </w:divBdr>
        </w:div>
        <w:div w:id="694893060">
          <w:marLeft w:val="480"/>
          <w:marRight w:val="0"/>
          <w:marTop w:val="0"/>
          <w:marBottom w:val="0"/>
          <w:divBdr>
            <w:top w:val="none" w:sz="0" w:space="0" w:color="auto"/>
            <w:left w:val="none" w:sz="0" w:space="0" w:color="auto"/>
            <w:bottom w:val="none" w:sz="0" w:space="0" w:color="auto"/>
            <w:right w:val="none" w:sz="0" w:space="0" w:color="auto"/>
          </w:divBdr>
        </w:div>
        <w:div w:id="907689181">
          <w:marLeft w:val="480"/>
          <w:marRight w:val="0"/>
          <w:marTop w:val="0"/>
          <w:marBottom w:val="0"/>
          <w:divBdr>
            <w:top w:val="none" w:sz="0" w:space="0" w:color="auto"/>
            <w:left w:val="none" w:sz="0" w:space="0" w:color="auto"/>
            <w:bottom w:val="none" w:sz="0" w:space="0" w:color="auto"/>
            <w:right w:val="none" w:sz="0" w:space="0" w:color="auto"/>
          </w:divBdr>
        </w:div>
        <w:div w:id="138419690">
          <w:marLeft w:val="480"/>
          <w:marRight w:val="0"/>
          <w:marTop w:val="0"/>
          <w:marBottom w:val="0"/>
          <w:divBdr>
            <w:top w:val="none" w:sz="0" w:space="0" w:color="auto"/>
            <w:left w:val="none" w:sz="0" w:space="0" w:color="auto"/>
            <w:bottom w:val="none" w:sz="0" w:space="0" w:color="auto"/>
            <w:right w:val="none" w:sz="0" w:space="0" w:color="auto"/>
          </w:divBdr>
        </w:div>
        <w:div w:id="879056233">
          <w:marLeft w:val="480"/>
          <w:marRight w:val="0"/>
          <w:marTop w:val="0"/>
          <w:marBottom w:val="0"/>
          <w:divBdr>
            <w:top w:val="none" w:sz="0" w:space="0" w:color="auto"/>
            <w:left w:val="none" w:sz="0" w:space="0" w:color="auto"/>
            <w:bottom w:val="none" w:sz="0" w:space="0" w:color="auto"/>
            <w:right w:val="none" w:sz="0" w:space="0" w:color="auto"/>
          </w:divBdr>
        </w:div>
        <w:div w:id="1317607963">
          <w:marLeft w:val="480"/>
          <w:marRight w:val="0"/>
          <w:marTop w:val="0"/>
          <w:marBottom w:val="0"/>
          <w:divBdr>
            <w:top w:val="none" w:sz="0" w:space="0" w:color="auto"/>
            <w:left w:val="none" w:sz="0" w:space="0" w:color="auto"/>
            <w:bottom w:val="none" w:sz="0" w:space="0" w:color="auto"/>
            <w:right w:val="none" w:sz="0" w:space="0" w:color="auto"/>
          </w:divBdr>
        </w:div>
        <w:div w:id="271089309">
          <w:marLeft w:val="480"/>
          <w:marRight w:val="0"/>
          <w:marTop w:val="0"/>
          <w:marBottom w:val="0"/>
          <w:divBdr>
            <w:top w:val="none" w:sz="0" w:space="0" w:color="auto"/>
            <w:left w:val="none" w:sz="0" w:space="0" w:color="auto"/>
            <w:bottom w:val="none" w:sz="0" w:space="0" w:color="auto"/>
            <w:right w:val="none" w:sz="0" w:space="0" w:color="auto"/>
          </w:divBdr>
        </w:div>
        <w:div w:id="2106071743">
          <w:marLeft w:val="480"/>
          <w:marRight w:val="0"/>
          <w:marTop w:val="0"/>
          <w:marBottom w:val="0"/>
          <w:divBdr>
            <w:top w:val="none" w:sz="0" w:space="0" w:color="auto"/>
            <w:left w:val="none" w:sz="0" w:space="0" w:color="auto"/>
            <w:bottom w:val="none" w:sz="0" w:space="0" w:color="auto"/>
            <w:right w:val="none" w:sz="0" w:space="0" w:color="auto"/>
          </w:divBdr>
        </w:div>
        <w:div w:id="505219264">
          <w:marLeft w:val="480"/>
          <w:marRight w:val="0"/>
          <w:marTop w:val="0"/>
          <w:marBottom w:val="0"/>
          <w:divBdr>
            <w:top w:val="none" w:sz="0" w:space="0" w:color="auto"/>
            <w:left w:val="none" w:sz="0" w:space="0" w:color="auto"/>
            <w:bottom w:val="none" w:sz="0" w:space="0" w:color="auto"/>
            <w:right w:val="none" w:sz="0" w:space="0" w:color="auto"/>
          </w:divBdr>
        </w:div>
        <w:div w:id="716701736">
          <w:marLeft w:val="480"/>
          <w:marRight w:val="0"/>
          <w:marTop w:val="0"/>
          <w:marBottom w:val="0"/>
          <w:divBdr>
            <w:top w:val="none" w:sz="0" w:space="0" w:color="auto"/>
            <w:left w:val="none" w:sz="0" w:space="0" w:color="auto"/>
            <w:bottom w:val="none" w:sz="0" w:space="0" w:color="auto"/>
            <w:right w:val="none" w:sz="0" w:space="0" w:color="auto"/>
          </w:divBdr>
        </w:div>
        <w:div w:id="1946696001">
          <w:marLeft w:val="480"/>
          <w:marRight w:val="0"/>
          <w:marTop w:val="0"/>
          <w:marBottom w:val="0"/>
          <w:divBdr>
            <w:top w:val="none" w:sz="0" w:space="0" w:color="auto"/>
            <w:left w:val="none" w:sz="0" w:space="0" w:color="auto"/>
            <w:bottom w:val="none" w:sz="0" w:space="0" w:color="auto"/>
            <w:right w:val="none" w:sz="0" w:space="0" w:color="auto"/>
          </w:divBdr>
        </w:div>
        <w:div w:id="485438536">
          <w:marLeft w:val="480"/>
          <w:marRight w:val="0"/>
          <w:marTop w:val="0"/>
          <w:marBottom w:val="0"/>
          <w:divBdr>
            <w:top w:val="none" w:sz="0" w:space="0" w:color="auto"/>
            <w:left w:val="none" w:sz="0" w:space="0" w:color="auto"/>
            <w:bottom w:val="none" w:sz="0" w:space="0" w:color="auto"/>
            <w:right w:val="none" w:sz="0" w:space="0" w:color="auto"/>
          </w:divBdr>
        </w:div>
        <w:div w:id="1337001117">
          <w:marLeft w:val="480"/>
          <w:marRight w:val="0"/>
          <w:marTop w:val="0"/>
          <w:marBottom w:val="0"/>
          <w:divBdr>
            <w:top w:val="none" w:sz="0" w:space="0" w:color="auto"/>
            <w:left w:val="none" w:sz="0" w:space="0" w:color="auto"/>
            <w:bottom w:val="none" w:sz="0" w:space="0" w:color="auto"/>
            <w:right w:val="none" w:sz="0" w:space="0" w:color="auto"/>
          </w:divBdr>
        </w:div>
        <w:div w:id="234973154">
          <w:marLeft w:val="480"/>
          <w:marRight w:val="0"/>
          <w:marTop w:val="0"/>
          <w:marBottom w:val="0"/>
          <w:divBdr>
            <w:top w:val="none" w:sz="0" w:space="0" w:color="auto"/>
            <w:left w:val="none" w:sz="0" w:space="0" w:color="auto"/>
            <w:bottom w:val="none" w:sz="0" w:space="0" w:color="auto"/>
            <w:right w:val="none" w:sz="0" w:space="0" w:color="auto"/>
          </w:divBdr>
        </w:div>
        <w:div w:id="1812941246">
          <w:marLeft w:val="480"/>
          <w:marRight w:val="0"/>
          <w:marTop w:val="0"/>
          <w:marBottom w:val="0"/>
          <w:divBdr>
            <w:top w:val="none" w:sz="0" w:space="0" w:color="auto"/>
            <w:left w:val="none" w:sz="0" w:space="0" w:color="auto"/>
            <w:bottom w:val="none" w:sz="0" w:space="0" w:color="auto"/>
            <w:right w:val="none" w:sz="0" w:space="0" w:color="auto"/>
          </w:divBdr>
        </w:div>
        <w:div w:id="351732253">
          <w:marLeft w:val="480"/>
          <w:marRight w:val="0"/>
          <w:marTop w:val="0"/>
          <w:marBottom w:val="0"/>
          <w:divBdr>
            <w:top w:val="none" w:sz="0" w:space="0" w:color="auto"/>
            <w:left w:val="none" w:sz="0" w:space="0" w:color="auto"/>
            <w:bottom w:val="none" w:sz="0" w:space="0" w:color="auto"/>
            <w:right w:val="none" w:sz="0" w:space="0" w:color="auto"/>
          </w:divBdr>
        </w:div>
        <w:div w:id="411046884">
          <w:marLeft w:val="480"/>
          <w:marRight w:val="0"/>
          <w:marTop w:val="0"/>
          <w:marBottom w:val="0"/>
          <w:divBdr>
            <w:top w:val="none" w:sz="0" w:space="0" w:color="auto"/>
            <w:left w:val="none" w:sz="0" w:space="0" w:color="auto"/>
            <w:bottom w:val="none" w:sz="0" w:space="0" w:color="auto"/>
            <w:right w:val="none" w:sz="0" w:space="0" w:color="auto"/>
          </w:divBdr>
        </w:div>
        <w:div w:id="727461272">
          <w:marLeft w:val="480"/>
          <w:marRight w:val="0"/>
          <w:marTop w:val="0"/>
          <w:marBottom w:val="0"/>
          <w:divBdr>
            <w:top w:val="none" w:sz="0" w:space="0" w:color="auto"/>
            <w:left w:val="none" w:sz="0" w:space="0" w:color="auto"/>
            <w:bottom w:val="none" w:sz="0" w:space="0" w:color="auto"/>
            <w:right w:val="none" w:sz="0" w:space="0" w:color="auto"/>
          </w:divBdr>
        </w:div>
        <w:div w:id="836657554">
          <w:marLeft w:val="480"/>
          <w:marRight w:val="0"/>
          <w:marTop w:val="0"/>
          <w:marBottom w:val="0"/>
          <w:divBdr>
            <w:top w:val="none" w:sz="0" w:space="0" w:color="auto"/>
            <w:left w:val="none" w:sz="0" w:space="0" w:color="auto"/>
            <w:bottom w:val="none" w:sz="0" w:space="0" w:color="auto"/>
            <w:right w:val="none" w:sz="0" w:space="0" w:color="auto"/>
          </w:divBdr>
        </w:div>
        <w:div w:id="1009211219">
          <w:marLeft w:val="480"/>
          <w:marRight w:val="0"/>
          <w:marTop w:val="0"/>
          <w:marBottom w:val="0"/>
          <w:divBdr>
            <w:top w:val="none" w:sz="0" w:space="0" w:color="auto"/>
            <w:left w:val="none" w:sz="0" w:space="0" w:color="auto"/>
            <w:bottom w:val="none" w:sz="0" w:space="0" w:color="auto"/>
            <w:right w:val="none" w:sz="0" w:space="0" w:color="auto"/>
          </w:divBdr>
        </w:div>
        <w:div w:id="945309357">
          <w:marLeft w:val="480"/>
          <w:marRight w:val="0"/>
          <w:marTop w:val="0"/>
          <w:marBottom w:val="0"/>
          <w:divBdr>
            <w:top w:val="none" w:sz="0" w:space="0" w:color="auto"/>
            <w:left w:val="none" w:sz="0" w:space="0" w:color="auto"/>
            <w:bottom w:val="none" w:sz="0" w:space="0" w:color="auto"/>
            <w:right w:val="none" w:sz="0" w:space="0" w:color="auto"/>
          </w:divBdr>
        </w:div>
        <w:div w:id="63139552">
          <w:marLeft w:val="480"/>
          <w:marRight w:val="0"/>
          <w:marTop w:val="0"/>
          <w:marBottom w:val="0"/>
          <w:divBdr>
            <w:top w:val="none" w:sz="0" w:space="0" w:color="auto"/>
            <w:left w:val="none" w:sz="0" w:space="0" w:color="auto"/>
            <w:bottom w:val="none" w:sz="0" w:space="0" w:color="auto"/>
            <w:right w:val="none" w:sz="0" w:space="0" w:color="auto"/>
          </w:divBdr>
        </w:div>
        <w:div w:id="900096525">
          <w:marLeft w:val="480"/>
          <w:marRight w:val="0"/>
          <w:marTop w:val="0"/>
          <w:marBottom w:val="0"/>
          <w:divBdr>
            <w:top w:val="none" w:sz="0" w:space="0" w:color="auto"/>
            <w:left w:val="none" w:sz="0" w:space="0" w:color="auto"/>
            <w:bottom w:val="none" w:sz="0" w:space="0" w:color="auto"/>
            <w:right w:val="none" w:sz="0" w:space="0" w:color="auto"/>
          </w:divBdr>
        </w:div>
        <w:div w:id="1097752153">
          <w:marLeft w:val="480"/>
          <w:marRight w:val="0"/>
          <w:marTop w:val="0"/>
          <w:marBottom w:val="0"/>
          <w:divBdr>
            <w:top w:val="none" w:sz="0" w:space="0" w:color="auto"/>
            <w:left w:val="none" w:sz="0" w:space="0" w:color="auto"/>
            <w:bottom w:val="none" w:sz="0" w:space="0" w:color="auto"/>
            <w:right w:val="none" w:sz="0" w:space="0" w:color="auto"/>
          </w:divBdr>
        </w:div>
        <w:div w:id="711419434">
          <w:marLeft w:val="480"/>
          <w:marRight w:val="0"/>
          <w:marTop w:val="0"/>
          <w:marBottom w:val="0"/>
          <w:divBdr>
            <w:top w:val="none" w:sz="0" w:space="0" w:color="auto"/>
            <w:left w:val="none" w:sz="0" w:space="0" w:color="auto"/>
            <w:bottom w:val="none" w:sz="0" w:space="0" w:color="auto"/>
            <w:right w:val="none" w:sz="0" w:space="0" w:color="auto"/>
          </w:divBdr>
        </w:div>
        <w:div w:id="100297559">
          <w:marLeft w:val="480"/>
          <w:marRight w:val="0"/>
          <w:marTop w:val="0"/>
          <w:marBottom w:val="0"/>
          <w:divBdr>
            <w:top w:val="none" w:sz="0" w:space="0" w:color="auto"/>
            <w:left w:val="none" w:sz="0" w:space="0" w:color="auto"/>
            <w:bottom w:val="none" w:sz="0" w:space="0" w:color="auto"/>
            <w:right w:val="none" w:sz="0" w:space="0" w:color="auto"/>
          </w:divBdr>
        </w:div>
      </w:divsChild>
    </w:div>
    <w:div w:id="186481215">
      <w:bodyDiv w:val="1"/>
      <w:marLeft w:val="0"/>
      <w:marRight w:val="0"/>
      <w:marTop w:val="0"/>
      <w:marBottom w:val="0"/>
      <w:divBdr>
        <w:top w:val="none" w:sz="0" w:space="0" w:color="auto"/>
        <w:left w:val="none" w:sz="0" w:space="0" w:color="auto"/>
        <w:bottom w:val="none" w:sz="0" w:space="0" w:color="auto"/>
        <w:right w:val="none" w:sz="0" w:space="0" w:color="auto"/>
      </w:divBdr>
      <w:divsChild>
        <w:div w:id="460729703">
          <w:marLeft w:val="480"/>
          <w:marRight w:val="0"/>
          <w:marTop w:val="0"/>
          <w:marBottom w:val="0"/>
          <w:divBdr>
            <w:top w:val="none" w:sz="0" w:space="0" w:color="auto"/>
            <w:left w:val="none" w:sz="0" w:space="0" w:color="auto"/>
            <w:bottom w:val="none" w:sz="0" w:space="0" w:color="auto"/>
            <w:right w:val="none" w:sz="0" w:space="0" w:color="auto"/>
          </w:divBdr>
        </w:div>
        <w:div w:id="1719475540">
          <w:marLeft w:val="480"/>
          <w:marRight w:val="0"/>
          <w:marTop w:val="0"/>
          <w:marBottom w:val="0"/>
          <w:divBdr>
            <w:top w:val="none" w:sz="0" w:space="0" w:color="auto"/>
            <w:left w:val="none" w:sz="0" w:space="0" w:color="auto"/>
            <w:bottom w:val="none" w:sz="0" w:space="0" w:color="auto"/>
            <w:right w:val="none" w:sz="0" w:space="0" w:color="auto"/>
          </w:divBdr>
        </w:div>
        <w:div w:id="1053313530">
          <w:marLeft w:val="480"/>
          <w:marRight w:val="0"/>
          <w:marTop w:val="0"/>
          <w:marBottom w:val="0"/>
          <w:divBdr>
            <w:top w:val="none" w:sz="0" w:space="0" w:color="auto"/>
            <w:left w:val="none" w:sz="0" w:space="0" w:color="auto"/>
            <w:bottom w:val="none" w:sz="0" w:space="0" w:color="auto"/>
            <w:right w:val="none" w:sz="0" w:space="0" w:color="auto"/>
          </w:divBdr>
        </w:div>
        <w:div w:id="443041652">
          <w:marLeft w:val="480"/>
          <w:marRight w:val="0"/>
          <w:marTop w:val="0"/>
          <w:marBottom w:val="0"/>
          <w:divBdr>
            <w:top w:val="none" w:sz="0" w:space="0" w:color="auto"/>
            <w:left w:val="none" w:sz="0" w:space="0" w:color="auto"/>
            <w:bottom w:val="none" w:sz="0" w:space="0" w:color="auto"/>
            <w:right w:val="none" w:sz="0" w:space="0" w:color="auto"/>
          </w:divBdr>
        </w:div>
        <w:div w:id="1011301732">
          <w:marLeft w:val="480"/>
          <w:marRight w:val="0"/>
          <w:marTop w:val="0"/>
          <w:marBottom w:val="0"/>
          <w:divBdr>
            <w:top w:val="none" w:sz="0" w:space="0" w:color="auto"/>
            <w:left w:val="none" w:sz="0" w:space="0" w:color="auto"/>
            <w:bottom w:val="none" w:sz="0" w:space="0" w:color="auto"/>
            <w:right w:val="none" w:sz="0" w:space="0" w:color="auto"/>
          </w:divBdr>
        </w:div>
        <w:div w:id="1160120764">
          <w:marLeft w:val="480"/>
          <w:marRight w:val="0"/>
          <w:marTop w:val="0"/>
          <w:marBottom w:val="0"/>
          <w:divBdr>
            <w:top w:val="none" w:sz="0" w:space="0" w:color="auto"/>
            <w:left w:val="none" w:sz="0" w:space="0" w:color="auto"/>
            <w:bottom w:val="none" w:sz="0" w:space="0" w:color="auto"/>
            <w:right w:val="none" w:sz="0" w:space="0" w:color="auto"/>
          </w:divBdr>
        </w:div>
        <w:div w:id="1999649453">
          <w:marLeft w:val="480"/>
          <w:marRight w:val="0"/>
          <w:marTop w:val="0"/>
          <w:marBottom w:val="0"/>
          <w:divBdr>
            <w:top w:val="none" w:sz="0" w:space="0" w:color="auto"/>
            <w:left w:val="none" w:sz="0" w:space="0" w:color="auto"/>
            <w:bottom w:val="none" w:sz="0" w:space="0" w:color="auto"/>
            <w:right w:val="none" w:sz="0" w:space="0" w:color="auto"/>
          </w:divBdr>
        </w:div>
        <w:div w:id="451558101">
          <w:marLeft w:val="480"/>
          <w:marRight w:val="0"/>
          <w:marTop w:val="0"/>
          <w:marBottom w:val="0"/>
          <w:divBdr>
            <w:top w:val="none" w:sz="0" w:space="0" w:color="auto"/>
            <w:left w:val="none" w:sz="0" w:space="0" w:color="auto"/>
            <w:bottom w:val="none" w:sz="0" w:space="0" w:color="auto"/>
            <w:right w:val="none" w:sz="0" w:space="0" w:color="auto"/>
          </w:divBdr>
        </w:div>
        <w:div w:id="448165824">
          <w:marLeft w:val="480"/>
          <w:marRight w:val="0"/>
          <w:marTop w:val="0"/>
          <w:marBottom w:val="0"/>
          <w:divBdr>
            <w:top w:val="none" w:sz="0" w:space="0" w:color="auto"/>
            <w:left w:val="none" w:sz="0" w:space="0" w:color="auto"/>
            <w:bottom w:val="none" w:sz="0" w:space="0" w:color="auto"/>
            <w:right w:val="none" w:sz="0" w:space="0" w:color="auto"/>
          </w:divBdr>
        </w:div>
        <w:div w:id="618074802">
          <w:marLeft w:val="480"/>
          <w:marRight w:val="0"/>
          <w:marTop w:val="0"/>
          <w:marBottom w:val="0"/>
          <w:divBdr>
            <w:top w:val="none" w:sz="0" w:space="0" w:color="auto"/>
            <w:left w:val="none" w:sz="0" w:space="0" w:color="auto"/>
            <w:bottom w:val="none" w:sz="0" w:space="0" w:color="auto"/>
            <w:right w:val="none" w:sz="0" w:space="0" w:color="auto"/>
          </w:divBdr>
        </w:div>
        <w:div w:id="1178614418">
          <w:marLeft w:val="480"/>
          <w:marRight w:val="0"/>
          <w:marTop w:val="0"/>
          <w:marBottom w:val="0"/>
          <w:divBdr>
            <w:top w:val="none" w:sz="0" w:space="0" w:color="auto"/>
            <w:left w:val="none" w:sz="0" w:space="0" w:color="auto"/>
            <w:bottom w:val="none" w:sz="0" w:space="0" w:color="auto"/>
            <w:right w:val="none" w:sz="0" w:space="0" w:color="auto"/>
          </w:divBdr>
        </w:div>
        <w:div w:id="463043471">
          <w:marLeft w:val="480"/>
          <w:marRight w:val="0"/>
          <w:marTop w:val="0"/>
          <w:marBottom w:val="0"/>
          <w:divBdr>
            <w:top w:val="none" w:sz="0" w:space="0" w:color="auto"/>
            <w:left w:val="none" w:sz="0" w:space="0" w:color="auto"/>
            <w:bottom w:val="none" w:sz="0" w:space="0" w:color="auto"/>
            <w:right w:val="none" w:sz="0" w:space="0" w:color="auto"/>
          </w:divBdr>
        </w:div>
        <w:div w:id="1183859432">
          <w:marLeft w:val="480"/>
          <w:marRight w:val="0"/>
          <w:marTop w:val="0"/>
          <w:marBottom w:val="0"/>
          <w:divBdr>
            <w:top w:val="none" w:sz="0" w:space="0" w:color="auto"/>
            <w:left w:val="none" w:sz="0" w:space="0" w:color="auto"/>
            <w:bottom w:val="none" w:sz="0" w:space="0" w:color="auto"/>
            <w:right w:val="none" w:sz="0" w:space="0" w:color="auto"/>
          </w:divBdr>
        </w:div>
        <w:div w:id="1523669173">
          <w:marLeft w:val="480"/>
          <w:marRight w:val="0"/>
          <w:marTop w:val="0"/>
          <w:marBottom w:val="0"/>
          <w:divBdr>
            <w:top w:val="none" w:sz="0" w:space="0" w:color="auto"/>
            <w:left w:val="none" w:sz="0" w:space="0" w:color="auto"/>
            <w:bottom w:val="none" w:sz="0" w:space="0" w:color="auto"/>
            <w:right w:val="none" w:sz="0" w:space="0" w:color="auto"/>
          </w:divBdr>
        </w:div>
        <w:div w:id="1021126871">
          <w:marLeft w:val="480"/>
          <w:marRight w:val="0"/>
          <w:marTop w:val="0"/>
          <w:marBottom w:val="0"/>
          <w:divBdr>
            <w:top w:val="none" w:sz="0" w:space="0" w:color="auto"/>
            <w:left w:val="none" w:sz="0" w:space="0" w:color="auto"/>
            <w:bottom w:val="none" w:sz="0" w:space="0" w:color="auto"/>
            <w:right w:val="none" w:sz="0" w:space="0" w:color="auto"/>
          </w:divBdr>
        </w:div>
        <w:div w:id="1177038186">
          <w:marLeft w:val="480"/>
          <w:marRight w:val="0"/>
          <w:marTop w:val="0"/>
          <w:marBottom w:val="0"/>
          <w:divBdr>
            <w:top w:val="none" w:sz="0" w:space="0" w:color="auto"/>
            <w:left w:val="none" w:sz="0" w:space="0" w:color="auto"/>
            <w:bottom w:val="none" w:sz="0" w:space="0" w:color="auto"/>
            <w:right w:val="none" w:sz="0" w:space="0" w:color="auto"/>
          </w:divBdr>
        </w:div>
        <w:div w:id="1121802520">
          <w:marLeft w:val="480"/>
          <w:marRight w:val="0"/>
          <w:marTop w:val="0"/>
          <w:marBottom w:val="0"/>
          <w:divBdr>
            <w:top w:val="none" w:sz="0" w:space="0" w:color="auto"/>
            <w:left w:val="none" w:sz="0" w:space="0" w:color="auto"/>
            <w:bottom w:val="none" w:sz="0" w:space="0" w:color="auto"/>
            <w:right w:val="none" w:sz="0" w:space="0" w:color="auto"/>
          </w:divBdr>
        </w:div>
        <w:div w:id="2138520568">
          <w:marLeft w:val="480"/>
          <w:marRight w:val="0"/>
          <w:marTop w:val="0"/>
          <w:marBottom w:val="0"/>
          <w:divBdr>
            <w:top w:val="none" w:sz="0" w:space="0" w:color="auto"/>
            <w:left w:val="none" w:sz="0" w:space="0" w:color="auto"/>
            <w:bottom w:val="none" w:sz="0" w:space="0" w:color="auto"/>
            <w:right w:val="none" w:sz="0" w:space="0" w:color="auto"/>
          </w:divBdr>
        </w:div>
        <w:div w:id="1021660034">
          <w:marLeft w:val="480"/>
          <w:marRight w:val="0"/>
          <w:marTop w:val="0"/>
          <w:marBottom w:val="0"/>
          <w:divBdr>
            <w:top w:val="none" w:sz="0" w:space="0" w:color="auto"/>
            <w:left w:val="none" w:sz="0" w:space="0" w:color="auto"/>
            <w:bottom w:val="none" w:sz="0" w:space="0" w:color="auto"/>
            <w:right w:val="none" w:sz="0" w:space="0" w:color="auto"/>
          </w:divBdr>
        </w:div>
        <w:div w:id="1602252749">
          <w:marLeft w:val="480"/>
          <w:marRight w:val="0"/>
          <w:marTop w:val="0"/>
          <w:marBottom w:val="0"/>
          <w:divBdr>
            <w:top w:val="none" w:sz="0" w:space="0" w:color="auto"/>
            <w:left w:val="none" w:sz="0" w:space="0" w:color="auto"/>
            <w:bottom w:val="none" w:sz="0" w:space="0" w:color="auto"/>
            <w:right w:val="none" w:sz="0" w:space="0" w:color="auto"/>
          </w:divBdr>
        </w:div>
        <w:div w:id="1030573184">
          <w:marLeft w:val="480"/>
          <w:marRight w:val="0"/>
          <w:marTop w:val="0"/>
          <w:marBottom w:val="0"/>
          <w:divBdr>
            <w:top w:val="none" w:sz="0" w:space="0" w:color="auto"/>
            <w:left w:val="none" w:sz="0" w:space="0" w:color="auto"/>
            <w:bottom w:val="none" w:sz="0" w:space="0" w:color="auto"/>
            <w:right w:val="none" w:sz="0" w:space="0" w:color="auto"/>
          </w:divBdr>
        </w:div>
        <w:div w:id="1745372591">
          <w:marLeft w:val="480"/>
          <w:marRight w:val="0"/>
          <w:marTop w:val="0"/>
          <w:marBottom w:val="0"/>
          <w:divBdr>
            <w:top w:val="none" w:sz="0" w:space="0" w:color="auto"/>
            <w:left w:val="none" w:sz="0" w:space="0" w:color="auto"/>
            <w:bottom w:val="none" w:sz="0" w:space="0" w:color="auto"/>
            <w:right w:val="none" w:sz="0" w:space="0" w:color="auto"/>
          </w:divBdr>
        </w:div>
        <w:div w:id="1597861845">
          <w:marLeft w:val="480"/>
          <w:marRight w:val="0"/>
          <w:marTop w:val="0"/>
          <w:marBottom w:val="0"/>
          <w:divBdr>
            <w:top w:val="none" w:sz="0" w:space="0" w:color="auto"/>
            <w:left w:val="none" w:sz="0" w:space="0" w:color="auto"/>
            <w:bottom w:val="none" w:sz="0" w:space="0" w:color="auto"/>
            <w:right w:val="none" w:sz="0" w:space="0" w:color="auto"/>
          </w:divBdr>
        </w:div>
        <w:div w:id="1942838960">
          <w:marLeft w:val="480"/>
          <w:marRight w:val="0"/>
          <w:marTop w:val="0"/>
          <w:marBottom w:val="0"/>
          <w:divBdr>
            <w:top w:val="none" w:sz="0" w:space="0" w:color="auto"/>
            <w:left w:val="none" w:sz="0" w:space="0" w:color="auto"/>
            <w:bottom w:val="none" w:sz="0" w:space="0" w:color="auto"/>
            <w:right w:val="none" w:sz="0" w:space="0" w:color="auto"/>
          </w:divBdr>
        </w:div>
        <w:div w:id="699355336">
          <w:marLeft w:val="480"/>
          <w:marRight w:val="0"/>
          <w:marTop w:val="0"/>
          <w:marBottom w:val="0"/>
          <w:divBdr>
            <w:top w:val="none" w:sz="0" w:space="0" w:color="auto"/>
            <w:left w:val="none" w:sz="0" w:space="0" w:color="auto"/>
            <w:bottom w:val="none" w:sz="0" w:space="0" w:color="auto"/>
            <w:right w:val="none" w:sz="0" w:space="0" w:color="auto"/>
          </w:divBdr>
        </w:div>
        <w:div w:id="602540673">
          <w:marLeft w:val="480"/>
          <w:marRight w:val="0"/>
          <w:marTop w:val="0"/>
          <w:marBottom w:val="0"/>
          <w:divBdr>
            <w:top w:val="none" w:sz="0" w:space="0" w:color="auto"/>
            <w:left w:val="none" w:sz="0" w:space="0" w:color="auto"/>
            <w:bottom w:val="none" w:sz="0" w:space="0" w:color="auto"/>
            <w:right w:val="none" w:sz="0" w:space="0" w:color="auto"/>
          </w:divBdr>
        </w:div>
        <w:div w:id="49883082">
          <w:marLeft w:val="480"/>
          <w:marRight w:val="0"/>
          <w:marTop w:val="0"/>
          <w:marBottom w:val="0"/>
          <w:divBdr>
            <w:top w:val="none" w:sz="0" w:space="0" w:color="auto"/>
            <w:left w:val="none" w:sz="0" w:space="0" w:color="auto"/>
            <w:bottom w:val="none" w:sz="0" w:space="0" w:color="auto"/>
            <w:right w:val="none" w:sz="0" w:space="0" w:color="auto"/>
          </w:divBdr>
        </w:div>
        <w:div w:id="1980376947">
          <w:marLeft w:val="480"/>
          <w:marRight w:val="0"/>
          <w:marTop w:val="0"/>
          <w:marBottom w:val="0"/>
          <w:divBdr>
            <w:top w:val="none" w:sz="0" w:space="0" w:color="auto"/>
            <w:left w:val="none" w:sz="0" w:space="0" w:color="auto"/>
            <w:bottom w:val="none" w:sz="0" w:space="0" w:color="auto"/>
            <w:right w:val="none" w:sz="0" w:space="0" w:color="auto"/>
          </w:divBdr>
        </w:div>
        <w:div w:id="1936789550">
          <w:marLeft w:val="480"/>
          <w:marRight w:val="0"/>
          <w:marTop w:val="0"/>
          <w:marBottom w:val="0"/>
          <w:divBdr>
            <w:top w:val="none" w:sz="0" w:space="0" w:color="auto"/>
            <w:left w:val="none" w:sz="0" w:space="0" w:color="auto"/>
            <w:bottom w:val="none" w:sz="0" w:space="0" w:color="auto"/>
            <w:right w:val="none" w:sz="0" w:space="0" w:color="auto"/>
          </w:divBdr>
        </w:div>
        <w:div w:id="1412581879">
          <w:marLeft w:val="480"/>
          <w:marRight w:val="0"/>
          <w:marTop w:val="0"/>
          <w:marBottom w:val="0"/>
          <w:divBdr>
            <w:top w:val="none" w:sz="0" w:space="0" w:color="auto"/>
            <w:left w:val="none" w:sz="0" w:space="0" w:color="auto"/>
            <w:bottom w:val="none" w:sz="0" w:space="0" w:color="auto"/>
            <w:right w:val="none" w:sz="0" w:space="0" w:color="auto"/>
          </w:divBdr>
        </w:div>
        <w:div w:id="339552018">
          <w:marLeft w:val="480"/>
          <w:marRight w:val="0"/>
          <w:marTop w:val="0"/>
          <w:marBottom w:val="0"/>
          <w:divBdr>
            <w:top w:val="none" w:sz="0" w:space="0" w:color="auto"/>
            <w:left w:val="none" w:sz="0" w:space="0" w:color="auto"/>
            <w:bottom w:val="none" w:sz="0" w:space="0" w:color="auto"/>
            <w:right w:val="none" w:sz="0" w:space="0" w:color="auto"/>
          </w:divBdr>
        </w:div>
        <w:div w:id="1691640737">
          <w:marLeft w:val="480"/>
          <w:marRight w:val="0"/>
          <w:marTop w:val="0"/>
          <w:marBottom w:val="0"/>
          <w:divBdr>
            <w:top w:val="none" w:sz="0" w:space="0" w:color="auto"/>
            <w:left w:val="none" w:sz="0" w:space="0" w:color="auto"/>
            <w:bottom w:val="none" w:sz="0" w:space="0" w:color="auto"/>
            <w:right w:val="none" w:sz="0" w:space="0" w:color="auto"/>
          </w:divBdr>
        </w:div>
        <w:div w:id="708451633">
          <w:marLeft w:val="480"/>
          <w:marRight w:val="0"/>
          <w:marTop w:val="0"/>
          <w:marBottom w:val="0"/>
          <w:divBdr>
            <w:top w:val="none" w:sz="0" w:space="0" w:color="auto"/>
            <w:left w:val="none" w:sz="0" w:space="0" w:color="auto"/>
            <w:bottom w:val="none" w:sz="0" w:space="0" w:color="auto"/>
            <w:right w:val="none" w:sz="0" w:space="0" w:color="auto"/>
          </w:divBdr>
        </w:div>
        <w:div w:id="2144034889">
          <w:marLeft w:val="480"/>
          <w:marRight w:val="0"/>
          <w:marTop w:val="0"/>
          <w:marBottom w:val="0"/>
          <w:divBdr>
            <w:top w:val="none" w:sz="0" w:space="0" w:color="auto"/>
            <w:left w:val="none" w:sz="0" w:space="0" w:color="auto"/>
            <w:bottom w:val="none" w:sz="0" w:space="0" w:color="auto"/>
            <w:right w:val="none" w:sz="0" w:space="0" w:color="auto"/>
          </w:divBdr>
        </w:div>
        <w:div w:id="64032037">
          <w:marLeft w:val="480"/>
          <w:marRight w:val="0"/>
          <w:marTop w:val="0"/>
          <w:marBottom w:val="0"/>
          <w:divBdr>
            <w:top w:val="none" w:sz="0" w:space="0" w:color="auto"/>
            <w:left w:val="none" w:sz="0" w:space="0" w:color="auto"/>
            <w:bottom w:val="none" w:sz="0" w:space="0" w:color="auto"/>
            <w:right w:val="none" w:sz="0" w:space="0" w:color="auto"/>
          </w:divBdr>
        </w:div>
        <w:div w:id="1246527128">
          <w:marLeft w:val="480"/>
          <w:marRight w:val="0"/>
          <w:marTop w:val="0"/>
          <w:marBottom w:val="0"/>
          <w:divBdr>
            <w:top w:val="none" w:sz="0" w:space="0" w:color="auto"/>
            <w:left w:val="none" w:sz="0" w:space="0" w:color="auto"/>
            <w:bottom w:val="none" w:sz="0" w:space="0" w:color="auto"/>
            <w:right w:val="none" w:sz="0" w:space="0" w:color="auto"/>
          </w:divBdr>
        </w:div>
        <w:div w:id="1168980478">
          <w:marLeft w:val="480"/>
          <w:marRight w:val="0"/>
          <w:marTop w:val="0"/>
          <w:marBottom w:val="0"/>
          <w:divBdr>
            <w:top w:val="none" w:sz="0" w:space="0" w:color="auto"/>
            <w:left w:val="none" w:sz="0" w:space="0" w:color="auto"/>
            <w:bottom w:val="none" w:sz="0" w:space="0" w:color="auto"/>
            <w:right w:val="none" w:sz="0" w:space="0" w:color="auto"/>
          </w:divBdr>
        </w:div>
        <w:div w:id="1507591568">
          <w:marLeft w:val="480"/>
          <w:marRight w:val="0"/>
          <w:marTop w:val="0"/>
          <w:marBottom w:val="0"/>
          <w:divBdr>
            <w:top w:val="none" w:sz="0" w:space="0" w:color="auto"/>
            <w:left w:val="none" w:sz="0" w:space="0" w:color="auto"/>
            <w:bottom w:val="none" w:sz="0" w:space="0" w:color="auto"/>
            <w:right w:val="none" w:sz="0" w:space="0" w:color="auto"/>
          </w:divBdr>
        </w:div>
        <w:div w:id="2107728080">
          <w:marLeft w:val="480"/>
          <w:marRight w:val="0"/>
          <w:marTop w:val="0"/>
          <w:marBottom w:val="0"/>
          <w:divBdr>
            <w:top w:val="none" w:sz="0" w:space="0" w:color="auto"/>
            <w:left w:val="none" w:sz="0" w:space="0" w:color="auto"/>
            <w:bottom w:val="none" w:sz="0" w:space="0" w:color="auto"/>
            <w:right w:val="none" w:sz="0" w:space="0" w:color="auto"/>
          </w:divBdr>
        </w:div>
        <w:div w:id="630325831">
          <w:marLeft w:val="480"/>
          <w:marRight w:val="0"/>
          <w:marTop w:val="0"/>
          <w:marBottom w:val="0"/>
          <w:divBdr>
            <w:top w:val="none" w:sz="0" w:space="0" w:color="auto"/>
            <w:left w:val="none" w:sz="0" w:space="0" w:color="auto"/>
            <w:bottom w:val="none" w:sz="0" w:space="0" w:color="auto"/>
            <w:right w:val="none" w:sz="0" w:space="0" w:color="auto"/>
          </w:divBdr>
        </w:div>
        <w:div w:id="2027563166">
          <w:marLeft w:val="480"/>
          <w:marRight w:val="0"/>
          <w:marTop w:val="0"/>
          <w:marBottom w:val="0"/>
          <w:divBdr>
            <w:top w:val="none" w:sz="0" w:space="0" w:color="auto"/>
            <w:left w:val="none" w:sz="0" w:space="0" w:color="auto"/>
            <w:bottom w:val="none" w:sz="0" w:space="0" w:color="auto"/>
            <w:right w:val="none" w:sz="0" w:space="0" w:color="auto"/>
          </w:divBdr>
        </w:div>
        <w:div w:id="1391420798">
          <w:marLeft w:val="480"/>
          <w:marRight w:val="0"/>
          <w:marTop w:val="0"/>
          <w:marBottom w:val="0"/>
          <w:divBdr>
            <w:top w:val="none" w:sz="0" w:space="0" w:color="auto"/>
            <w:left w:val="none" w:sz="0" w:space="0" w:color="auto"/>
            <w:bottom w:val="none" w:sz="0" w:space="0" w:color="auto"/>
            <w:right w:val="none" w:sz="0" w:space="0" w:color="auto"/>
          </w:divBdr>
        </w:div>
        <w:div w:id="921639667">
          <w:marLeft w:val="480"/>
          <w:marRight w:val="0"/>
          <w:marTop w:val="0"/>
          <w:marBottom w:val="0"/>
          <w:divBdr>
            <w:top w:val="none" w:sz="0" w:space="0" w:color="auto"/>
            <w:left w:val="none" w:sz="0" w:space="0" w:color="auto"/>
            <w:bottom w:val="none" w:sz="0" w:space="0" w:color="auto"/>
            <w:right w:val="none" w:sz="0" w:space="0" w:color="auto"/>
          </w:divBdr>
        </w:div>
        <w:div w:id="2049328787">
          <w:marLeft w:val="480"/>
          <w:marRight w:val="0"/>
          <w:marTop w:val="0"/>
          <w:marBottom w:val="0"/>
          <w:divBdr>
            <w:top w:val="none" w:sz="0" w:space="0" w:color="auto"/>
            <w:left w:val="none" w:sz="0" w:space="0" w:color="auto"/>
            <w:bottom w:val="none" w:sz="0" w:space="0" w:color="auto"/>
            <w:right w:val="none" w:sz="0" w:space="0" w:color="auto"/>
          </w:divBdr>
        </w:div>
        <w:div w:id="55444808">
          <w:marLeft w:val="480"/>
          <w:marRight w:val="0"/>
          <w:marTop w:val="0"/>
          <w:marBottom w:val="0"/>
          <w:divBdr>
            <w:top w:val="none" w:sz="0" w:space="0" w:color="auto"/>
            <w:left w:val="none" w:sz="0" w:space="0" w:color="auto"/>
            <w:bottom w:val="none" w:sz="0" w:space="0" w:color="auto"/>
            <w:right w:val="none" w:sz="0" w:space="0" w:color="auto"/>
          </w:divBdr>
        </w:div>
        <w:div w:id="422382162">
          <w:marLeft w:val="480"/>
          <w:marRight w:val="0"/>
          <w:marTop w:val="0"/>
          <w:marBottom w:val="0"/>
          <w:divBdr>
            <w:top w:val="none" w:sz="0" w:space="0" w:color="auto"/>
            <w:left w:val="none" w:sz="0" w:space="0" w:color="auto"/>
            <w:bottom w:val="none" w:sz="0" w:space="0" w:color="auto"/>
            <w:right w:val="none" w:sz="0" w:space="0" w:color="auto"/>
          </w:divBdr>
        </w:div>
        <w:div w:id="1807625943">
          <w:marLeft w:val="480"/>
          <w:marRight w:val="0"/>
          <w:marTop w:val="0"/>
          <w:marBottom w:val="0"/>
          <w:divBdr>
            <w:top w:val="none" w:sz="0" w:space="0" w:color="auto"/>
            <w:left w:val="none" w:sz="0" w:space="0" w:color="auto"/>
            <w:bottom w:val="none" w:sz="0" w:space="0" w:color="auto"/>
            <w:right w:val="none" w:sz="0" w:space="0" w:color="auto"/>
          </w:divBdr>
        </w:div>
        <w:div w:id="292566314">
          <w:marLeft w:val="480"/>
          <w:marRight w:val="0"/>
          <w:marTop w:val="0"/>
          <w:marBottom w:val="0"/>
          <w:divBdr>
            <w:top w:val="none" w:sz="0" w:space="0" w:color="auto"/>
            <w:left w:val="none" w:sz="0" w:space="0" w:color="auto"/>
            <w:bottom w:val="none" w:sz="0" w:space="0" w:color="auto"/>
            <w:right w:val="none" w:sz="0" w:space="0" w:color="auto"/>
          </w:divBdr>
        </w:div>
        <w:div w:id="411049532">
          <w:marLeft w:val="480"/>
          <w:marRight w:val="0"/>
          <w:marTop w:val="0"/>
          <w:marBottom w:val="0"/>
          <w:divBdr>
            <w:top w:val="none" w:sz="0" w:space="0" w:color="auto"/>
            <w:left w:val="none" w:sz="0" w:space="0" w:color="auto"/>
            <w:bottom w:val="none" w:sz="0" w:space="0" w:color="auto"/>
            <w:right w:val="none" w:sz="0" w:space="0" w:color="auto"/>
          </w:divBdr>
        </w:div>
        <w:div w:id="26105829">
          <w:marLeft w:val="480"/>
          <w:marRight w:val="0"/>
          <w:marTop w:val="0"/>
          <w:marBottom w:val="0"/>
          <w:divBdr>
            <w:top w:val="none" w:sz="0" w:space="0" w:color="auto"/>
            <w:left w:val="none" w:sz="0" w:space="0" w:color="auto"/>
            <w:bottom w:val="none" w:sz="0" w:space="0" w:color="auto"/>
            <w:right w:val="none" w:sz="0" w:space="0" w:color="auto"/>
          </w:divBdr>
        </w:div>
        <w:div w:id="544103026">
          <w:marLeft w:val="480"/>
          <w:marRight w:val="0"/>
          <w:marTop w:val="0"/>
          <w:marBottom w:val="0"/>
          <w:divBdr>
            <w:top w:val="none" w:sz="0" w:space="0" w:color="auto"/>
            <w:left w:val="none" w:sz="0" w:space="0" w:color="auto"/>
            <w:bottom w:val="none" w:sz="0" w:space="0" w:color="auto"/>
            <w:right w:val="none" w:sz="0" w:space="0" w:color="auto"/>
          </w:divBdr>
        </w:div>
        <w:div w:id="1552645411">
          <w:marLeft w:val="480"/>
          <w:marRight w:val="0"/>
          <w:marTop w:val="0"/>
          <w:marBottom w:val="0"/>
          <w:divBdr>
            <w:top w:val="none" w:sz="0" w:space="0" w:color="auto"/>
            <w:left w:val="none" w:sz="0" w:space="0" w:color="auto"/>
            <w:bottom w:val="none" w:sz="0" w:space="0" w:color="auto"/>
            <w:right w:val="none" w:sz="0" w:space="0" w:color="auto"/>
          </w:divBdr>
        </w:div>
        <w:div w:id="1657763620">
          <w:marLeft w:val="480"/>
          <w:marRight w:val="0"/>
          <w:marTop w:val="0"/>
          <w:marBottom w:val="0"/>
          <w:divBdr>
            <w:top w:val="none" w:sz="0" w:space="0" w:color="auto"/>
            <w:left w:val="none" w:sz="0" w:space="0" w:color="auto"/>
            <w:bottom w:val="none" w:sz="0" w:space="0" w:color="auto"/>
            <w:right w:val="none" w:sz="0" w:space="0" w:color="auto"/>
          </w:divBdr>
        </w:div>
        <w:div w:id="1255015884">
          <w:marLeft w:val="480"/>
          <w:marRight w:val="0"/>
          <w:marTop w:val="0"/>
          <w:marBottom w:val="0"/>
          <w:divBdr>
            <w:top w:val="none" w:sz="0" w:space="0" w:color="auto"/>
            <w:left w:val="none" w:sz="0" w:space="0" w:color="auto"/>
            <w:bottom w:val="none" w:sz="0" w:space="0" w:color="auto"/>
            <w:right w:val="none" w:sz="0" w:space="0" w:color="auto"/>
          </w:divBdr>
        </w:div>
        <w:div w:id="2073917530">
          <w:marLeft w:val="480"/>
          <w:marRight w:val="0"/>
          <w:marTop w:val="0"/>
          <w:marBottom w:val="0"/>
          <w:divBdr>
            <w:top w:val="none" w:sz="0" w:space="0" w:color="auto"/>
            <w:left w:val="none" w:sz="0" w:space="0" w:color="auto"/>
            <w:bottom w:val="none" w:sz="0" w:space="0" w:color="auto"/>
            <w:right w:val="none" w:sz="0" w:space="0" w:color="auto"/>
          </w:divBdr>
        </w:div>
        <w:div w:id="1007094484">
          <w:marLeft w:val="480"/>
          <w:marRight w:val="0"/>
          <w:marTop w:val="0"/>
          <w:marBottom w:val="0"/>
          <w:divBdr>
            <w:top w:val="none" w:sz="0" w:space="0" w:color="auto"/>
            <w:left w:val="none" w:sz="0" w:space="0" w:color="auto"/>
            <w:bottom w:val="none" w:sz="0" w:space="0" w:color="auto"/>
            <w:right w:val="none" w:sz="0" w:space="0" w:color="auto"/>
          </w:divBdr>
        </w:div>
        <w:div w:id="2046052185">
          <w:marLeft w:val="480"/>
          <w:marRight w:val="0"/>
          <w:marTop w:val="0"/>
          <w:marBottom w:val="0"/>
          <w:divBdr>
            <w:top w:val="none" w:sz="0" w:space="0" w:color="auto"/>
            <w:left w:val="none" w:sz="0" w:space="0" w:color="auto"/>
            <w:bottom w:val="none" w:sz="0" w:space="0" w:color="auto"/>
            <w:right w:val="none" w:sz="0" w:space="0" w:color="auto"/>
          </w:divBdr>
        </w:div>
        <w:div w:id="781995971">
          <w:marLeft w:val="480"/>
          <w:marRight w:val="0"/>
          <w:marTop w:val="0"/>
          <w:marBottom w:val="0"/>
          <w:divBdr>
            <w:top w:val="none" w:sz="0" w:space="0" w:color="auto"/>
            <w:left w:val="none" w:sz="0" w:space="0" w:color="auto"/>
            <w:bottom w:val="none" w:sz="0" w:space="0" w:color="auto"/>
            <w:right w:val="none" w:sz="0" w:space="0" w:color="auto"/>
          </w:divBdr>
        </w:div>
        <w:div w:id="515119025">
          <w:marLeft w:val="480"/>
          <w:marRight w:val="0"/>
          <w:marTop w:val="0"/>
          <w:marBottom w:val="0"/>
          <w:divBdr>
            <w:top w:val="none" w:sz="0" w:space="0" w:color="auto"/>
            <w:left w:val="none" w:sz="0" w:space="0" w:color="auto"/>
            <w:bottom w:val="none" w:sz="0" w:space="0" w:color="auto"/>
            <w:right w:val="none" w:sz="0" w:space="0" w:color="auto"/>
          </w:divBdr>
        </w:div>
        <w:div w:id="2008630941">
          <w:marLeft w:val="480"/>
          <w:marRight w:val="0"/>
          <w:marTop w:val="0"/>
          <w:marBottom w:val="0"/>
          <w:divBdr>
            <w:top w:val="none" w:sz="0" w:space="0" w:color="auto"/>
            <w:left w:val="none" w:sz="0" w:space="0" w:color="auto"/>
            <w:bottom w:val="none" w:sz="0" w:space="0" w:color="auto"/>
            <w:right w:val="none" w:sz="0" w:space="0" w:color="auto"/>
          </w:divBdr>
        </w:div>
        <w:div w:id="544560065">
          <w:marLeft w:val="480"/>
          <w:marRight w:val="0"/>
          <w:marTop w:val="0"/>
          <w:marBottom w:val="0"/>
          <w:divBdr>
            <w:top w:val="none" w:sz="0" w:space="0" w:color="auto"/>
            <w:left w:val="none" w:sz="0" w:space="0" w:color="auto"/>
            <w:bottom w:val="none" w:sz="0" w:space="0" w:color="auto"/>
            <w:right w:val="none" w:sz="0" w:space="0" w:color="auto"/>
          </w:divBdr>
        </w:div>
        <w:div w:id="605693751">
          <w:marLeft w:val="480"/>
          <w:marRight w:val="0"/>
          <w:marTop w:val="0"/>
          <w:marBottom w:val="0"/>
          <w:divBdr>
            <w:top w:val="none" w:sz="0" w:space="0" w:color="auto"/>
            <w:left w:val="none" w:sz="0" w:space="0" w:color="auto"/>
            <w:bottom w:val="none" w:sz="0" w:space="0" w:color="auto"/>
            <w:right w:val="none" w:sz="0" w:space="0" w:color="auto"/>
          </w:divBdr>
        </w:div>
      </w:divsChild>
    </w:div>
    <w:div w:id="247274642">
      <w:bodyDiv w:val="1"/>
      <w:marLeft w:val="0"/>
      <w:marRight w:val="0"/>
      <w:marTop w:val="0"/>
      <w:marBottom w:val="0"/>
      <w:divBdr>
        <w:top w:val="none" w:sz="0" w:space="0" w:color="auto"/>
        <w:left w:val="none" w:sz="0" w:space="0" w:color="auto"/>
        <w:bottom w:val="none" w:sz="0" w:space="0" w:color="auto"/>
        <w:right w:val="none" w:sz="0" w:space="0" w:color="auto"/>
      </w:divBdr>
      <w:divsChild>
        <w:div w:id="1522545520">
          <w:marLeft w:val="480"/>
          <w:marRight w:val="0"/>
          <w:marTop w:val="0"/>
          <w:marBottom w:val="0"/>
          <w:divBdr>
            <w:top w:val="none" w:sz="0" w:space="0" w:color="auto"/>
            <w:left w:val="none" w:sz="0" w:space="0" w:color="auto"/>
            <w:bottom w:val="none" w:sz="0" w:space="0" w:color="auto"/>
            <w:right w:val="none" w:sz="0" w:space="0" w:color="auto"/>
          </w:divBdr>
        </w:div>
        <w:div w:id="1710571994">
          <w:marLeft w:val="480"/>
          <w:marRight w:val="0"/>
          <w:marTop w:val="0"/>
          <w:marBottom w:val="0"/>
          <w:divBdr>
            <w:top w:val="none" w:sz="0" w:space="0" w:color="auto"/>
            <w:left w:val="none" w:sz="0" w:space="0" w:color="auto"/>
            <w:bottom w:val="none" w:sz="0" w:space="0" w:color="auto"/>
            <w:right w:val="none" w:sz="0" w:space="0" w:color="auto"/>
          </w:divBdr>
        </w:div>
        <w:div w:id="1363096892">
          <w:marLeft w:val="480"/>
          <w:marRight w:val="0"/>
          <w:marTop w:val="0"/>
          <w:marBottom w:val="0"/>
          <w:divBdr>
            <w:top w:val="none" w:sz="0" w:space="0" w:color="auto"/>
            <w:left w:val="none" w:sz="0" w:space="0" w:color="auto"/>
            <w:bottom w:val="none" w:sz="0" w:space="0" w:color="auto"/>
            <w:right w:val="none" w:sz="0" w:space="0" w:color="auto"/>
          </w:divBdr>
        </w:div>
        <w:div w:id="1611275284">
          <w:marLeft w:val="480"/>
          <w:marRight w:val="0"/>
          <w:marTop w:val="0"/>
          <w:marBottom w:val="0"/>
          <w:divBdr>
            <w:top w:val="none" w:sz="0" w:space="0" w:color="auto"/>
            <w:left w:val="none" w:sz="0" w:space="0" w:color="auto"/>
            <w:bottom w:val="none" w:sz="0" w:space="0" w:color="auto"/>
            <w:right w:val="none" w:sz="0" w:space="0" w:color="auto"/>
          </w:divBdr>
        </w:div>
        <w:div w:id="1200818964">
          <w:marLeft w:val="480"/>
          <w:marRight w:val="0"/>
          <w:marTop w:val="0"/>
          <w:marBottom w:val="0"/>
          <w:divBdr>
            <w:top w:val="none" w:sz="0" w:space="0" w:color="auto"/>
            <w:left w:val="none" w:sz="0" w:space="0" w:color="auto"/>
            <w:bottom w:val="none" w:sz="0" w:space="0" w:color="auto"/>
            <w:right w:val="none" w:sz="0" w:space="0" w:color="auto"/>
          </w:divBdr>
        </w:div>
        <w:div w:id="350450039">
          <w:marLeft w:val="480"/>
          <w:marRight w:val="0"/>
          <w:marTop w:val="0"/>
          <w:marBottom w:val="0"/>
          <w:divBdr>
            <w:top w:val="none" w:sz="0" w:space="0" w:color="auto"/>
            <w:left w:val="none" w:sz="0" w:space="0" w:color="auto"/>
            <w:bottom w:val="none" w:sz="0" w:space="0" w:color="auto"/>
            <w:right w:val="none" w:sz="0" w:space="0" w:color="auto"/>
          </w:divBdr>
        </w:div>
        <w:div w:id="204682493">
          <w:marLeft w:val="480"/>
          <w:marRight w:val="0"/>
          <w:marTop w:val="0"/>
          <w:marBottom w:val="0"/>
          <w:divBdr>
            <w:top w:val="none" w:sz="0" w:space="0" w:color="auto"/>
            <w:left w:val="none" w:sz="0" w:space="0" w:color="auto"/>
            <w:bottom w:val="none" w:sz="0" w:space="0" w:color="auto"/>
            <w:right w:val="none" w:sz="0" w:space="0" w:color="auto"/>
          </w:divBdr>
        </w:div>
        <w:div w:id="1611935876">
          <w:marLeft w:val="480"/>
          <w:marRight w:val="0"/>
          <w:marTop w:val="0"/>
          <w:marBottom w:val="0"/>
          <w:divBdr>
            <w:top w:val="none" w:sz="0" w:space="0" w:color="auto"/>
            <w:left w:val="none" w:sz="0" w:space="0" w:color="auto"/>
            <w:bottom w:val="none" w:sz="0" w:space="0" w:color="auto"/>
            <w:right w:val="none" w:sz="0" w:space="0" w:color="auto"/>
          </w:divBdr>
        </w:div>
        <w:div w:id="1207714672">
          <w:marLeft w:val="480"/>
          <w:marRight w:val="0"/>
          <w:marTop w:val="0"/>
          <w:marBottom w:val="0"/>
          <w:divBdr>
            <w:top w:val="none" w:sz="0" w:space="0" w:color="auto"/>
            <w:left w:val="none" w:sz="0" w:space="0" w:color="auto"/>
            <w:bottom w:val="none" w:sz="0" w:space="0" w:color="auto"/>
            <w:right w:val="none" w:sz="0" w:space="0" w:color="auto"/>
          </w:divBdr>
        </w:div>
        <w:div w:id="894122950">
          <w:marLeft w:val="480"/>
          <w:marRight w:val="0"/>
          <w:marTop w:val="0"/>
          <w:marBottom w:val="0"/>
          <w:divBdr>
            <w:top w:val="none" w:sz="0" w:space="0" w:color="auto"/>
            <w:left w:val="none" w:sz="0" w:space="0" w:color="auto"/>
            <w:bottom w:val="none" w:sz="0" w:space="0" w:color="auto"/>
            <w:right w:val="none" w:sz="0" w:space="0" w:color="auto"/>
          </w:divBdr>
        </w:div>
        <w:div w:id="1049915159">
          <w:marLeft w:val="480"/>
          <w:marRight w:val="0"/>
          <w:marTop w:val="0"/>
          <w:marBottom w:val="0"/>
          <w:divBdr>
            <w:top w:val="none" w:sz="0" w:space="0" w:color="auto"/>
            <w:left w:val="none" w:sz="0" w:space="0" w:color="auto"/>
            <w:bottom w:val="none" w:sz="0" w:space="0" w:color="auto"/>
            <w:right w:val="none" w:sz="0" w:space="0" w:color="auto"/>
          </w:divBdr>
        </w:div>
        <w:div w:id="1694723689">
          <w:marLeft w:val="480"/>
          <w:marRight w:val="0"/>
          <w:marTop w:val="0"/>
          <w:marBottom w:val="0"/>
          <w:divBdr>
            <w:top w:val="none" w:sz="0" w:space="0" w:color="auto"/>
            <w:left w:val="none" w:sz="0" w:space="0" w:color="auto"/>
            <w:bottom w:val="none" w:sz="0" w:space="0" w:color="auto"/>
            <w:right w:val="none" w:sz="0" w:space="0" w:color="auto"/>
          </w:divBdr>
        </w:div>
        <w:div w:id="1400135707">
          <w:marLeft w:val="480"/>
          <w:marRight w:val="0"/>
          <w:marTop w:val="0"/>
          <w:marBottom w:val="0"/>
          <w:divBdr>
            <w:top w:val="none" w:sz="0" w:space="0" w:color="auto"/>
            <w:left w:val="none" w:sz="0" w:space="0" w:color="auto"/>
            <w:bottom w:val="none" w:sz="0" w:space="0" w:color="auto"/>
            <w:right w:val="none" w:sz="0" w:space="0" w:color="auto"/>
          </w:divBdr>
        </w:div>
        <w:div w:id="114058918">
          <w:marLeft w:val="480"/>
          <w:marRight w:val="0"/>
          <w:marTop w:val="0"/>
          <w:marBottom w:val="0"/>
          <w:divBdr>
            <w:top w:val="none" w:sz="0" w:space="0" w:color="auto"/>
            <w:left w:val="none" w:sz="0" w:space="0" w:color="auto"/>
            <w:bottom w:val="none" w:sz="0" w:space="0" w:color="auto"/>
            <w:right w:val="none" w:sz="0" w:space="0" w:color="auto"/>
          </w:divBdr>
        </w:div>
        <w:div w:id="373773563">
          <w:marLeft w:val="480"/>
          <w:marRight w:val="0"/>
          <w:marTop w:val="0"/>
          <w:marBottom w:val="0"/>
          <w:divBdr>
            <w:top w:val="none" w:sz="0" w:space="0" w:color="auto"/>
            <w:left w:val="none" w:sz="0" w:space="0" w:color="auto"/>
            <w:bottom w:val="none" w:sz="0" w:space="0" w:color="auto"/>
            <w:right w:val="none" w:sz="0" w:space="0" w:color="auto"/>
          </w:divBdr>
        </w:div>
        <w:div w:id="1209680276">
          <w:marLeft w:val="480"/>
          <w:marRight w:val="0"/>
          <w:marTop w:val="0"/>
          <w:marBottom w:val="0"/>
          <w:divBdr>
            <w:top w:val="none" w:sz="0" w:space="0" w:color="auto"/>
            <w:left w:val="none" w:sz="0" w:space="0" w:color="auto"/>
            <w:bottom w:val="none" w:sz="0" w:space="0" w:color="auto"/>
            <w:right w:val="none" w:sz="0" w:space="0" w:color="auto"/>
          </w:divBdr>
        </w:div>
        <w:div w:id="1731074109">
          <w:marLeft w:val="480"/>
          <w:marRight w:val="0"/>
          <w:marTop w:val="0"/>
          <w:marBottom w:val="0"/>
          <w:divBdr>
            <w:top w:val="none" w:sz="0" w:space="0" w:color="auto"/>
            <w:left w:val="none" w:sz="0" w:space="0" w:color="auto"/>
            <w:bottom w:val="none" w:sz="0" w:space="0" w:color="auto"/>
            <w:right w:val="none" w:sz="0" w:space="0" w:color="auto"/>
          </w:divBdr>
        </w:div>
        <w:div w:id="2044670694">
          <w:marLeft w:val="480"/>
          <w:marRight w:val="0"/>
          <w:marTop w:val="0"/>
          <w:marBottom w:val="0"/>
          <w:divBdr>
            <w:top w:val="none" w:sz="0" w:space="0" w:color="auto"/>
            <w:left w:val="none" w:sz="0" w:space="0" w:color="auto"/>
            <w:bottom w:val="none" w:sz="0" w:space="0" w:color="auto"/>
            <w:right w:val="none" w:sz="0" w:space="0" w:color="auto"/>
          </w:divBdr>
        </w:div>
        <w:div w:id="1224565702">
          <w:marLeft w:val="480"/>
          <w:marRight w:val="0"/>
          <w:marTop w:val="0"/>
          <w:marBottom w:val="0"/>
          <w:divBdr>
            <w:top w:val="none" w:sz="0" w:space="0" w:color="auto"/>
            <w:left w:val="none" w:sz="0" w:space="0" w:color="auto"/>
            <w:bottom w:val="none" w:sz="0" w:space="0" w:color="auto"/>
            <w:right w:val="none" w:sz="0" w:space="0" w:color="auto"/>
          </w:divBdr>
        </w:div>
        <w:div w:id="1034429526">
          <w:marLeft w:val="480"/>
          <w:marRight w:val="0"/>
          <w:marTop w:val="0"/>
          <w:marBottom w:val="0"/>
          <w:divBdr>
            <w:top w:val="none" w:sz="0" w:space="0" w:color="auto"/>
            <w:left w:val="none" w:sz="0" w:space="0" w:color="auto"/>
            <w:bottom w:val="none" w:sz="0" w:space="0" w:color="auto"/>
            <w:right w:val="none" w:sz="0" w:space="0" w:color="auto"/>
          </w:divBdr>
        </w:div>
        <w:div w:id="26681540">
          <w:marLeft w:val="480"/>
          <w:marRight w:val="0"/>
          <w:marTop w:val="0"/>
          <w:marBottom w:val="0"/>
          <w:divBdr>
            <w:top w:val="none" w:sz="0" w:space="0" w:color="auto"/>
            <w:left w:val="none" w:sz="0" w:space="0" w:color="auto"/>
            <w:bottom w:val="none" w:sz="0" w:space="0" w:color="auto"/>
            <w:right w:val="none" w:sz="0" w:space="0" w:color="auto"/>
          </w:divBdr>
        </w:div>
        <w:div w:id="32000752">
          <w:marLeft w:val="480"/>
          <w:marRight w:val="0"/>
          <w:marTop w:val="0"/>
          <w:marBottom w:val="0"/>
          <w:divBdr>
            <w:top w:val="none" w:sz="0" w:space="0" w:color="auto"/>
            <w:left w:val="none" w:sz="0" w:space="0" w:color="auto"/>
            <w:bottom w:val="none" w:sz="0" w:space="0" w:color="auto"/>
            <w:right w:val="none" w:sz="0" w:space="0" w:color="auto"/>
          </w:divBdr>
        </w:div>
        <w:div w:id="1711684866">
          <w:marLeft w:val="480"/>
          <w:marRight w:val="0"/>
          <w:marTop w:val="0"/>
          <w:marBottom w:val="0"/>
          <w:divBdr>
            <w:top w:val="none" w:sz="0" w:space="0" w:color="auto"/>
            <w:left w:val="none" w:sz="0" w:space="0" w:color="auto"/>
            <w:bottom w:val="none" w:sz="0" w:space="0" w:color="auto"/>
            <w:right w:val="none" w:sz="0" w:space="0" w:color="auto"/>
          </w:divBdr>
        </w:div>
        <w:div w:id="186529732">
          <w:marLeft w:val="480"/>
          <w:marRight w:val="0"/>
          <w:marTop w:val="0"/>
          <w:marBottom w:val="0"/>
          <w:divBdr>
            <w:top w:val="none" w:sz="0" w:space="0" w:color="auto"/>
            <w:left w:val="none" w:sz="0" w:space="0" w:color="auto"/>
            <w:bottom w:val="none" w:sz="0" w:space="0" w:color="auto"/>
            <w:right w:val="none" w:sz="0" w:space="0" w:color="auto"/>
          </w:divBdr>
        </w:div>
        <w:div w:id="2091732599">
          <w:marLeft w:val="480"/>
          <w:marRight w:val="0"/>
          <w:marTop w:val="0"/>
          <w:marBottom w:val="0"/>
          <w:divBdr>
            <w:top w:val="none" w:sz="0" w:space="0" w:color="auto"/>
            <w:left w:val="none" w:sz="0" w:space="0" w:color="auto"/>
            <w:bottom w:val="none" w:sz="0" w:space="0" w:color="auto"/>
            <w:right w:val="none" w:sz="0" w:space="0" w:color="auto"/>
          </w:divBdr>
        </w:div>
        <w:div w:id="1395817476">
          <w:marLeft w:val="480"/>
          <w:marRight w:val="0"/>
          <w:marTop w:val="0"/>
          <w:marBottom w:val="0"/>
          <w:divBdr>
            <w:top w:val="none" w:sz="0" w:space="0" w:color="auto"/>
            <w:left w:val="none" w:sz="0" w:space="0" w:color="auto"/>
            <w:bottom w:val="none" w:sz="0" w:space="0" w:color="auto"/>
            <w:right w:val="none" w:sz="0" w:space="0" w:color="auto"/>
          </w:divBdr>
        </w:div>
        <w:div w:id="1263566095">
          <w:marLeft w:val="480"/>
          <w:marRight w:val="0"/>
          <w:marTop w:val="0"/>
          <w:marBottom w:val="0"/>
          <w:divBdr>
            <w:top w:val="none" w:sz="0" w:space="0" w:color="auto"/>
            <w:left w:val="none" w:sz="0" w:space="0" w:color="auto"/>
            <w:bottom w:val="none" w:sz="0" w:space="0" w:color="auto"/>
            <w:right w:val="none" w:sz="0" w:space="0" w:color="auto"/>
          </w:divBdr>
        </w:div>
        <w:div w:id="1342782747">
          <w:marLeft w:val="480"/>
          <w:marRight w:val="0"/>
          <w:marTop w:val="0"/>
          <w:marBottom w:val="0"/>
          <w:divBdr>
            <w:top w:val="none" w:sz="0" w:space="0" w:color="auto"/>
            <w:left w:val="none" w:sz="0" w:space="0" w:color="auto"/>
            <w:bottom w:val="none" w:sz="0" w:space="0" w:color="auto"/>
            <w:right w:val="none" w:sz="0" w:space="0" w:color="auto"/>
          </w:divBdr>
        </w:div>
        <w:div w:id="1155799307">
          <w:marLeft w:val="480"/>
          <w:marRight w:val="0"/>
          <w:marTop w:val="0"/>
          <w:marBottom w:val="0"/>
          <w:divBdr>
            <w:top w:val="none" w:sz="0" w:space="0" w:color="auto"/>
            <w:left w:val="none" w:sz="0" w:space="0" w:color="auto"/>
            <w:bottom w:val="none" w:sz="0" w:space="0" w:color="auto"/>
            <w:right w:val="none" w:sz="0" w:space="0" w:color="auto"/>
          </w:divBdr>
        </w:div>
        <w:div w:id="1398937525">
          <w:marLeft w:val="480"/>
          <w:marRight w:val="0"/>
          <w:marTop w:val="0"/>
          <w:marBottom w:val="0"/>
          <w:divBdr>
            <w:top w:val="none" w:sz="0" w:space="0" w:color="auto"/>
            <w:left w:val="none" w:sz="0" w:space="0" w:color="auto"/>
            <w:bottom w:val="none" w:sz="0" w:space="0" w:color="auto"/>
            <w:right w:val="none" w:sz="0" w:space="0" w:color="auto"/>
          </w:divBdr>
        </w:div>
        <w:div w:id="304362886">
          <w:marLeft w:val="480"/>
          <w:marRight w:val="0"/>
          <w:marTop w:val="0"/>
          <w:marBottom w:val="0"/>
          <w:divBdr>
            <w:top w:val="none" w:sz="0" w:space="0" w:color="auto"/>
            <w:left w:val="none" w:sz="0" w:space="0" w:color="auto"/>
            <w:bottom w:val="none" w:sz="0" w:space="0" w:color="auto"/>
            <w:right w:val="none" w:sz="0" w:space="0" w:color="auto"/>
          </w:divBdr>
        </w:div>
        <w:div w:id="2064407576">
          <w:marLeft w:val="480"/>
          <w:marRight w:val="0"/>
          <w:marTop w:val="0"/>
          <w:marBottom w:val="0"/>
          <w:divBdr>
            <w:top w:val="none" w:sz="0" w:space="0" w:color="auto"/>
            <w:left w:val="none" w:sz="0" w:space="0" w:color="auto"/>
            <w:bottom w:val="none" w:sz="0" w:space="0" w:color="auto"/>
            <w:right w:val="none" w:sz="0" w:space="0" w:color="auto"/>
          </w:divBdr>
        </w:div>
        <w:div w:id="854154893">
          <w:marLeft w:val="480"/>
          <w:marRight w:val="0"/>
          <w:marTop w:val="0"/>
          <w:marBottom w:val="0"/>
          <w:divBdr>
            <w:top w:val="none" w:sz="0" w:space="0" w:color="auto"/>
            <w:left w:val="none" w:sz="0" w:space="0" w:color="auto"/>
            <w:bottom w:val="none" w:sz="0" w:space="0" w:color="auto"/>
            <w:right w:val="none" w:sz="0" w:space="0" w:color="auto"/>
          </w:divBdr>
        </w:div>
        <w:div w:id="1730885895">
          <w:marLeft w:val="480"/>
          <w:marRight w:val="0"/>
          <w:marTop w:val="0"/>
          <w:marBottom w:val="0"/>
          <w:divBdr>
            <w:top w:val="none" w:sz="0" w:space="0" w:color="auto"/>
            <w:left w:val="none" w:sz="0" w:space="0" w:color="auto"/>
            <w:bottom w:val="none" w:sz="0" w:space="0" w:color="auto"/>
            <w:right w:val="none" w:sz="0" w:space="0" w:color="auto"/>
          </w:divBdr>
        </w:div>
        <w:div w:id="1392802265">
          <w:marLeft w:val="480"/>
          <w:marRight w:val="0"/>
          <w:marTop w:val="0"/>
          <w:marBottom w:val="0"/>
          <w:divBdr>
            <w:top w:val="none" w:sz="0" w:space="0" w:color="auto"/>
            <w:left w:val="none" w:sz="0" w:space="0" w:color="auto"/>
            <w:bottom w:val="none" w:sz="0" w:space="0" w:color="auto"/>
            <w:right w:val="none" w:sz="0" w:space="0" w:color="auto"/>
          </w:divBdr>
        </w:div>
        <w:div w:id="921910570">
          <w:marLeft w:val="480"/>
          <w:marRight w:val="0"/>
          <w:marTop w:val="0"/>
          <w:marBottom w:val="0"/>
          <w:divBdr>
            <w:top w:val="none" w:sz="0" w:space="0" w:color="auto"/>
            <w:left w:val="none" w:sz="0" w:space="0" w:color="auto"/>
            <w:bottom w:val="none" w:sz="0" w:space="0" w:color="auto"/>
            <w:right w:val="none" w:sz="0" w:space="0" w:color="auto"/>
          </w:divBdr>
        </w:div>
        <w:div w:id="447050226">
          <w:marLeft w:val="480"/>
          <w:marRight w:val="0"/>
          <w:marTop w:val="0"/>
          <w:marBottom w:val="0"/>
          <w:divBdr>
            <w:top w:val="none" w:sz="0" w:space="0" w:color="auto"/>
            <w:left w:val="none" w:sz="0" w:space="0" w:color="auto"/>
            <w:bottom w:val="none" w:sz="0" w:space="0" w:color="auto"/>
            <w:right w:val="none" w:sz="0" w:space="0" w:color="auto"/>
          </w:divBdr>
        </w:div>
        <w:div w:id="1950894641">
          <w:marLeft w:val="480"/>
          <w:marRight w:val="0"/>
          <w:marTop w:val="0"/>
          <w:marBottom w:val="0"/>
          <w:divBdr>
            <w:top w:val="none" w:sz="0" w:space="0" w:color="auto"/>
            <w:left w:val="none" w:sz="0" w:space="0" w:color="auto"/>
            <w:bottom w:val="none" w:sz="0" w:space="0" w:color="auto"/>
            <w:right w:val="none" w:sz="0" w:space="0" w:color="auto"/>
          </w:divBdr>
        </w:div>
        <w:div w:id="1533348978">
          <w:marLeft w:val="480"/>
          <w:marRight w:val="0"/>
          <w:marTop w:val="0"/>
          <w:marBottom w:val="0"/>
          <w:divBdr>
            <w:top w:val="none" w:sz="0" w:space="0" w:color="auto"/>
            <w:left w:val="none" w:sz="0" w:space="0" w:color="auto"/>
            <w:bottom w:val="none" w:sz="0" w:space="0" w:color="auto"/>
            <w:right w:val="none" w:sz="0" w:space="0" w:color="auto"/>
          </w:divBdr>
        </w:div>
        <w:div w:id="1844707650">
          <w:marLeft w:val="480"/>
          <w:marRight w:val="0"/>
          <w:marTop w:val="0"/>
          <w:marBottom w:val="0"/>
          <w:divBdr>
            <w:top w:val="none" w:sz="0" w:space="0" w:color="auto"/>
            <w:left w:val="none" w:sz="0" w:space="0" w:color="auto"/>
            <w:bottom w:val="none" w:sz="0" w:space="0" w:color="auto"/>
            <w:right w:val="none" w:sz="0" w:space="0" w:color="auto"/>
          </w:divBdr>
        </w:div>
        <w:div w:id="1471437464">
          <w:marLeft w:val="480"/>
          <w:marRight w:val="0"/>
          <w:marTop w:val="0"/>
          <w:marBottom w:val="0"/>
          <w:divBdr>
            <w:top w:val="none" w:sz="0" w:space="0" w:color="auto"/>
            <w:left w:val="none" w:sz="0" w:space="0" w:color="auto"/>
            <w:bottom w:val="none" w:sz="0" w:space="0" w:color="auto"/>
            <w:right w:val="none" w:sz="0" w:space="0" w:color="auto"/>
          </w:divBdr>
        </w:div>
        <w:div w:id="564144546">
          <w:marLeft w:val="480"/>
          <w:marRight w:val="0"/>
          <w:marTop w:val="0"/>
          <w:marBottom w:val="0"/>
          <w:divBdr>
            <w:top w:val="none" w:sz="0" w:space="0" w:color="auto"/>
            <w:left w:val="none" w:sz="0" w:space="0" w:color="auto"/>
            <w:bottom w:val="none" w:sz="0" w:space="0" w:color="auto"/>
            <w:right w:val="none" w:sz="0" w:space="0" w:color="auto"/>
          </w:divBdr>
        </w:div>
        <w:div w:id="1192451033">
          <w:marLeft w:val="480"/>
          <w:marRight w:val="0"/>
          <w:marTop w:val="0"/>
          <w:marBottom w:val="0"/>
          <w:divBdr>
            <w:top w:val="none" w:sz="0" w:space="0" w:color="auto"/>
            <w:left w:val="none" w:sz="0" w:space="0" w:color="auto"/>
            <w:bottom w:val="none" w:sz="0" w:space="0" w:color="auto"/>
            <w:right w:val="none" w:sz="0" w:space="0" w:color="auto"/>
          </w:divBdr>
        </w:div>
        <w:div w:id="621880912">
          <w:marLeft w:val="480"/>
          <w:marRight w:val="0"/>
          <w:marTop w:val="0"/>
          <w:marBottom w:val="0"/>
          <w:divBdr>
            <w:top w:val="none" w:sz="0" w:space="0" w:color="auto"/>
            <w:left w:val="none" w:sz="0" w:space="0" w:color="auto"/>
            <w:bottom w:val="none" w:sz="0" w:space="0" w:color="auto"/>
            <w:right w:val="none" w:sz="0" w:space="0" w:color="auto"/>
          </w:divBdr>
        </w:div>
        <w:div w:id="1410955852">
          <w:marLeft w:val="480"/>
          <w:marRight w:val="0"/>
          <w:marTop w:val="0"/>
          <w:marBottom w:val="0"/>
          <w:divBdr>
            <w:top w:val="none" w:sz="0" w:space="0" w:color="auto"/>
            <w:left w:val="none" w:sz="0" w:space="0" w:color="auto"/>
            <w:bottom w:val="none" w:sz="0" w:space="0" w:color="auto"/>
            <w:right w:val="none" w:sz="0" w:space="0" w:color="auto"/>
          </w:divBdr>
        </w:div>
        <w:div w:id="1682123632">
          <w:marLeft w:val="480"/>
          <w:marRight w:val="0"/>
          <w:marTop w:val="0"/>
          <w:marBottom w:val="0"/>
          <w:divBdr>
            <w:top w:val="none" w:sz="0" w:space="0" w:color="auto"/>
            <w:left w:val="none" w:sz="0" w:space="0" w:color="auto"/>
            <w:bottom w:val="none" w:sz="0" w:space="0" w:color="auto"/>
            <w:right w:val="none" w:sz="0" w:space="0" w:color="auto"/>
          </w:divBdr>
        </w:div>
        <w:div w:id="8801511">
          <w:marLeft w:val="480"/>
          <w:marRight w:val="0"/>
          <w:marTop w:val="0"/>
          <w:marBottom w:val="0"/>
          <w:divBdr>
            <w:top w:val="none" w:sz="0" w:space="0" w:color="auto"/>
            <w:left w:val="none" w:sz="0" w:space="0" w:color="auto"/>
            <w:bottom w:val="none" w:sz="0" w:space="0" w:color="auto"/>
            <w:right w:val="none" w:sz="0" w:space="0" w:color="auto"/>
          </w:divBdr>
        </w:div>
        <w:div w:id="1467160803">
          <w:marLeft w:val="480"/>
          <w:marRight w:val="0"/>
          <w:marTop w:val="0"/>
          <w:marBottom w:val="0"/>
          <w:divBdr>
            <w:top w:val="none" w:sz="0" w:space="0" w:color="auto"/>
            <w:left w:val="none" w:sz="0" w:space="0" w:color="auto"/>
            <w:bottom w:val="none" w:sz="0" w:space="0" w:color="auto"/>
            <w:right w:val="none" w:sz="0" w:space="0" w:color="auto"/>
          </w:divBdr>
        </w:div>
        <w:div w:id="1319185120">
          <w:marLeft w:val="480"/>
          <w:marRight w:val="0"/>
          <w:marTop w:val="0"/>
          <w:marBottom w:val="0"/>
          <w:divBdr>
            <w:top w:val="none" w:sz="0" w:space="0" w:color="auto"/>
            <w:left w:val="none" w:sz="0" w:space="0" w:color="auto"/>
            <w:bottom w:val="none" w:sz="0" w:space="0" w:color="auto"/>
            <w:right w:val="none" w:sz="0" w:space="0" w:color="auto"/>
          </w:divBdr>
        </w:div>
        <w:div w:id="1924872830">
          <w:marLeft w:val="480"/>
          <w:marRight w:val="0"/>
          <w:marTop w:val="0"/>
          <w:marBottom w:val="0"/>
          <w:divBdr>
            <w:top w:val="none" w:sz="0" w:space="0" w:color="auto"/>
            <w:left w:val="none" w:sz="0" w:space="0" w:color="auto"/>
            <w:bottom w:val="none" w:sz="0" w:space="0" w:color="auto"/>
            <w:right w:val="none" w:sz="0" w:space="0" w:color="auto"/>
          </w:divBdr>
        </w:div>
        <w:div w:id="363605422">
          <w:marLeft w:val="480"/>
          <w:marRight w:val="0"/>
          <w:marTop w:val="0"/>
          <w:marBottom w:val="0"/>
          <w:divBdr>
            <w:top w:val="none" w:sz="0" w:space="0" w:color="auto"/>
            <w:left w:val="none" w:sz="0" w:space="0" w:color="auto"/>
            <w:bottom w:val="none" w:sz="0" w:space="0" w:color="auto"/>
            <w:right w:val="none" w:sz="0" w:space="0" w:color="auto"/>
          </w:divBdr>
        </w:div>
        <w:div w:id="1948803876">
          <w:marLeft w:val="480"/>
          <w:marRight w:val="0"/>
          <w:marTop w:val="0"/>
          <w:marBottom w:val="0"/>
          <w:divBdr>
            <w:top w:val="none" w:sz="0" w:space="0" w:color="auto"/>
            <w:left w:val="none" w:sz="0" w:space="0" w:color="auto"/>
            <w:bottom w:val="none" w:sz="0" w:space="0" w:color="auto"/>
            <w:right w:val="none" w:sz="0" w:space="0" w:color="auto"/>
          </w:divBdr>
        </w:div>
        <w:div w:id="2009013344">
          <w:marLeft w:val="480"/>
          <w:marRight w:val="0"/>
          <w:marTop w:val="0"/>
          <w:marBottom w:val="0"/>
          <w:divBdr>
            <w:top w:val="none" w:sz="0" w:space="0" w:color="auto"/>
            <w:left w:val="none" w:sz="0" w:space="0" w:color="auto"/>
            <w:bottom w:val="none" w:sz="0" w:space="0" w:color="auto"/>
            <w:right w:val="none" w:sz="0" w:space="0" w:color="auto"/>
          </w:divBdr>
        </w:div>
        <w:div w:id="802313820">
          <w:marLeft w:val="480"/>
          <w:marRight w:val="0"/>
          <w:marTop w:val="0"/>
          <w:marBottom w:val="0"/>
          <w:divBdr>
            <w:top w:val="none" w:sz="0" w:space="0" w:color="auto"/>
            <w:left w:val="none" w:sz="0" w:space="0" w:color="auto"/>
            <w:bottom w:val="none" w:sz="0" w:space="0" w:color="auto"/>
            <w:right w:val="none" w:sz="0" w:space="0" w:color="auto"/>
          </w:divBdr>
        </w:div>
        <w:div w:id="852114934">
          <w:marLeft w:val="480"/>
          <w:marRight w:val="0"/>
          <w:marTop w:val="0"/>
          <w:marBottom w:val="0"/>
          <w:divBdr>
            <w:top w:val="none" w:sz="0" w:space="0" w:color="auto"/>
            <w:left w:val="none" w:sz="0" w:space="0" w:color="auto"/>
            <w:bottom w:val="none" w:sz="0" w:space="0" w:color="auto"/>
            <w:right w:val="none" w:sz="0" w:space="0" w:color="auto"/>
          </w:divBdr>
        </w:div>
        <w:div w:id="600647759">
          <w:marLeft w:val="480"/>
          <w:marRight w:val="0"/>
          <w:marTop w:val="0"/>
          <w:marBottom w:val="0"/>
          <w:divBdr>
            <w:top w:val="none" w:sz="0" w:space="0" w:color="auto"/>
            <w:left w:val="none" w:sz="0" w:space="0" w:color="auto"/>
            <w:bottom w:val="none" w:sz="0" w:space="0" w:color="auto"/>
            <w:right w:val="none" w:sz="0" w:space="0" w:color="auto"/>
          </w:divBdr>
        </w:div>
        <w:div w:id="1666517428">
          <w:marLeft w:val="480"/>
          <w:marRight w:val="0"/>
          <w:marTop w:val="0"/>
          <w:marBottom w:val="0"/>
          <w:divBdr>
            <w:top w:val="none" w:sz="0" w:space="0" w:color="auto"/>
            <w:left w:val="none" w:sz="0" w:space="0" w:color="auto"/>
            <w:bottom w:val="none" w:sz="0" w:space="0" w:color="auto"/>
            <w:right w:val="none" w:sz="0" w:space="0" w:color="auto"/>
          </w:divBdr>
        </w:div>
        <w:div w:id="989406499">
          <w:marLeft w:val="480"/>
          <w:marRight w:val="0"/>
          <w:marTop w:val="0"/>
          <w:marBottom w:val="0"/>
          <w:divBdr>
            <w:top w:val="none" w:sz="0" w:space="0" w:color="auto"/>
            <w:left w:val="none" w:sz="0" w:space="0" w:color="auto"/>
            <w:bottom w:val="none" w:sz="0" w:space="0" w:color="auto"/>
            <w:right w:val="none" w:sz="0" w:space="0" w:color="auto"/>
          </w:divBdr>
        </w:div>
        <w:div w:id="1314411768">
          <w:marLeft w:val="480"/>
          <w:marRight w:val="0"/>
          <w:marTop w:val="0"/>
          <w:marBottom w:val="0"/>
          <w:divBdr>
            <w:top w:val="none" w:sz="0" w:space="0" w:color="auto"/>
            <w:left w:val="none" w:sz="0" w:space="0" w:color="auto"/>
            <w:bottom w:val="none" w:sz="0" w:space="0" w:color="auto"/>
            <w:right w:val="none" w:sz="0" w:space="0" w:color="auto"/>
          </w:divBdr>
        </w:div>
        <w:div w:id="1557819191">
          <w:marLeft w:val="480"/>
          <w:marRight w:val="0"/>
          <w:marTop w:val="0"/>
          <w:marBottom w:val="0"/>
          <w:divBdr>
            <w:top w:val="none" w:sz="0" w:space="0" w:color="auto"/>
            <w:left w:val="none" w:sz="0" w:space="0" w:color="auto"/>
            <w:bottom w:val="none" w:sz="0" w:space="0" w:color="auto"/>
            <w:right w:val="none" w:sz="0" w:space="0" w:color="auto"/>
          </w:divBdr>
        </w:div>
        <w:div w:id="882517720">
          <w:marLeft w:val="480"/>
          <w:marRight w:val="0"/>
          <w:marTop w:val="0"/>
          <w:marBottom w:val="0"/>
          <w:divBdr>
            <w:top w:val="none" w:sz="0" w:space="0" w:color="auto"/>
            <w:left w:val="none" w:sz="0" w:space="0" w:color="auto"/>
            <w:bottom w:val="none" w:sz="0" w:space="0" w:color="auto"/>
            <w:right w:val="none" w:sz="0" w:space="0" w:color="auto"/>
          </w:divBdr>
        </w:div>
        <w:div w:id="965964445">
          <w:marLeft w:val="480"/>
          <w:marRight w:val="0"/>
          <w:marTop w:val="0"/>
          <w:marBottom w:val="0"/>
          <w:divBdr>
            <w:top w:val="none" w:sz="0" w:space="0" w:color="auto"/>
            <w:left w:val="none" w:sz="0" w:space="0" w:color="auto"/>
            <w:bottom w:val="none" w:sz="0" w:space="0" w:color="auto"/>
            <w:right w:val="none" w:sz="0" w:space="0" w:color="auto"/>
          </w:divBdr>
        </w:div>
      </w:divsChild>
    </w:div>
    <w:div w:id="542715696">
      <w:bodyDiv w:val="1"/>
      <w:marLeft w:val="0"/>
      <w:marRight w:val="0"/>
      <w:marTop w:val="0"/>
      <w:marBottom w:val="0"/>
      <w:divBdr>
        <w:top w:val="none" w:sz="0" w:space="0" w:color="auto"/>
        <w:left w:val="none" w:sz="0" w:space="0" w:color="auto"/>
        <w:bottom w:val="none" w:sz="0" w:space="0" w:color="auto"/>
        <w:right w:val="none" w:sz="0" w:space="0" w:color="auto"/>
      </w:divBdr>
    </w:div>
    <w:div w:id="1330672483">
      <w:bodyDiv w:val="1"/>
      <w:marLeft w:val="0"/>
      <w:marRight w:val="0"/>
      <w:marTop w:val="0"/>
      <w:marBottom w:val="0"/>
      <w:divBdr>
        <w:top w:val="none" w:sz="0" w:space="0" w:color="auto"/>
        <w:left w:val="none" w:sz="0" w:space="0" w:color="auto"/>
        <w:bottom w:val="none" w:sz="0" w:space="0" w:color="auto"/>
        <w:right w:val="none" w:sz="0" w:space="0" w:color="auto"/>
      </w:divBdr>
    </w:div>
    <w:div w:id="1407680148">
      <w:bodyDiv w:val="1"/>
      <w:marLeft w:val="0"/>
      <w:marRight w:val="0"/>
      <w:marTop w:val="0"/>
      <w:marBottom w:val="0"/>
      <w:divBdr>
        <w:top w:val="none" w:sz="0" w:space="0" w:color="auto"/>
        <w:left w:val="none" w:sz="0" w:space="0" w:color="auto"/>
        <w:bottom w:val="none" w:sz="0" w:space="0" w:color="auto"/>
        <w:right w:val="none" w:sz="0" w:space="0" w:color="auto"/>
      </w:divBdr>
      <w:divsChild>
        <w:div w:id="835193797">
          <w:marLeft w:val="480"/>
          <w:marRight w:val="0"/>
          <w:marTop w:val="0"/>
          <w:marBottom w:val="0"/>
          <w:divBdr>
            <w:top w:val="none" w:sz="0" w:space="0" w:color="auto"/>
            <w:left w:val="none" w:sz="0" w:space="0" w:color="auto"/>
            <w:bottom w:val="none" w:sz="0" w:space="0" w:color="auto"/>
            <w:right w:val="none" w:sz="0" w:space="0" w:color="auto"/>
          </w:divBdr>
          <w:divsChild>
            <w:div w:id="1295478903">
              <w:marLeft w:val="0"/>
              <w:marRight w:val="0"/>
              <w:marTop w:val="0"/>
              <w:marBottom w:val="0"/>
              <w:divBdr>
                <w:top w:val="none" w:sz="0" w:space="0" w:color="auto"/>
                <w:left w:val="none" w:sz="0" w:space="0" w:color="auto"/>
                <w:bottom w:val="none" w:sz="0" w:space="0" w:color="auto"/>
                <w:right w:val="none" w:sz="0" w:space="0" w:color="auto"/>
              </w:divBdr>
            </w:div>
            <w:div w:id="1110321215">
              <w:marLeft w:val="0"/>
              <w:marRight w:val="0"/>
              <w:marTop w:val="0"/>
              <w:marBottom w:val="0"/>
              <w:divBdr>
                <w:top w:val="none" w:sz="0" w:space="0" w:color="auto"/>
                <w:left w:val="none" w:sz="0" w:space="0" w:color="auto"/>
                <w:bottom w:val="none" w:sz="0" w:space="0" w:color="auto"/>
                <w:right w:val="none" w:sz="0" w:space="0" w:color="auto"/>
              </w:divBdr>
            </w:div>
            <w:div w:id="1549294955">
              <w:marLeft w:val="0"/>
              <w:marRight w:val="0"/>
              <w:marTop w:val="0"/>
              <w:marBottom w:val="0"/>
              <w:divBdr>
                <w:top w:val="none" w:sz="0" w:space="0" w:color="auto"/>
                <w:left w:val="none" w:sz="0" w:space="0" w:color="auto"/>
                <w:bottom w:val="none" w:sz="0" w:space="0" w:color="auto"/>
                <w:right w:val="none" w:sz="0" w:space="0" w:color="auto"/>
              </w:divBdr>
            </w:div>
            <w:div w:id="114637877">
              <w:marLeft w:val="0"/>
              <w:marRight w:val="0"/>
              <w:marTop w:val="0"/>
              <w:marBottom w:val="0"/>
              <w:divBdr>
                <w:top w:val="none" w:sz="0" w:space="0" w:color="auto"/>
                <w:left w:val="none" w:sz="0" w:space="0" w:color="auto"/>
                <w:bottom w:val="none" w:sz="0" w:space="0" w:color="auto"/>
                <w:right w:val="none" w:sz="0" w:space="0" w:color="auto"/>
              </w:divBdr>
            </w:div>
            <w:div w:id="964581394">
              <w:marLeft w:val="0"/>
              <w:marRight w:val="0"/>
              <w:marTop w:val="0"/>
              <w:marBottom w:val="0"/>
              <w:divBdr>
                <w:top w:val="none" w:sz="0" w:space="0" w:color="auto"/>
                <w:left w:val="none" w:sz="0" w:space="0" w:color="auto"/>
                <w:bottom w:val="none" w:sz="0" w:space="0" w:color="auto"/>
                <w:right w:val="none" w:sz="0" w:space="0" w:color="auto"/>
              </w:divBdr>
            </w:div>
            <w:div w:id="370959955">
              <w:marLeft w:val="0"/>
              <w:marRight w:val="0"/>
              <w:marTop w:val="0"/>
              <w:marBottom w:val="0"/>
              <w:divBdr>
                <w:top w:val="none" w:sz="0" w:space="0" w:color="auto"/>
                <w:left w:val="none" w:sz="0" w:space="0" w:color="auto"/>
                <w:bottom w:val="none" w:sz="0" w:space="0" w:color="auto"/>
                <w:right w:val="none" w:sz="0" w:space="0" w:color="auto"/>
              </w:divBdr>
            </w:div>
          </w:divsChild>
        </w:div>
        <w:div w:id="20396592">
          <w:marLeft w:val="480"/>
          <w:marRight w:val="0"/>
          <w:marTop w:val="0"/>
          <w:marBottom w:val="0"/>
          <w:divBdr>
            <w:top w:val="none" w:sz="0" w:space="0" w:color="auto"/>
            <w:left w:val="none" w:sz="0" w:space="0" w:color="auto"/>
            <w:bottom w:val="none" w:sz="0" w:space="0" w:color="auto"/>
            <w:right w:val="none" w:sz="0" w:space="0" w:color="auto"/>
          </w:divBdr>
        </w:div>
        <w:div w:id="1567453524">
          <w:marLeft w:val="480"/>
          <w:marRight w:val="0"/>
          <w:marTop w:val="0"/>
          <w:marBottom w:val="0"/>
          <w:divBdr>
            <w:top w:val="none" w:sz="0" w:space="0" w:color="auto"/>
            <w:left w:val="none" w:sz="0" w:space="0" w:color="auto"/>
            <w:bottom w:val="none" w:sz="0" w:space="0" w:color="auto"/>
            <w:right w:val="none" w:sz="0" w:space="0" w:color="auto"/>
          </w:divBdr>
        </w:div>
        <w:div w:id="1370302058">
          <w:marLeft w:val="480"/>
          <w:marRight w:val="0"/>
          <w:marTop w:val="0"/>
          <w:marBottom w:val="0"/>
          <w:divBdr>
            <w:top w:val="none" w:sz="0" w:space="0" w:color="auto"/>
            <w:left w:val="none" w:sz="0" w:space="0" w:color="auto"/>
            <w:bottom w:val="none" w:sz="0" w:space="0" w:color="auto"/>
            <w:right w:val="none" w:sz="0" w:space="0" w:color="auto"/>
          </w:divBdr>
        </w:div>
        <w:div w:id="1149438977">
          <w:marLeft w:val="480"/>
          <w:marRight w:val="0"/>
          <w:marTop w:val="0"/>
          <w:marBottom w:val="0"/>
          <w:divBdr>
            <w:top w:val="none" w:sz="0" w:space="0" w:color="auto"/>
            <w:left w:val="none" w:sz="0" w:space="0" w:color="auto"/>
            <w:bottom w:val="none" w:sz="0" w:space="0" w:color="auto"/>
            <w:right w:val="none" w:sz="0" w:space="0" w:color="auto"/>
          </w:divBdr>
        </w:div>
        <w:div w:id="2127580061">
          <w:marLeft w:val="480"/>
          <w:marRight w:val="0"/>
          <w:marTop w:val="0"/>
          <w:marBottom w:val="0"/>
          <w:divBdr>
            <w:top w:val="none" w:sz="0" w:space="0" w:color="auto"/>
            <w:left w:val="none" w:sz="0" w:space="0" w:color="auto"/>
            <w:bottom w:val="none" w:sz="0" w:space="0" w:color="auto"/>
            <w:right w:val="none" w:sz="0" w:space="0" w:color="auto"/>
          </w:divBdr>
        </w:div>
        <w:div w:id="1693609943">
          <w:marLeft w:val="480"/>
          <w:marRight w:val="0"/>
          <w:marTop w:val="0"/>
          <w:marBottom w:val="0"/>
          <w:divBdr>
            <w:top w:val="none" w:sz="0" w:space="0" w:color="auto"/>
            <w:left w:val="none" w:sz="0" w:space="0" w:color="auto"/>
            <w:bottom w:val="none" w:sz="0" w:space="0" w:color="auto"/>
            <w:right w:val="none" w:sz="0" w:space="0" w:color="auto"/>
          </w:divBdr>
        </w:div>
        <w:div w:id="698507422">
          <w:marLeft w:val="480"/>
          <w:marRight w:val="0"/>
          <w:marTop w:val="0"/>
          <w:marBottom w:val="0"/>
          <w:divBdr>
            <w:top w:val="none" w:sz="0" w:space="0" w:color="auto"/>
            <w:left w:val="none" w:sz="0" w:space="0" w:color="auto"/>
            <w:bottom w:val="none" w:sz="0" w:space="0" w:color="auto"/>
            <w:right w:val="none" w:sz="0" w:space="0" w:color="auto"/>
          </w:divBdr>
        </w:div>
        <w:div w:id="1045642591">
          <w:marLeft w:val="480"/>
          <w:marRight w:val="0"/>
          <w:marTop w:val="0"/>
          <w:marBottom w:val="0"/>
          <w:divBdr>
            <w:top w:val="none" w:sz="0" w:space="0" w:color="auto"/>
            <w:left w:val="none" w:sz="0" w:space="0" w:color="auto"/>
            <w:bottom w:val="none" w:sz="0" w:space="0" w:color="auto"/>
            <w:right w:val="none" w:sz="0" w:space="0" w:color="auto"/>
          </w:divBdr>
        </w:div>
        <w:div w:id="284194617">
          <w:marLeft w:val="480"/>
          <w:marRight w:val="0"/>
          <w:marTop w:val="0"/>
          <w:marBottom w:val="0"/>
          <w:divBdr>
            <w:top w:val="none" w:sz="0" w:space="0" w:color="auto"/>
            <w:left w:val="none" w:sz="0" w:space="0" w:color="auto"/>
            <w:bottom w:val="none" w:sz="0" w:space="0" w:color="auto"/>
            <w:right w:val="none" w:sz="0" w:space="0" w:color="auto"/>
          </w:divBdr>
        </w:div>
        <w:div w:id="1894460465">
          <w:marLeft w:val="480"/>
          <w:marRight w:val="0"/>
          <w:marTop w:val="0"/>
          <w:marBottom w:val="0"/>
          <w:divBdr>
            <w:top w:val="none" w:sz="0" w:space="0" w:color="auto"/>
            <w:left w:val="none" w:sz="0" w:space="0" w:color="auto"/>
            <w:bottom w:val="none" w:sz="0" w:space="0" w:color="auto"/>
            <w:right w:val="none" w:sz="0" w:space="0" w:color="auto"/>
          </w:divBdr>
        </w:div>
        <w:div w:id="1966541395">
          <w:marLeft w:val="480"/>
          <w:marRight w:val="0"/>
          <w:marTop w:val="0"/>
          <w:marBottom w:val="0"/>
          <w:divBdr>
            <w:top w:val="none" w:sz="0" w:space="0" w:color="auto"/>
            <w:left w:val="none" w:sz="0" w:space="0" w:color="auto"/>
            <w:bottom w:val="none" w:sz="0" w:space="0" w:color="auto"/>
            <w:right w:val="none" w:sz="0" w:space="0" w:color="auto"/>
          </w:divBdr>
        </w:div>
        <w:div w:id="303894500">
          <w:marLeft w:val="480"/>
          <w:marRight w:val="0"/>
          <w:marTop w:val="0"/>
          <w:marBottom w:val="0"/>
          <w:divBdr>
            <w:top w:val="none" w:sz="0" w:space="0" w:color="auto"/>
            <w:left w:val="none" w:sz="0" w:space="0" w:color="auto"/>
            <w:bottom w:val="none" w:sz="0" w:space="0" w:color="auto"/>
            <w:right w:val="none" w:sz="0" w:space="0" w:color="auto"/>
          </w:divBdr>
        </w:div>
        <w:div w:id="675500711">
          <w:marLeft w:val="480"/>
          <w:marRight w:val="0"/>
          <w:marTop w:val="0"/>
          <w:marBottom w:val="0"/>
          <w:divBdr>
            <w:top w:val="none" w:sz="0" w:space="0" w:color="auto"/>
            <w:left w:val="none" w:sz="0" w:space="0" w:color="auto"/>
            <w:bottom w:val="none" w:sz="0" w:space="0" w:color="auto"/>
            <w:right w:val="none" w:sz="0" w:space="0" w:color="auto"/>
          </w:divBdr>
        </w:div>
        <w:div w:id="1852528431">
          <w:marLeft w:val="480"/>
          <w:marRight w:val="0"/>
          <w:marTop w:val="0"/>
          <w:marBottom w:val="0"/>
          <w:divBdr>
            <w:top w:val="none" w:sz="0" w:space="0" w:color="auto"/>
            <w:left w:val="none" w:sz="0" w:space="0" w:color="auto"/>
            <w:bottom w:val="none" w:sz="0" w:space="0" w:color="auto"/>
            <w:right w:val="none" w:sz="0" w:space="0" w:color="auto"/>
          </w:divBdr>
        </w:div>
        <w:div w:id="895622694">
          <w:marLeft w:val="480"/>
          <w:marRight w:val="0"/>
          <w:marTop w:val="0"/>
          <w:marBottom w:val="0"/>
          <w:divBdr>
            <w:top w:val="none" w:sz="0" w:space="0" w:color="auto"/>
            <w:left w:val="none" w:sz="0" w:space="0" w:color="auto"/>
            <w:bottom w:val="none" w:sz="0" w:space="0" w:color="auto"/>
            <w:right w:val="none" w:sz="0" w:space="0" w:color="auto"/>
          </w:divBdr>
        </w:div>
        <w:div w:id="932123858">
          <w:marLeft w:val="480"/>
          <w:marRight w:val="0"/>
          <w:marTop w:val="0"/>
          <w:marBottom w:val="0"/>
          <w:divBdr>
            <w:top w:val="none" w:sz="0" w:space="0" w:color="auto"/>
            <w:left w:val="none" w:sz="0" w:space="0" w:color="auto"/>
            <w:bottom w:val="none" w:sz="0" w:space="0" w:color="auto"/>
            <w:right w:val="none" w:sz="0" w:space="0" w:color="auto"/>
          </w:divBdr>
        </w:div>
        <w:div w:id="1148547703">
          <w:marLeft w:val="480"/>
          <w:marRight w:val="0"/>
          <w:marTop w:val="0"/>
          <w:marBottom w:val="0"/>
          <w:divBdr>
            <w:top w:val="none" w:sz="0" w:space="0" w:color="auto"/>
            <w:left w:val="none" w:sz="0" w:space="0" w:color="auto"/>
            <w:bottom w:val="none" w:sz="0" w:space="0" w:color="auto"/>
            <w:right w:val="none" w:sz="0" w:space="0" w:color="auto"/>
          </w:divBdr>
        </w:div>
        <w:div w:id="1748502968">
          <w:marLeft w:val="480"/>
          <w:marRight w:val="0"/>
          <w:marTop w:val="0"/>
          <w:marBottom w:val="0"/>
          <w:divBdr>
            <w:top w:val="none" w:sz="0" w:space="0" w:color="auto"/>
            <w:left w:val="none" w:sz="0" w:space="0" w:color="auto"/>
            <w:bottom w:val="none" w:sz="0" w:space="0" w:color="auto"/>
            <w:right w:val="none" w:sz="0" w:space="0" w:color="auto"/>
          </w:divBdr>
        </w:div>
        <w:div w:id="1623731551">
          <w:marLeft w:val="480"/>
          <w:marRight w:val="0"/>
          <w:marTop w:val="0"/>
          <w:marBottom w:val="0"/>
          <w:divBdr>
            <w:top w:val="none" w:sz="0" w:space="0" w:color="auto"/>
            <w:left w:val="none" w:sz="0" w:space="0" w:color="auto"/>
            <w:bottom w:val="none" w:sz="0" w:space="0" w:color="auto"/>
            <w:right w:val="none" w:sz="0" w:space="0" w:color="auto"/>
          </w:divBdr>
        </w:div>
        <w:div w:id="707729495">
          <w:marLeft w:val="480"/>
          <w:marRight w:val="0"/>
          <w:marTop w:val="0"/>
          <w:marBottom w:val="0"/>
          <w:divBdr>
            <w:top w:val="none" w:sz="0" w:space="0" w:color="auto"/>
            <w:left w:val="none" w:sz="0" w:space="0" w:color="auto"/>
            <w:bottom w:val="none" w:sz="0" w:space="0" w:color="auto"/>
            <w:right w:val="none" w:sz="0" w:space="0" w:color="auto"/>
          </w:divBdr>
        </w:div>
        <w:div w:id="1631016741">
          <w:marLeft w:val="480"/>
          <w:marRight w:val="0"/>
          <w:marTop w:val="0"/>
          <w:marBottom w:val="0"/>
          <w:divBdr>
            <w:top w:val="none" w:sz="0" w:space="0" w:color="auto"/>
            <w:left w:val="none" w:sz="0" w:space="0" w:color="auto"/>
            <w:bottom w:val="none" w:sz="0" w:space="0" w:color="auto"/>
            <w:right w:val="none" w:sz="0" w:space="0" w:color="auto"/>
          </w:divBdr>
        </w:div>
        <w:div w:id="1305818811">
          <w:marLeft w:val="480"/>
          <w:marRight w:val="0"/>
          <w:marTop w:val="0"/>
          <w:marBottom w:val="0"/>
          <w:divBdr>
            <w:top w:val="none" w:sz="0" w:space="0" w:color="auto"/>
            <w:left w:val="none" w:sz="0" w:space="0" w:color="auto"/>
            <w:bottom w:val="none" w:sz="0" w:space="0" w:color="auto"/>
            <w:right w:val="none" w:sz="0" w:space="0" w:color="auto"/>
          </w:divBdr>
        </w:div>
        <w:div w:id="1269462383">
          <w:marLeft w:val="480"/>
          <w:marRight w:val="0"/>
          <w:marTop w:val="0"/>
          <w:marBottom w:val="0"/>
          <w:divBdr>
            <w:top w:val="none" w:sz="0" w:space="0" w:color="auto"/>
            <w:left w:val="none" w:sz="0" w:space="0" w:color="auto"/>
            <w:bottom w:val="none" w:sz="0" w:space="0" w:color="auto"/>
            <w:right w:val="none" w:sz="0" w:space="0" w:color="auto"/>
          </w:divBdr>
        </w:div>
        <w:div w:id="1621913509">
          <w:marLeft w:val="480"/>
          <w:marRight w:val="0"/>
          <w:marTop w:val="0"/>
          <w:marBottom w:val="0"/>
          <w:divBdr>
            <w:top w:val="none" w:sz="0" w:space="0" w:color="auto"/>
            <w:left w:val="none" w:sz="0" w:space="0" w:color="auto"/>
            <w:bottom w:val="none" w:sz="0" w:space="0" w:color="auto"/>
            <w:right w:val="none" w:sz="0" w:space="0" w:color="auto"/>
          </w:divBdr>
        </w:div>
        <w:div w:id="944463745">
          <w:marLeft w:val="480"/>
          <w:marRight w:val="0"/>
          <w:marTop w:val="0"/>
          <w:marBottom w:val="0"/>
          <w:divBdr>
            <w:top w:val="none" w:sz="0" w:space="0" w:color="auto"/>
            <w:left w:val="none" w:sz="0" w:space="0" w:color="auto"/>
            <w:bottom w:val="none" w:sz="0" w:space="0" w:color="auto"/>
            <w:right w:val="none" w:sz="0" w:space="0" w:color="auto"/>
          </w:divBdr>
        </w:div>
        <w:div w:id="125436639">
          <w:marLeft w:val="480"/>
          <w:marRight w:val="0"/>
          <w:marTop w:val="0"/>
          <w:marBottom w:val="0"/>
          <w:divBdr>
            <w:top w:val="none" w:sz="0" w:space="0" w:color="auto"/>
            <w:left w:val="none" w:sz="0" w:space="0" w:color="auto"/>
            <w:bottom w:val="none" w:sz="0" w:space="0" w:color="auto"/>
            <w:right w:val="none" w:sz="0" w:space="0" w:color="auto"/>
          </w:divBdr>
        </w:div>
        <w:div w:id="544676428">
          <w:marLeft w:val="480"/>
          <w:marRight w:val="0"/>
          <w:marTop w:val="0"/>
          <w:marBottom w:val="0"/>
          <w:divBdr>
            <w:top w:val="none" w:sz="0" w:space="0" w:color="auto"/>
            <w:left w:val="none" w:sz="0" w:space="0" w:color="auto"/>
            <w:bottom w:val="none" w:sz="0" w:space="0" w:color="auto"/>
            <w:right w:val="none" w:sz="0" w:space="0" w:color="auto"/>
          </w:divBdr>
        </w:div>
        <w:div w:id="1641300040">
          <w:marLeft w:val="480"/>
          <w:marRight w:val="0"/>
          <w:marTop w:val="0"/>
          <w:marBottom w:val="0"/>
          <w:divBdr>
            <w:top w:val="none" w:sz="0" w:space="0" w:color="auto"/>
            <w:left w:val="none" w:sz="0" w:space="0" w:color="auto"/>
            <w:bottom w:val="none" w:sz="0" w:space="0" w:color="auto"/>
            <w:right w:val="none" w:sz="0" w:space="0" w:color="auto"/>
          </w:divBdr>
        </w:div>
        <w:div w:id="548764447">
          <w:marLeft w:val="480"/>
          <w:marRight w:val="0"/>
          <w:marTop w:val="0"/>
          <w:marBottom w:val="0"/>
          <w:divBdr>
            <w:top w:val="none" w:sz="0" w:space="0" w:color="auto"/>
            <w:left w:val="none" w:sz="0" w:space="0" w:color="auto"/>
            <w:bottom w:val="none" w:sz="0" w:space="0" w:color="auto"/>
            <w:right w:val="none" w:sz="0" w:space="0" w:color="auto"/>
          </w:divBdr>
        </w:div>
        <w:div w:id="45373018">
          <w:marLeft w:val="480"/>
          <w:marRight w:val="0"/>
          <w:marTop w:val="0"/>
          <w:marBottom w:val="0"/>
          <w:divBdr>
            <w:top w:val="none" w:sz="0" w:space="0" w:color="auto"/>
            <w:left w:val="none" w:sz="0" w:space="0" w:color="auto"/>
            <w:bottom w:val="none" w:sz="0" w:space="0" w:color="auto"/>
            <w:right w:val="none" w:sz="0" w:space="0" w:color="auto"/>
          </w:divBdr>
        </w:div>
        <w:div w:id="1545678871">
          <w:marLeft w:val="480"/>
          <w:marRight w:val="0"/>
          <w:marTop w:val="0"/>
          <w:marBottom w:val="0"/>
          <w:divBdr>
            <w:top w:val="none" w:sz="0" w:space="0" w:color="auto"/>
            <w:left w:val="none" w:sz="0" w:space="0" w:color="auto"/>
            <w:bottom w:val="none" w:sz="0" w:space="0" w:color="auto"/>
            <w:right w:val="none" w:sz="0" w:space="0" w:color="auto"/>
          </w:divBdr>
        </w:div>
        <w:div w:id="1991053225">
          <w:marLeft w:val="480"/>
          <w:marRight w:val="0"/>
          <w:marTop w:val="0"/>
          <w:marBottom w:val="0"/>
          <w:divBdr>
            <w:top w:val="none" w:sz="0" w:space="0" w:color="auto"/>
            <w:left w:val="none" w:sz="0" w:space="0" w:color="auto"/>
            <w:bottom w:val="none" w:sz="0" w:space="0" w:color="auto"/>
            <w:right w:val="none" w:sz="0" w:space="0" w:color="auto"/>
          </w:divBdr>
        </w:div>
        <w:div w:id="1231891806">
          <w:marLeft w:val="480"/>
          <w:marRight w:val="0"/>
          <w:marTop w:val="0"/>
          <w:marBottom w:val="0"/>
          <w:divBdr>
            <w:top w:val="none" w:sz="0" w:space="0" w:color="auto"/>
            <w:left w:val="none" w:sz="0" w:space="0" w:color="auto"/>
            <w:bottom w:val="none" w:sz="0" w:space="0" w:color="auto"/>
            <w:right w:val="none" w:sz="0" w:space="0" w:color="auto"/>
          </w:divBdr>
        </w:div>
        <w:div w:id="11034098">
          <w:marLeft w:val="480"/>
          <w:marRight w:val="0"/>
          <w:marTop w:val="0"/>
          <w:marBottom w:val="0"/>
          <w:divBdr>
            <w:top w:val="none" w:sz="0" w:space="0" w:color="auto"/>
            <w:left w:val="none" w:sz="0" w:space="0" w:color="auto"/>
            <w:bottom w:val="none" w:sz="0" w:space="0" w:color="auto"/>
            <w:right w:val="none" w:sz="0" w:space="0" w:color="auto"/>
          </w:divBdr>
        </w:div>
        <w:div w:id="983049310">
          <w:marLeft w:val="480"/>
          <w:marRight w:val="0"/>
          <w:marTop w:val="0"/>
          <w:marBottom w:val="0"/>
          <w:divBdr>
            <w:top w:val="none" w:sz="0" w:space="0" w:color="auto"/>
            <w:left w:val="none" w:sz="0" w:space="0" w:color="auto"/>
            <w:bottom w:val="none" w:sz="0" w:space="0" w:color="auto"/>
            <w:right w:val="none" w:sz="0" w:space="0" w:color="auto"/>
          </w:divBdr>
        </w:div>
        <w:div w:id="1303778715">
          <w:marLeft w:val="480"/>
          <w:marRight w:val="0"/>
          <w:marTop w:val="0"/>
          <w:marBottom w:val="0"/>
          <w:divBdr>
            <w:top w:val="none" w:sz="0" w:space="0" w:color="auto"/>
            <w:left w:val="none" w:sz="0" w:space="0" w:color="auto"/>
            <w:bottom w:val="none" w:sz="0" w:space="0" w:color="auto"/>
            <w:right w:val="none" w:sz="0" w:space="0" w:color="auto"/>
          </w:divBdr>
        </w:div>
        <w:div w:id="2062829314">
          <w:marLeft w:val="480"/>
          <w:marRight w:val="0"/>
          <w:marTop w:val="0"/>
          <w:marBottom w:val="0"/>
          <w:divBdr>
            <w:top w:val="none" w:sz="0" w:space="0" w:color="auto"/>
            <w:left w:val="none" w:sz="0" w:space="0" w:color="auto"/>
            <w:bottom w:val="none" w:sz="0" w:space="0" w:color="auto"/>
            <w:right w:val="none" w:sz="0" w:space="0" w:color="auto"/>
          </w:divBdr>
        </w:div>
        <w:div w:id="1121412968">
          <w:marLeft w:val="480"/>
          <w:marRight w:val="0"/>
          <w:marTop w:val="0"/>
          <w:marBottom w:val="0"/>
          <w:divBdr>
            <w:top w:val="none" w:sz="0" w:space="0" w:color="auto"/>
            <w:left w:val="none" w:sz="0" w:space="0" w:color="auto"/>
            <w:bottom w:val="none" w:sz="0" w:space="0" w:color="auto"/>
            <w:right w:val="none" w:sz="0" w:space="0" w:color="auto"/>
          </w:divBdr>
        </w:div>
        <w:div w:id="878203731">
          <w:marLeft w:val="480"/>
          <w:marRight w:val="0"/>
          <w:marTop w:val="0"/>
          <w:marBottom w:val="0"/>
          <w:divBdr>
            <w:top w:val="none" w:sz="0" w:space="0" w:color="auto"/>
            <w:left w:val="none" w:sz="0" w:space="0" w:color="auto"/>
            <w:bottom w:val="none" w:sz="0" w:space="0" w:color="auto"/>
            <w:right w:val="none" w:sz="0" w:space="0" w:color="auto"/>
          </w:divBdr>
        </w:div>
        <w:div w:id="1234046824">
          <w:marLeft w:val="480"/>
          <w:marRight w:val="0"/>
          <w:marTop w:val="0"/>
          <w:marBottom w:val="0"/>
          <w:divBdr>
            <w:top w:val="none" w:sz="0" w:space="0" w:color="auto"/>
            <w:left w:val="none" w:sz="0" w:space="0" w:color="auto"/>
            <w:bottom w:val="none" w:sz="0" w:space="0" w:color="auto"/>
            <w:right w:val="none" w:sz="0" w:space="0" w:color="auto"/>
          </w:divBdr>
        </w:div>
        <w:div w:id="487601993">
          <w:marLeft w:val="480"/>
          <w:marRight w:val="0"/>
          <w:marTop w:val="0"/>
          <w:marBottom w:val="0"/>
          <w:divBdr>
            <w:top w:val="none" w:sz="0" w:space="0" w:color="auto"/>
            <w:left w:val="none" w:sz="0" w:space="0" w:color="auto"/>
            <w:bottom w:val="none" w:sz="0" w:space="0" w:color="auto"/>
            <w:right w:val="none" w:sz="0" w:space="0" w:color="auto"/>
          </w:divBdr>
        </w:div>
        <w:div w:id="1916083669">
          <w:marLeft w:val="480"/>
          <w:marRight w:val="0"/>
          <w:marTop w:val="0"/>
          <w:marBottom w:val="0"/>
          <w:divBdr>
            <w:top w:val="none" w:sz="0" w:space="0" w:color="auto"/>
            <w:left w:val="none" w:sz="0" w:space="0" w:color="auto"/>
            <w:bottom w:val="none" w:sz="0" w:space="0" w:color="auto"/>
            <w:right w:val="none" w:sz="0" w:space="0" w:color="auto"/>
          </w:divBdr>
        </w:div>
        <w:div w:id="225455925">
          <w:marLeft w:val="480"/>
          <w:marRight w:val="0"/>
          <w:marTop w:val="0"/>
          <w:marBottom w:val="0"/>
          <w:divBdr>
            <w:top w:val="none" w:sz="0" w:space="0" w:color="auto"/>
            <w:left w:val="none" w:sz="0" w:space="0" w:color="auto"/>
            <w:bottom w:val="none" w:sz="0" w:space="0" w:color="auto"/>
            <w:right w:val="none" w:sz="0" w:space="0" w:color="auto"/>
          </w:divBdr>
        </w:div>
        <w:div w:id="550653133">
          <w:marLeft w:val="480"/>
          <w:marRight w:val="0"/>
          <w:marTop w:val="0"/>
          <w:marBottom w:val="0"/>
          <w:divBdr>
            <w:top w:val="none" w:sz="0" w:space="0" w:color="auto"/>
            <w:left w:val="none" w:sz="0" w:space="0" w:color="auto"/>
            <w:bottom w:val="none" w:sz="0" w:space="0" w:color="auto"/>
            <w:right w:val="none" w:sz="0" w:space="0" w:color="auto"/>
          </w:divBdr>
        </w:div>
        <w:div w:id="65415910">
          <w:marLeft w:val="480"/>
          <w:marRight w:val="0"/>
          <w:marTop w:val="0"/>
          <w:marBottom w:val="0"/>
          <w:divBdr>
            <w:top w:val="none" w:sz="0" w:space="0" w:color="auto"/>
            <w:left w:val="none" w:sz="0" w:space="0" w:color="auto"/>
            <w:bottom w:val="none" w:sz="0" w:space="0" w:color="auto"/>
            <w:right w:val="none" w:sz="0" w:space="0" w:color="auto"/>
          </w:divBdr>
        </w:div>
        <w:div w:id="1588728649">
          <w:marLeft w:val="480"/>
          <w:marRight w:val="0"/>
          <w:marTop w:val="0"/>
          <w:marBottom w:val="0"/>
          <w:divBdr>
            <w:top w:val="none" w:sz="0" w:space="0" w:color="auto"/>
            <w:left w:val="none" w:sz="0" w:space="0" w:color="auto"/>
            <w:bottom w:val="none" w:sz="0" w:space="0" w:color="auto"/>
            <w:right w:val="none" w:sz="0" w:space="0" w:color="auto"/>
          </w:divBdr>
        </w:div>
        <w:div w:id="1874919476">
          <w:marLeft w:val="480"/>
          <w:marRight w:val="0"/>
          <w:marTop w:val="0"/>
          <w:marBottom w:val="0"/>
          <w:divBdr>
            <w:top w:val="none" w:sz="0" w:space="0" w:color="auto"/>
            <w:left w:val="none" w:sz="0" w:space="0" w:color="auto"/>
            <w:bottom w:val="none" w:sz="0" w:space="0" w:color="auto"/>
            <w:right w:val="none" w:sz="0" w:space="0" w:color="auto"/>
          </w:divBdr>
        </w:div>
        <w:div w:id="1288193996">
          <w:marLeft w:val="480"/>
          <w:marRight w:val="0"/>
          <w:marTop w:val="0"/>
          <w:marBottom w:val="0"/>
          <w:divBdr>
            <w:top w:val="none" w:sz="0" w:space="0" w:color="auto"/>
            <w:left w:val="none" w:sz="0" w:space="0" w:color="auto"/>
            <w:bottom w:val="none" w:sz="0" w:space="0" w:color="auto"/>
            <w:right w:val="none" w:sz="0" w:space="0" w:color="auto"/>
          </w:divBdr>
        </w:div>
        <w:div w:id="2121990520">
          <w:marLeft w:val="480"/>
          <w:marRight w:val="0"/>
          <w:marTop w:val="0"/>
          <w:marBottom w:val="0"/>
          <w:divBdr>
            <w:top w:val="none" w:sz="0" w:space="0" w:color="auto"/>
            <w:left w:val="none" w:sz="0" w:space="0" w:color="auto"/>
            <w:bottom w:val="none" w:sz="0" w:space="0" w:color="auto"/>
            <w:right w:val="none" w:sz="0" w:space="0" w:color="auto"/>
          </w:divBdr>
        </w:div>
        <w:div w:id="1917546346">
          <w:marLeft w:val="480"/>
          <w:marRight w:val="0"/>
          <w:marTop w:val="0"/>
          <w:marBottom w:val="0"/>
          <w:divBdr>
            <w:top w:val="none" w:sz="0" w:space="0" w:color="auto"/>
            <w:left w:val="none" w:sz="0" w:space="0" w:color="auto"/>
            <w:bottom w:val="none" w:sz="0" w:space="0" w:color="auto"/>
            <w:right w:val="none" w:sz="0" w:space="0" w:color="auto"/>
          </w:divBdr>
        </w:div>
        <w:div w:id="1851723420">
          <w:marLeft w:val="480"/>
          <w:marRight w:val="0"/>
          <w:marTop w:val="0"/>
          <w:marBottom w:val="0"/>
          <w:divBdr>
            <w:top w:val="none" w:sz="0" w:space="0" w:color="auto"/>
            <w:left w:val="none" w:sz="0" w:space="0" w:color="auto"/>
            <w:bottom w:val="none" w:sz="0" w:space="0" w:color="auto"/>
            <w:right w:val="none" w:sz="0" w:space="0" w:color="auto"/>
          </w:divBdr>
        </w:div>
        <w:div w:id="2052457898">
          <w:marLeft w:val="480"/>
          <w:marRight w:val="0"/>
          <w:marTop w:val="0"/>
          <w:marBottom w:val="0"/>
          <w:divBdr>
            <w:top w:val="none" w:sz="0" w:space="0" w:color="auto"/>
            <w:left w:val="none" w:sz="0" w:space="0" w:color="auto"/>
            <w:bottom w:val="none" w:sz="0" w:space="0" w:color="auto"/>
            <w:right w:val="none" w:sz="0" w:space="0" w:color="auto"/>
          </w:divBdr>
        </w:div>
        <w:div w:id="1222593397">
          <w:marLeft w:val="480"/>
          <w:marRight w:val="0"/>
          <w:marTop w:val="0"/>
          <w:marBottom w:val="0"/>
          <w:divBdr>
            <w:top w:val="none" w:sz="0" w:space="0" w:color="auto"/>
            <w:left w:val="none" w:sz="0" w:space="0" w:color="auto"/>
            <w:bottom w:val="none" w:sz="0" w:space="0" w:color="auto"/>
            <w:right w:val="none" w:sz="0" w:space="0" w:color="auto"/>
          </w:divBdr>
        </w:div>
        <w:div w:id="1951814923">
          <w:marLeft w:val="480"/>
          <w:marRight w:val="0"/>
          <w:marTop w:val="0"/>
          <w:marBottom w:val="0"/>
          <w:divBdr>
            <w:top w:val="none" w:sz="0" w:space="0" w:color="auto"/>
            <w:left w:val="none" w:sz="0" w:space="0" w:color="auto"/>
            <w:bottom w:val="none" w:sz="0" w:space="0" w:color="auto"/>
            <w:right w:val="none" w:sz="0" w:space="0" w:color="auto"/>
          </w:divBdr>
        </w:div>
        <w:div w:id="795685832">
          <w:marLeft w:val="480"/>
          <w:marRight w:val="0"/>
          <w:marTop w:val="0"/>
          <w:marBottom w:val="0"/>
          <w:divBdr>
            <w:top w:val="none" w:sz="0" w:space="0" w:color="auto"/>
            <w:left w:val="none" w:sz="0" w:space="0" w:color="auto"/>
            <w:bottom w:val="none" w:sz="0" w:space="0" w:color="auto"/>
            <w:right w:val="none" w:sz="0" w:space="0" w:color="auto"/>
          </w:divBdr>
        </w:div>
        <w:div w:id="70582703">
          <w:marLeft w:val="480"/>
          <w:marRight w:val="0"/>
          <w:marTop w:val="0"/>
          <w:marBottom w:val="0"/>
          <w:divBdr>
            <w:top w:val="none" w:sz="0" w:space="0" w:color="auto"/>
            <w:left w:val="none" w:sz="0" w:space="0" w:color="auto"/>
            <w:bottom w:val="none" w:sz="0" w:space="0" w:color="auto"/>
            <w:right w:val="none" w:sz="0" w:space="0" w:color="auto"/>
          </w:divBdr>
        </w:div>
        <w:div w:id="532577804">
          <w:marLeft w:val="480"/>
          <w:marRight w:val="0"/>
          <w:marTop w:val="0"/>
          <w:marBottom w:val="0"/>
          <w:divBdr>
            <w:top w:val="none" w:sz="0" w:space="0" w:color="auto"/>
            <w:left w:val="none" w:sz="0" w:space="0" w:color="auto"/>
            <w:bottom w:val="none" w:sz="0" w:space="0" w:color="auto"/>
            <w:right w:val="none" w:sz="0" w:space="0" w:color="auto"/>
          </w:divBdr>
        </w:div>
        <w:div w:id="1061714140">
          <w:marLeft w:val="480"/>
          <w:marRight w:val="0"/>
          <w:marTop w:val="0"/>
          <w:marBottom w:val="0"/>
          <w:divBdr>
            <w:top w:val="none" w:sz="0" w:space="0" w:color="auto"/>
            <w:left w:val="none" w:sz="0" w:space="0" w:color="auto"/>
            <w:bottom w:val="none" w:sz="0" w:space="0" w:color="auto"/>
            <w:right w:val="none" w:sz="0" w:space="0" w:color="auto"/>
          </w:divBdr>
        </w:div>
        <w:div w:id="959265923">
          <w:marLeft w:val="480"/>
          <w:marRight w:val="0"/>
          <w:marTop w:val="0"/>
          <w:marBottom w:val="0"/>
          <w:divBdr>
            <w:top w:val="none" w:sz="0" w:space="0" w:color="auto"/>
            <w:left w:val="none" w:sz="0" w:space="0" w:color="auto"/>
            <w:bottom w:val="none" w:sz="0" w:space="0" w:color="auto"/>
            <w:right w:val="none" w:sz="0" w:space="0" w:color="auto"/>
          </w:divBdr>
        </w:div>
        <w:div w:id="109472389">
          <w:marLeft w:val="480"/>
          <w:marRight w:val="0"/>
          <w:marTop w:val="0"/>
          <w:marBottom w:val="0"/>
          <w:divBdr>
            <w:top w:val="none" w:sz="0" w:space="0" w:color="auto"/>
            <w:left w:val="none" w:sz="0" w:space="0" w:color="auto"/>
            <w:bottom w:val="none" w:sz="0" w:space="0" w:color="auto"/>
            <w:right w:val="none" w:sz="0" w:space="0" w:color="auto"/>
          </w:divBdr>
        </w:div>
        <w:div w:id="288509332">
          <w:marLeft w:val="480"/>
          <w:marRight w:val="0"/>
          <w:marTop w:val="0"/>
          <w:marBottom w:val="0"/>
          <w:divBdr>
            <w:top w:val="none" w:sz="0" w:space="0" w:color="auto"/>
            <w:left w:val="none" w:sz="0" w:space="0" w:color="auto"/>
            <w:bottom w:val="none" w:sz="0" w:space="0" w:color="auto"/>
            <w:right w:val="none" w:sz="0" w:space="0" w:color="auto"/>
          </w:divBdr>
        </w:div>
      </w:divsChild>
    </w:div>
    <w:div w:id="1459103211">
      <w:bodyDiv w:val="1"/>
      <w:marLeft w:val="0"/>
      <w:marRight w:val="0"/>
      <w:marTop w:val="0"/>
      <w:marBottom w:val="0"/>
      <w:divBdr>
        <w:top w:val="none" w:sz="0" w:space="0" w:color="auto"/>
        <w:left w:val="none" w:sz="0" w:space="0" w:color="auto"/>
        <w:bottom w:val="none" w:sz="0" w:space="0" w:color="auto"/>
        <w:right w:val="none" w:sz="0" w:space="0" w:color="auto"/>
      </w:divBdr>
    </w:div>
    <w:div w:id="1552418072">
      <w:bodyDiv w:val="1"/>
      <w:marLeft w:val="0"/>
      <w:marRight w:val="0"/>
      <w:marTop w:val="0"/>
      <w:marBottom w:val="0"/>
      <w:divBdr>
        <w:top w:val="none" w:sz="0" w:space="0" w:color="auto"/>
        <w:left w:val="none" w:sz="0" w:space="0" w:color="auto"/>
        <w:bottom w:val="none" w:sz="0" w:space="0" w:color="auto"/>
        <w:right w:val="none" w:sz="0" w:space="0" w:color="auto"/>
      </w:divBdr>
      <w:divsChild>
        <w:div w:id="1421483227">
          <w:marLeft w:val="480"/>
          <w:marRight w:val="0"/>
          <w:marTop w:val="0"/>
          <w:marBottom w:val="0"/>
          <w:divBdr>
            <w:top w:val="none" w:sz="0" w:space="0" w:color="auto"/>
            <w:left w:val="none" w:sz="0" w:space="0" w:color="auto"/>
            <w:bottom w:val="none" w:sz="0" w:space="0" w:color="auto"/>
            <w:right w:val="none" w:sz="0" w:space="0" w:color="auto"/>
          </w:divBdr>
        </w:div>
        <w:div w:id="273444018">
          <w:marLeft w:val="480"/>
          <w:marRight w:val="0"/>
          <w:marTop w:val="0"/>
          <w:marBottom w:val="0"/>
          <w:divBdr>
            <w:top w:val="none" w:sz="0" w:space="0" w:color="auto"/>
            <w:left w:val="none" w:sz="0" w:space="0" w:color="auto"/>
            <w:bottom w:val="none" w:sz="0" w:space="0" w:color="auto"/>
            <w:right w:val="none" w:sz="0" w:space="0" w:color="auto"/>
          </w:divBdr>
        </w:div>
        <w:div w:id="580066050">
          <w:marLeft w:val="480"/>
          <w:marRight w:val="0"/>
          <w:marTop w:val="0"/>
          <w:marBottom w:val="0"/>
          <w:divBdr>
            <w:top w:val="none" w:sz="0" w:space="0" w:color="auto"/>
            <w:left w:val="none" w:sz="0" w:space="0" w:color="auto"/>
            <w:bottom w:val="none" w:sz="0" w:space="0" w:color="auto"/>
            <w:right w:val="none" w:sz="0" w:space="0" w:color="auto"/>
          </w:divBdr>
        </w:div>
        <w:div w:id="436486211">
          <w:marLeft w:val="480"/>
          <w:marRight w:val="0"/>
          <w:marTop w:val="0"/>
          <w:marBottom w:val="0"/>
          <w:divBdr>
            <w:top w:val="none" w:sz="0" w:space="0" w:color="auto"/>
            <w:left w:val="none" w:sz="0" w:space="0" w:color="auto"/>
            <w:bottom w:val="none" w:sz="0" w:space="0" w:color="auto"/>
            <w:right w:val="none" w:sz="0" w:space="0" w:color="auto"/>
          </w:divBdr>
        </w:div>
        <w:div w:id="1754086938">
          <w:marLeft w:val="480"/>
          <w:marRight w:val="0"/>
          <w:marTop w:val="0"/>
          <w:marBottom w:val="0"/>
          <w:divBdr>
            <w:top w:val="none" w:sz="0" w:space="0" w:color="auto"/>
            <w:left w:val="none" w:sz="0" w:space="0" w:color="auto"/>
            <w:bottom w:val="none" w:sz="0" w:space="0" w:color="auto"/>
            <w:right w:val="none" w:sz="0" w:space="0" w:color="auto"/>
          </w:divBdr>
        </w:div>
        <w:div w:id="1970628475">
          <w:marLeft w:val="480"/>
          <w:marRight w:val="0"/>
          <w:marTop w:val="0"/>
          <w:marBottom w:val="0"/>
          <w:divBdr>
            <w:top w:val="none" w:sz="0" w:space="0" w:color="auto"/>
            <w:left w:val="none" w:sz="0" w:space="0" w:color="auto"/>
            <w:bottom w:val="none" w:sz="0" w:space="0" w:color="auto"/>
            <w:right w:val="none" w:sz="0" w:space="0" w:color="auto"/>
          </w:divBdr>
        </w:div>
        <w:div w:id="1970210173">
          <w:marLeft w:val="480"/>
          <w:marRight w:val="0"/>
          <w:marTop w:val="0"/>
          <w:marBottom w:val="0"/>
          <w:divBdr>
            <w:top w:val="none" w:sz="0" w:space="0" w:color="auto"/>
            <w:left w:val="none" w:sz="0" w:space="0" w:color="auto"/>
            <w:bottom w:val="none" w:sz="0" w:space="0" w:color="auto"/>
            <w:right w:val="none" w:sz="0" w:space="0" w:color="auto"/>
          </w:divBdr>
        </w:div>
        <w:div w:id="475604662">
          <w:marLeft w:val="480"/>
          <w:marRight w:val="0"/>
          <w:marTop w:val="0"/>
          <w:marBottom w:val="0"/>
          <w:divBdr>
            <w:top w:val="none" w:sz="0" w:space="0" w:color="auto"/>
            <w:left w:val="none" w:sz="0" w:space="0" w:color="auto"/>
            <w:bottom w:val="none" w:sz="0" w:space="0" w:color="auto"/>
            <w:right w:val="none" w:sz="0" w:space="0" w:color="auto"/>
          </w:divBdr>
        </w:div>
        <w:div w:id="565997837">
          <w:marLeft w:val="480"/>
          <w:marRight w:val="0"/>
          <w:marTop w:val="0"/>
          <w:marBottom w:val="0"/>
          <w:divBdr>
            <w:top w:val="none" w:sz="0" w:space="0" w:color="auto"/>
            <w:left w:val="none" w:sz="0" w:space="0" w:color="auto"/>
            <w:bottom w:val="none" w:sz="0" w:space="0" w:color="auto"/>
            <w:right w:val="none" w:sz="0" w:space="0" w:color="auto"/>
          </w:divBdr>
        </w:div>
        <w:div w:id="481043715">
          <w:marLeft w:val="480"/>
          <w:marRight w:val="0"/>
          <w:marTop w:val="0"/>
          <w:marBottom w:val="0"/>
          <w:divBdr>
            <w:top w:val="none" w:sz="0" w:space="0" w:color="auto"/>
            <w:left w:val="none" w:sz="0" w:space="0" w:color="auto"/>
            <w:bottom w:val="none" w:sz="0" w:space="0" w:color="auto"/>
            <w:right w:val="none" w:sz="0" w:space="0" w:color="auto"/>
          </w:divBdr>
        </w:div>
        <w:div w:id="129179464">
          <w:marLeft w:val="480"/>
          <w:marRight w:val="0"/>
          <w:marTop w:val="0"/>
          <w:marBottom w:val="0"/>
          <w:divBdr>
            <w:top w:val="none" w:sz="0" w:space="0" w:color="auto"/>
            <w:left w:val="none" w:sz="0" w:space="0" w:color="auto"/>
            <w:bottom w:val="none" w:sz="0" w:space="0" w:color="auto"/>
            <w:right w:val="none" w:sz="0" w:space="0" w:color="auto"/>
          </w:divBdr>
        </w:div>
        <w:div w:id="586614468">
          <w:marLeft w:val="480"/>
          <w:marRight w:val="0"/>
          <w:marTop w:val="0"/>
          <w:marBottom w:val="0"/>
          <w:divBdr>
            <w:top w:val="none" w:sz="0" w:space="0" w:color="auto"/>
            <w:left w:val="none" w:sz="0" w:space="0" w:color="auto"/>
            <w:bottom w:val="none" w:sz="0" w:space="0" w:color="auto"/>
            <w:right w:val="none" w:sz="0" w:space="0" w:color="auto"/>
          </w:divBdr>
        </w:div>
        <w:div w:id="446508424">
          <w:marLeft w:val="480"/>
          <w:marRight w:val="0"/>
          <w:marTop w:val="0"/>
          <w:marBottom w:val="0"/>
          <w:divBdr>
            <w:top w:val="none" w:sz="0" w:space="0" w:color="auto"/>
            <w:left w:val="none" w:sz="0" w:space="0" w:color="auto"/>
            <w:bottom w:val="none" w:sz="0" w:space="0" w:color="auto"/>
            <w:right w:val="none" w:sz="0" w:space="0" w:color="auto"/>
          </w:divBdr>
        </w:div>
        <w:div w:id="1284847225">
          <w:marLeft w:val="480"/>
          <w:marRight w:val="0"/>
          <w:marTop w:val="0"/>
          <w:marBottom w:val="0"/>
          <w:divBdr>
            <w:top w:val="none" w:sz="0" w:space="0" w:color="auto"/>
            <w:left w:val="none" w:sz="0" w:space="0" w:color="auto"/>
            <w:bottom w:val="none" w:sz="0" w:space="0" w:color="auto"/>
            <w:right w:val="none" w:sz="0" w:space="0" w:color="auto"/>
          </w:divBdr>
        </w:div>
        <w:div w:id="1527717728">
          <w:marLeft w:val="480"/>
          <w:marRight w:val="0"/>
          <w:marTop w:val="0"/>
          <w:marBottom w:val="0"/>
          <w:divBdr>
            <w:top w:val="none" w:sz="0" w:space="0" w:color="auto"/>
            <w:left w:val="none" w:sz="0" w:space="0" w:color="auto"/>
            <w:bottom w:val="none" w:sz="0" w:space="0" w:color="auto"/>
            <w:right w:val="none" w:sz="0" w:space="0" w:color="auto"/>
          </w:divBdr>
        </w:div>
        <w:div w:id="687752953">
          <w:marLeft w:val="480"/>
          <w:marRight w:val="0"/>
          <w:marTop w:val="0"/>
          <w:marBottom w:val="0"/>
          <w:divBdr>
            <w:top w:val="none" w:sz="0" w:space="0" w:color="auto"/>
            <w:left w:val="none" w:sz="0" w:space="0" w:color="auto"/>
            <w:bottom w:val="none" w:sz="0" w:space="0" w:color="auto"/>
            <w:right w:val="none" w:sz="0" w:space="0" w:color="auto"/>
          </w:divBdr>
        </w:div>
        <w:div w:id="1680035700">
          <w:marLeft w:val="480"/>
          <w:marRight w:val="0"/>
          <w:marTop w:val="0"/>
          <w:marBottom w:val="0"/>
          <w:divBdr>
            <w:top w:val="none" w:sz="0" w:space="0" w:color="auto"/>
            <w:left w:val="none" w:sz="0" w:space="0" w:color="auto"/>
            <w:bottom w:val="none" w:sz="0" w:space="0" w:color="auto"/>
            <w:right w:val="none" w:sz="0" w:space="0" w:color="auto"/>
          </w:divBdr>
        </w:div>
        <w:div w:id="672689016">
          <w:marLeft w:val="480"/>
          <w:marRight w:val="0"/>
          <w:marTop w:val="0"/>
          <w:marBottom w:val="0"/>
          <w:divBdr>
            <w:top w:val="none" w:sz="0" w:space="0" w:color="auto"/>
            <w:left w:val="none" w:sz="0" w:space="0" w:color="auto"/>
            <w:bottom w:val="none" w:sz="0" w:space="0" w:color="auto"/>
            <w:right w:val="none" w:sz="0" w:space="0" w:color="auto"/>
          </w:divBdr>
        </w:div>
        <w:div w:id="38676599">
          <w:marLeft w:val="480"/>
          <w:marRight w:val="0"/>
          <w:marTop w:val="0"/>
          <w:marBottom w:val="0"/>
          <w:divBdr>
            <w:top w:val="none" w:sz="0" w:space="0" w:color="auto"/>
            <w:left w:val="none" w:sz="0" w:space="0" w:color="auto"/>
            <w:bottom w:val="none" w:sz="0" w:space="0" w:color="auto"/>
            <w:right w:val="none" w:sz="0" w:space="0" w:color="auto"/>
          </w:divBdr>
        </w:div>
        <w:div w:id="1830975879">
          <w:marLeft w:val="480"/>
          <w:marRight w:val="0"/>
          <w:marTop w:val="0"/>
          <w:marBottom w:val="0"/>
          <w:divBdr>
            <w:top w:val="none" w:sz="0" w:space="0" w:color="auto"/>
            <w:left w:val="none" w:sz="0" w:space="0" w:color="auto"/>
            <w:bottom w:val="none" w:sz="0" w:space="0" w:color="auto"/>
            <w:right w:val="none" w:sz="0" w:space="0" w:color="auto"/>
          </w:divBdr>
        </w:div>
        <w:div w:id="1766998193">
          <w:marLeft w:val="480"/>
          <w:marRight w:val="0"/>
          <w:marTop w:val="0"/>
          <w:marBottom w:val="0"/>
          <w:divBdr>
            <w:top w:val="none" w:sz="0" w:space="0" w:color="auto"/>
            <w:left w:val="none" w:sz="0" w:space="0" w:color="auto"/>
            <w:bottom w:val="none" w:sz="0" w:space="0" w:color="auto"/>
            <w:right w:val="none" w:sz="0" w:space="0" w:color="auto"/>
          </w:divBdr>
        </w:div>
        <w:div w:id="1886521117">
          <w:marLeft w:val="480"/>
          <w:marRight w:val="0"/>
          <w:marTop w:val="0"/>
          <w:marBottom w:val="0"/>
          <w:divBdr>
            <w:top w:val="none" w:sz="0" w:space="0" w:color="auto"/>
            <w:left w:val="none" w:sz="0" w:space="0" w:color="auto"/>
            <w:bottom w:val="none" w:sz="0" w:space="0" w:color="auto"/>
            <w:right w:val="none" w:sz="0" w:space="0" w:color="auto"/>
          </w:divBdr>
        </w:div>
        <w:div w:id="1964844578">
          <w:marLeft w:val="480"/>
          <w:marRight w:val="0"/>
          <w:marTop w:val="0"/>
          <w:marBottom w:val="0"/>
          <w:divBdr>
            <w:top w:val="none" w:sz="0" w:space="0" w:color="auto"/>
            <w:left w:val="none" w:sz="0" w:space="0" w:color="auto"/>
            <w:bottom w:val="none" w:sz="0" w:space="0" w:color="auto"/>
            <w:right w:val="none" w:sz="0" w:space="0" w:color="auto"/>
          </w:divBdr>
        </w:div>
        <w:div w:id="1960137188">
          <w:marLeft w:val="480"/>
          <w:marRight w:val="0"/>
          <w:marTop w:val="0"/>
          <w:marBottom w:val="0"/>
          <w:divBdr>
            <w:top w:val="none" w:sz="0" w:space="0" w:color="auto"/>
            <w:left w:val="none" w:sz="0" w:space="0" w:color="auto"/>
            <w:bottom w:val="none" w:sz="0" w:space="0" w:color="auto"/>
            <w:right w:val="none" w:sz="0" w:space="0" w:color="auto"/>
          </w:divBdr>
        </w:div>
        <w:div w:id="1233539112">
          <w:marLeft w:val="480"/>
          <w:marRight w:val="0"/>
          <w:marTop w:val="0"/>
          <w:marBottom w:val="0"/>
          <w:divBdr>
            <w:top w:val="none" w:sz="0" w:space="0" w:color="auto"/>
            <w:left w:val="none" w:sz="0" w:space="0" w:color="auto"/>
            <w:bottom w:val="none" w:sz="0" w:space="0" w:color="auto"/>
            <w:right w:val="none" w:sz="0" w:space="0" w:color="auto"/>
          </w:divBdr>
        </w:div>
        <w:div w:id="558707012">
          <w:marLeft w:val="480"/>
          <w:marRight w:val="0"/>
          <w:marTop w:val="0"/>
          <w:marBottom w:val="0"/>
          <w:divBdr>
            <w:top w:val="none" w:sz="0" w:space="0" w:color="auto"/>
            <w:left w:val="none" w:sz="0" w:space="0" w:color="auto"/>
            <w:bottom w:val="none" w:sz="0" w:space="0" w:color="auto"/>
            <w:right w:val="none" w:sz="0" w:space="0" w:color="auto"/>
          </w:divBdr>
        </w:div>
        <w:div w:id="278339561">
          <w:marLeft w:val="480"/>
          <w:marRight w:val="0"/>
          <w:marTop w:val="0"/>
          <w:marBottom w:val="0"/>
          <w:divBdr>
            <w:top w:val="none" w:sz="0" w:space="0" w:color="auto"/>
            <w:left w:val="none" w:sz="0" w:space="0" w:color="auto"/>
            <w:bottom w:val="none" w:sz="0" w:space="0" w:color="auto"/>
            <w:right w:val="none" w:sz="0" w:space="0" w:color="auto"/>
          </w:divBdr>
        </w:div>
        <w:div w:id="925573809">
          <w:marLeft w:val="480"/>
          <w:marRight w:val="0"/>
          <w:marTop w:val="0"/>
          <w:marBottom w:val="0"/>
          <w:divBdr>
            <w:top w:val="none" w:sz="0" w:space="0" w:color="auto"/>
            <w:left w:val="none" w:sz="0" w:space="0" w:color="auto"/>
            <w:bottom w:val="none" w:sz="0" w:space="0" w:color="auto"/>
            <w:right w:val="none" w:sz="0" w:space="0" w:color="auto"/>
          </w:divBdr>
        </w:div>
        <w:div w:id="43140988">
          <w:marLeft w:val="480"/>
          <w:marRight w:val="0"/>
          <w:marTop w:val="0"/>
          <w:marBottom w:val="0"/>
          <w:divBdr>
            <w:top w:val="none" w:sz="0" w:space="0" w:color="auto"/>
            <w:left w:val="none" w:sz="0" w:space="0" w:color="auto"/>
            <w:bottom w:val="none" w:sz="0" w:space="0" w:color="auto"/>
            <w:right w:val="none" w:sz="0" w:space="0" w:color="auto"/>
          </w:divBdr>
        </w:div>
        <w:div w:id="40633921">
          <w:marLeft w:val="480"/>
          <w:marRight w:val="0"/>
          <w:marTop w:val="0"/>
          <w:marBottom w:val="0"/>
          <w:divBdr>
            <w:top w:val="none" w:sz="0" w:space="0" w:color="auto"/>
            <w:left w:val="none" w:sz="0" w:space="0" w:color="auto"/>
            <w:bottom w:val="none" w:sz="0" w:space="0" w:color="auto"/>
            <w:right w:val="none" w:sz="0" w:space="0" w:color="auto"/>
          </w:divBdr>
        </w:div>
        <w:div w:id="1694841562">
          <w:marLeft w:val="480"/>
          <w:marRight w:val="0"/>
          <w:marTop w:val="0"/>
          <w:marBottom w:val="0"/>
          <w:divBdr>
            <w:top w:val="none" w:sz="0" w:space="0" w:color="auto"/>
            <w:left w:val="none" w:sz="0" w:space="0" w:color="auto"/>
            <w:bottom w:val="none" w:sz="0" w:space="0" w:color="auto"/>
            <w:right w:val="none" w:sz="0" w:space="0" w:color="auto"/>
          </w:divBdr>
        </w:div>
        <w:div w:id="1616593960">
          <w:marLeft w:val="480"/>
          <w:marRight w:val="0"/>
          <w:marTop w:val="0"/>
          <w:marBottom w:val="0"/>
          <w:divBdr>
            <w:top w:val="none" w:sz="0" w:space="0" w:color="auto"/>
            <w:left w:val="none" w:sz="0" w:space="0" w:color="auto"/>
            <w:bottom w:val="none" w:sz="0" w:space="0" w:color="auto"/>
            <w:right w:val="none" w:sz="0" w:space="0" w:color="auto"/>
          </w:divBdr>
        </w:div>
        <w:div w:id="1130905963">
          <w:marLeft w:val="480"/>
          <w:marRight w:val="0"/>
          <w:marTop w:val="0"/>
          <w:marBottom w:val="0"/>
          <w:divBdr>
            <w:top w:val="none" w:sz="0" w:space="0" w:color="auto"/>
            <w:left w:val="none" w:sz="0" w:space="0" w:color="auto"/>
            <w:bottom w:val="none" w:sz="0" w:space="0" w:color="auto"/>
            <w:right w:val="none" w:sz="0" w:space="0" w:color="auto"/>
          </w:divBdr>
        </w:div>
        <w:div w:id="1082608417">
          <w:marLeft w:val="480"/>
          <w:marRight w:val="0"/>
          <w:marTop w:val="0"/>
          <w:marBottom w:val="0"/>
          <w:divBdr>
            <w:top w:val="none" w:sz="0" w:space="0" w:color="auto"/>
            <w:left w:val="none" w:sz="0" w:space="0" w:color="auto"/>
            <w:bottom w:val="none" w:sz="0" w:space="0" w:color="auto"/>
            <w:right w:val="none" w:sz="0" w:space="0" w:color="auto"/>
          </w:divBdr>
        </w:div>
        <w:div w:id="1309357591">
          <w:marLeft w:val="480"/>
          <w:marRight w:val="0"/>
          <w:marTop w:val="0"/>
          <w:marBottom w:val="0"/>
          <w:divBdr>
            <w:top w:val="none" w:sz="0" w:space="0" w:color="auto"/>
            <w:left w:val="none" w:sz="0" w:space="0" w:color="auto"/>
            <w:bottom w:val="none" w:sz="0" w:space="0" w:color="auto"/>
            <w:right w:val="none" w:sz="0" w:space="0" w:color="auto"/>
          </w:divBdr>
        </w:div>
        <w:div w:id="747923781">
          <w:marLeft w:val="480"/>
          <w:marRight w:val="0"/>
          <w:marTop w:val="0"/>
          <w:marBottom w:val="0"/>
          <w:divBdr>
            <w:top w:val="none" w:sz="0" w:space="0" w:color="auto"/>
            <w:left w:val="none" w:sz="0" w:space="0" w:color="auto"/>
            <w:bottom w:val="none" w:sz="0" w:space="0" w:color="auto"/>
            <w:right w:val="none" w:sz="0" w:space="0" w:color="auto"/>
          </w:divBdr>
        </w:div>
        <w:div w:id="499931792">
          <w:marLeft w:val="480"/>
          <w:marRight w:val="0"/>
          <w:marTop w:val="0"/>
          <w:marBottom w:val="0"/>
          <w:divBdr>
            <w:top w:val="none" w:sz="0" w:space="0" w:color="auto"/>
            <w:left w:val="none" w:sz="0" w:space="0" w:color="auto"/>
            <w:bottom w:val="none" w:sz="0" w:space="0" w:color="auto"/>
            <w:right w:val="none" w:sz="0" w:space="0" w:color="auto"/>
          </w:divBdr>
        </w:div>
        <w:div w:id="1809199324">
          <w:marLeft w:val="480"/>
          <w:marRight w:val="0"/>
          <w:marTop w:val="0"/>
          <w:marBottom w:val="0"/>
          <w:divBdr>
            <w:top w:val="none" w:sz="0" w:space="0" w:color="auto"/>
            <w:left w:val="none" w:sz="0" w:space="0" w:color="auto"/>
            <w:bottom w:val="none" w:sz="0" w:space="0" w:color="auto"/>
            <w:right w:val="none" w:sz="0" w:space="0" w:color="auto"/>
          </w:divBdr>
        </w:div>
        <w:div w:id="83189791">
          <w:marLeft w:val="480"/>
          <w:marRight w:val="0"/>
          <w:marTop w:val="0"/>
          <w:marBottom w:val="0"/>
          <w:divBdr>
            <w:top w:val="none" w:sz="0" w:space="0" w:color="auto"/>
            <w:left w:val="none" w:sz="0" w:space="0" w:color="auto"/>
            <w:bottom w:val="none" w:sz="0" w:space="0" w:color="auto"/>
            <w:right w:val="none" w:sz="0" w:space="0" w:color="auto"/>
          </w:divBdr>
        </w:div>
        <w:div w:id="950430069">
          <w:marLeft w:val="480"/>
          <w:marRight w:val="0"/>
          <w:marTop w:val="0"/>
          <w:marBottom w:val="0"/>
          <w:divBdr>
            <w:top w:val="none" w:sz="0" w:space="0" w:color="auto"/>
            <w:left w:val="none" w:sz="0" w:space="0" w:color="auto"/>
            <w:bottom w:val="none" w:sz="0" w:space="0" w:color="auto"/>
            <w:right w:val="none" w:sz="0" w:space="0" w:color="auto"/>
          </w:divBdr>
        </w:div>
        <w:div w:id="1485975787">
          <w:marLeft w:val="480"/>
          <w:marRight w:val="0"/>
          <w:marTop w:val="0"/>
          <w:marBottom w:val="0"/>
          <w:divBdr>
            <w:top w:val="none" w:sz="0" w:space="0" w:color="auto"/>
            <w:left w:val="none" w:sz="0" w:space="0" w:color="auto"/>
            <w:bottom w:val="none" w:sz="0" w:space="0" w:color="auto"/>
            <w:right w:val="none" w:sz="0" w:space="0" w:color="auto"/>
          </w:divBdr>
        </w:div>
        <w:div w:id="982659151">
          <w:marLeft w:val="480"/>
          <w:marRight w:val="0"/>
          <w:marTop w:val="0"/>
          <w:marBottom w:val="0"/>
          <w:divBdr>
            <w:top w:val="none" w:sz="0" w:space="0" w:color="auto"/>
            <w:left w:val="none" w:sz="0" w:space="0" w:color="auto"/>
            <w:bottom w:val="none" w:sz="0" w:space="0" w:color="auto"/>
            <w:right w:val="none" w:sz="0" w:space="0" w:color="auto"/>
          </w:divBdr>
        </w:div>
        <w:div w:id="1365717292">
          <w:marLeft w:val="480"/>
          <w:marRight w:val="0"/>
          <w:marTop w:val="0"/>
          <w:marBottom w:val="0"/>
          <w:divBdr>
            <w:top w:val="none" w:sz="0" w:space="0" w:color="auto"/>
            <w:left w:val="none" w:sz="0" w:space="0" w:color="auto"/>
            <w:bottom w:val="none" w:sz="0" w:space="0" w:color="auto"/>
            <w:right w:val="none" w:sz="0" w:space="0" w:color="auto"/>
          </w:divBdr>
        </w:div>
        <w:div w:id="198277037">
          <w:marLeft w:val="480"/>
          <w:marRight w:val="0"/>
          <w:marTop w:val="0"/>
          <w:marBottom w:val="0"/>
          <w:divBdr>
            <w:top w:val="none" w:sz="0" w:space="0" w:color="auto"/>
            <w:left w:val="none" w:sz="0" w:space="0" w:color="auto"/>
            <w:bottom w:val="none" w:sz="0" w:space="0" w:color="auto"/>
            <w:right w:val="none" w:sz="0" w:space="0" w:color="auto"/>
          </w:divBdr>
        </w:div>
        <w:div w:id="1273322064">
          <w:marLeft w:val="480"/>
          <w:marRight w:val="0"/>
          <w:marTop w:val="0"/>
          <w:marBottom w:val="0"/>
          <w:divBdr>
            <w:top w:val="none" w:sz="0" w:space="0" w:color="auto"/>
            <w:left w:val="none" w:sz="0" w:space="0" w:color="auto"/>
            <w:bottom w:val="none" w:sz="0" w:space="0" w:color="auto"/>
            <w:right w:val="none" w:sz="0" w:space="0" w:color="auto"/>
          </w:divBdr>
        </w:div>
        <w:div w:id="1261528195">
          <w:marLeft w:val="480"/>
          <w:marRight w:val="0"/>
          <w:marTop w:val="0"/>
          <w:marBottom w:val="0"/>
          <w:divBdr>
            <w:top w:val="none" w:sz="0" w:space="0" w:color="auto"/>
            <w:left w:val="none" w:sz="0" w:space="0" w:color="auto"/>
            <w:bottom w:val="none" w:sz="0" w:space="0" w:color="auto"/>
            <w:right w:val="none" w:sz="0" w:space="0" w:color="auto"/>
          </w:divBdr>
        </w:div>
        <w:div w:id="654918320">
          <w:marLeft w:val="480"/>
          <w:marRight w:val="0"/>
          <w:marTop w:val="0"/>
          <w:marBottom w:val="0"/>
          <w:divBdr>
            <w:top w:val="none" w:sz="0" w:space="0" w:color="auto"/>
            <w:left w:val="none" w:sz="0" w:space="0" w:color="auto"/>
            <w:bottom w:val="none" w:sz="0" w:space="0" w:color="auto"/>
            <w:right w:val="none" w:sz="0" w:space="0" w:color="auto"/>
          </w:divBdr>
        </w:div>
        <w:div w:id="2133551347">
          <w:marLeft w:val="480"/>
          <w:marRight w:val="0"/>
          <w:marTop w:val="0"/>
          <w:marBottom w:val="0"/>
          <w:divBdr>
            <w:top w:val="none" w:sz="0" w:space="0" w:color="auto"/>
            <w:left w:val="none" w:sz="0" w:space="0" w:color="auto"/>
            <w:bottom w:val="none" w:sz="0" w:space="0" w:color="auto"/>
            <w:right w:val="none" w:sz="0" w:space="0" w:color="auto"/>
          </w:divBdr>
        </w:div>
        <w:div w:id="1437020541">
          <w:marLeft w:val="480"/>
          <w:marRight w:val="0"/>
          <w:marTop w:val="0"/>
          <w:marBottom w:val="0"/>
          <w:divBdr>
            <w:top w:val="none" w:sz="0" w:space="0" w:color="auto"/>
            <w:left w:val="none" w:sz="0" w:space="0" w:color="auto"/>
            <w:bottom w:val="none" w:sz="0" w:space="0" w:color="auto"/>
            <w:right w:val="none" w:sz="0" w:space="0" w:color="auto"/>
          </w:divBdr>
        </w:div>
        <w:div w:id="699621655">
          <w:marLeft w:val="480"/>
          <w:marRight w:val="0"/>
          <w:marTop w:val="0"/>
          <w:marBottom w:val="0"/>
          <w:divBdr>
            <w:top w:val="none" w:sz="0" w:space="0" w:color="auto"/>
            <w:left w:val="none" w:sz="0" w:space="0" w:color="auto"/>
            <w:bottom w:val="none" w:sz="0" w:space="0" w:color="auto"/>
            <w:right w:val="none" w:sz="0" w:space="0" w:color="auto"/>
          </w:divBdr>
        </w:div>
        <w:div w:id="1291983201">
          <w:marLeft w:val="480"/>
          <w:marRight w:val="0"/>
          <w:marTop w:val="0"/>
          <w:marBottom w:val="0"/>
          <w:divBdr>
            <w:top w:val="none" w:sz="0" w:space="0" w:color="auto"/>
            <w:left w:val="none" w:sz="0" w:space="0" w:color="auto"/>
            <w:bottom w:val="none" w:sz="0" w:space="0" w:color="auto"/>
            <w:right w:val="none" w:sz="0" w:space="0" w:color="auto"/>
          </w:divBdr>
        </w:div>
        <w:div w:id="834614207">
          <w:marLeft w:val="480"/>
          <w:marRight w:val="0"/>
          <w:marTop w:val="0"/>
          <w:marBottom w:val="0"/>
          <w:divBdr>
            <w:top w:val="none" w:sz="0" w:space="0" w:color="auto"/>
            <w:left w:val="none" w:sz="0" w:space="0" w:color="auto"/>
            <w:bottom w:val="none" w:sz="0" w:space="0" w:color="auto"/>
            <w:right w:val="none" w:sz="0" w:space="0" w:color="auto"/>
          </w:divBdr>
        </w:div>
        <w:div w:id="786586021">
          <w:marLeft w:val="480"/>
          <w:marRight w:val="0"/>
          <w:marTop w:val="0"/>
          <w:marBottom w:val="0"/>
          <w:divBdr>
            <w:top w:val="none" w:sz="0" w:space="0" w:color="auto"/>
            <w:left w:val="none" w:sz="0" w:space="0" w:color="auto"/>
            <w:bottom w:val="none" w:sz="0" w:space="0" w:color="auto"/>
            <w:right w:val="none" w:sz="0" w:space="0" w:color="auto"/>
          </w:divBdr>
        </w:div>
        <w:div w:id="658730120">
          <w:marLeft w:val="480"/>
          <w:marRight w:val="0"/>
          <w:marTop w:val="0"/>
          <w:marBottom w:val="0"/>
          <w:divBdr>
            <w:top w:val="none" w:sz="0" w:space="0" w:color="auto"/>
            <w:left w:val="none" w:sz="0" w:space="0" w:color="auto"/>
            <w:bottom w:val="none" w:sz="0" w:space="0" w:color="auto"/>
            <w:right w:val="none" w:sz="0" w:space="0" w:color="auto"/>
          </w:divBdr>
        </w:div>
        <w:div w:id="1151484123">
          <w:marLeft w:val="480"/>
          <w:marRight w:val="0"/>
          <w:marTop w:val="0"/>
          <w:marBottom w:val="0"/>
          <w:divBdr>
            <w:top w:val="none" w:sz="0" w:space="0" w:color="auto"/>
            <w:left w:val="none" w:sz="0" w:space="0" w:color="auto"/>
            <w:bottom w:val="none" w:sz="0" w:space="0" w:color="auto"/>
            <w:right w:val="none" w:sz="0" w:space="0" w:color="auto"/>
          </w:divBdr>
        </w:div>
        <w:div w:id="750473048">
          <w:marLeft w:val="480"/>
          <w:marRight w:val="0"/>
          <w:marTop w:val="0"/>
          <w:marBottom w:val="0"/>
          <w:divBdr>
            <w:top w:val="none" w:sz="0" w:space="0" w:color="auto"/>
            <w:left w:val="none" w:sz="0" w:space="0" w:color="auto"/>
            <w:bottom w:val="none" w:sz="0" w:space="0" w:color="auto"/>
            <w:right w:val="none" w:sz="0" w:space="0" w:color="auto"/>
          </w:divBdr>
        </w:div>
        <w:div w:id="106001524">
          <w:marLeft w:val="480"/>
          <w:marRight w:val="0"/>
          <w:marTop w:val="0"/>
          <w:marBottom w:val="0"/>
          <w:divBdr>
            <w:top w:val="none" w:sz="0" w:space="0" w:color="auto"/>
            <w:left w:val="none" w:sz="0" w:space="0" w:color="auto"/>
            <w:bottom w:val="none" w:sz="0" w:space="0" w:color="auto"/>
            <w:right w:val="none" w:sz="0" w:space="0" w:color="auto"/>
          </w:divBdr>
        </w:div>
        <w:div w:id="791706696">
          <w:marLeft w:val="480"/>
          <w:marRight w:val="0"/>
          <w:marTop w:val="0"/>
          <w:marBottom w:val="0"/>
          <w:divBdr>
            <w:top w:val="none" w:sz="0" w:space="0" w:color="auto"/>
            <w:left w:val="none" w:sz="0" w:space="0" w:color="auto"/>
            <w:bottom w:val="none" w:sz="0" w:space="0" w:color="auto"/>
            <w:right w:val="none" w:sz="0" w:space="0" w:color="auto"/>
          </w:divBdr>
        </w:div>
        <w:div w:id="363944874">
          <w:marLeft w:val="480"/>
          <w:marRight w:val="0"/>
          <w:marTop w:val="0"/>
          <w:marBottom w:val="0"/>
          <w:divBdr>
            <w:top w:val="none" w:sz="0" w:space="0" w:color="auto"/>
            <w:left w:val="none" w:sz="0" w:space="0" w:color="auto"/>
            <w:bottom w:val="none" w:sz="0" w:space="0" w:color="auto"/>
            <w:right w:val="none" w:sz="0" w:space="0" w:color="auto"/>
          </w:divBdr>
        </w:div>
        <w:div w:id="795953363">
          <w:marLeft w:val="480"/>
          <w:marRight w:val="0"/>
          <w:marTop w:val="0"/>
          <w:marBottom w:val="0"/>
          <w:divBdr>
            <w:top w:val="none" w:sz="0" w:space="0" w:color="auto"/>
            <w:left w:val="none" w:sz="0" w:space="0" w:color="auto"/>
            <w:bottom w:val="none" w:sz="0" w:space="0" w:color="auto"/>
            <w:right w:val="none" w:sz="0" w:space="0" w:color="auto"/>
          </w:divBdr>
        </w:div>
        <w:div w:id="1482577892">
          <w:marLeft w:val="480"/>
          <w:marRight w:val="0"/>
          <w:marTop w:val="0"/>
          <w:marBottom w:val="0"/>
          <w:divBdr>
            <w:top w:val="none" w:sz="0" w:space="0" w:color="auto"/>
            <w:left w:val="none" w:sz="0" w:space="0" w:color="auto"/>
            <w:bottom w:val="none" w:sz="0" w:space="0" w:color="auto"/>
            <w:right w:val="none" w:sz="0" w:space="0" w:color="auto"/>
          </w:divBdr>
        </w:div>
        <w:div w:id="1957298615">
          <w:marLeft w:val="480"/>
          <w:marRight w:val="0"/>
          <w:marTop w:val="0"/>
          <w:marBottom w:val="0"/>
          <w:divBdr>
            <w:top w:val="none" w:sz="0" w:space="0" w:color="auto"/>
            <w:left w:val="none" w:sz="0" w:space="0" w:color="auto"/>
            <w:bottom w:val="none" w:sz="0" w:space="0" w:color="auto"/>
            <w:right w:val="none" w:sz="0" w:space="0" w:color="auto"/>
          </w:divBdr>
        </w:div>
      </w:divsChild>
    </w:div>
    <w:div w:id="1634867843">
      <w:bodyDiv w:val="1"/>
      <w:marLeft w:val="0"/>
      <w:marRight w:val="0"/>
      <w:marTop w:val="0"/>
      <w:marBottom w:val="0"/>
      <w:divBdr>
        <w:top w:val="none" w:sz="0" w:space="0" w:color="auto"/>
        <w:left w:val="none" w:sz="0" w:space="0" w:color="auto"/>
        <w:bottom w:val="none" w:sz="0" w:space="0" w:color="auto"/>
        <w:right w:val="none" w:sz="0" w:space="0" w:color="auto"/>
      </w:divBdr>
      <w:divsChild>
        <w:div w:id="2089182565">
          <w:marLeft w:val="480"/>
          <w:marRight w:val="0"/>
          <w:marTop w:val="0"/>
          <w:marBottom w:val="0"/>
          <w:divBdr>
            <w:top w:val="none" w:sz="0" w:space="0" w:color="auto"/>
            <w:left w:val="none" w:sz="0" w:space="0" w:color="auto"/>
            <w:bottom w:val="none" w:sz="0" w:space="0" w:color="auto"/>
            <w:right w:val="none" w:sz="0" w:space="0" w:color="auto"/>
          </w:divBdr>
        </w:div>
        <w:div w:id="1974363974">
          <w:marLeft w:val="480"/>
          <w:marRight w:val="0"/>
          <w:marTop w:val="0"/>
          <w:marBottom w:val="0"/>
          <w:divBdr>
            <w:top w:val="none" w:sz="0" w:space="0" w:color="auto"/>
            <w:left w:val="none" w:sz="0" w:space="0" w:color="auto"/>
            <w:bottom w:val="none" w:sz="0" w:space="0" w:color="auto"/>
            <w:right w:val="none" w:sz="0" w:space="0" w:color="auto"/>
          </w:divBdr>
        </w:div>
        <w:div w:id="203293075">
          <w:marLeft w:val="480"/>
          <w:marRight w:val="0"/>
          <w:marTop w:val="0"/>
          <w:marBottom w:val="0"/>
          <w:divBdr>
            <w:top w:val="none" w:sz="0" w:space="0" w:color="auto"/>
            <w:left w:val="none" w:sz="0" w:space="0" w:color="auto"/>
            <w:bottom w:val="none" w:sz="0" w:space="0" w:color="auto"/>
            <w:right w:val="none" w:sz="0" w:space="0" w:color="auto"/>
          </w:divBdr>
        </w:div>
        <w:div w:id="2083023757">
          <w:marLeft w:val="480"/>
          <w:marRight w:val="0"/>
          <w:marTop w:val="0"/>
          <w:marBottom w:val="0"/>
          <w:divBdr>
            <w:top w:val="none" w:sz="0" w:space="0" w:color="auto"/>
            <w:left w:val="none" w:sz="0" w:space="0" w:color="auto"/>
            <w:bottom w:val="none" w:sz="0" w:space="0" w:color="auto"/>
            <w:right w:val="none" w:sz="0" w:space="0" w:color="auto"/>
          </w:divBdr>
        </w:div>
        <w:div w:id="428551700">
          <w:marLeft w:val="480"/>
          <w:marRight w:val="0"/>
          <w:marTop w:val="0"/>
          <w:marBottom w:val="0"/>
          <w:divBdr>
            <w:top w:val="none" w:sz="0" w:space="0" w:color="auto"/>
            <w:left w:val="none" w:sz="0" w:space="0" w:color="auto"/>
            <w:bottom w:val="none" w:sz="0" w:space="0" w:color="auto"/>
            <w:right w:val="none" w:sz="0" w:space="0" w:color="auto"/>
          </w:divBdr>
        </w:div>
        <w:div w:id="1096829692">
          <w:marLeft w:val="480"/>
          <w:marRight w:val="0"/>
          <w:marTop w:val="0"/>
          <w:marBottom w:val="0"/>
          <w:divBdr>
            <w:top w:val="none" w:sz="0" w:space="0" w:color="auto"/>
            <w:left w:val="none" w:sz="0" w:space="0" w:color="auto"/>
            <w:bottom w:val="none" w:sz="0" w:space="0" w:color="auto"/>
            <w:right w:val="none" w:sz="0" w:space="0" w:color="auto"/>
          </w:divBdr>
        </w:div>
        <w:div w:id="927882703">
          <w:marLeft w:val="480"/>
          <w:marRight w:val="0"/>
          <w:marTop w:val="0"/>
          <w:marBottom w:val="0"/>
          <w:divBdr>
            <w:top w:val="none" w:sz="0" w:space="0" w:color="auto"/>
            <w:left w:val="none" w:sz="0" w:space="0" w:color="auto"/>
            <w:bottom w:val="none" w:sz="0" w:space="0" w:color="auto"/>
            <w:right w:val="none" w:sz="0" w:space="0" w:color="auto"/>
          </w:divBdr>
        </w:div>
        <w:div w:id="1654407085">
          <w:marLeft w:val="480"/>
          <w:marRight w:val="0"/>
          <w:marTop w:val="0"/>
          <w:marBottom w:val="0"/>
          <w:divBdr>
            <w:top w:val="none" w:sz="0" w:space="0" w:color="auto"/>
            <w:left w:val="none" w:sz="0" w:space="0" w:color="auto"/>
            <w:bottom w:val="none" w:sz="0" w:space="0" w:color="auto"/>
            <w:right w:val="none" w:sz="0" w:space="0" w:color="auto"/>
          </w:divBdr>
        </w:div>
        <w:div w:id="1659839450">
          <w:marLeft w:val="480"/>
          <w:marRight w:val="0"/>
          <w:marTop w:val="0"/>
          <w:marBottom w:val="0"/>
          <w:divBdr>
            <w:top w:val="none" w:sz="0" w:space="0" w:color="auto"/>
            <w:left w:val="none" w:sz="0" w:space="0" w:color="auto"/>
            <w:bottom w:val="none" w:sz="0" w:space="0" w:color="auto"/>
            <w:right w:val="none" w:sz="0" w:space="0" w:color="auto"/>
          </w:divBdr>
        </w:div>
        <w:div w:id="78410226">
          <w:marLeft w:val="480"/>
          <w:marRight w:val="0"/>
          <w:marTop w:val="0"/>
          <w:marBottom w:val="0"/>
          <w:divBdr>
            <w:top w:val="none" w:sz="0" w:space="0" w:color="auto"/>
            <w:left w:val="none" w:sz="0" w:space="0" w:color="auto"/>
            <w:bottom w:val="none" w:sz="0" w:space="0" w:color="auto"/>
            <w:right w:val="none" w:sz="0" w:space="0" w:color="auto"/>
          </w:divBdr>
        </w:div>
        <w:div w:id="45186787">
          <w:marLeft w:val="480"/>
          <w:marRight w:val="0"/>
          <w:marTop w:val="0"/>
          <w:marBottom w:val="0"/>
          <w:divBdr>
            <w:top w:val="none" w:sz="0" w:space="0" w:color="auto"/>
            <w:left w:val="none" w:sz="0" w:space="0" w:color="auto"/>
            <w:bottom w:val="none" w:sz="0" w:space="0" w:color="auto"/>
            <w:right w:val="none" w:sz="0" w:space="0" w:color="auto"/>
          </w:divBdr>
        </w:div>
        <w:div w:id="1895433156">
          <w:marLeft w:val="480"/>
          <w:marRight w:val="0"/>
          <w:marTop w:val="0"/>
          <w:marBottom w:val="0"/>
          <w:divBdr>
            <w:top w:val="none" w:sz="0" w:space="0" w:color="auto"/>
            <w:left w:val="none" w:sz="0" w:space="0" w:color="auto"/>
            <w:bottom w:val="none" w:sz="0" w:space="0" w:color="auto"/>
            <w:right w:val="none" w:sz="0" w:space="0" w:color="auto"/>
          </w:divBdr>
        </w:div>
        <w:div w:id="1982031977">
          <w:marLeft w:val="480"/>
          <w:marRight w:val="0"/>
          <w:marTop w:val="0"/>
          <w:marBottom w:val="0"/>
          <w:divBdr>
            <w:top w:val="none" w:sz="0" w:space="0" w:color="auto"/>
            <w:left w:val="none" w:sz="0" w:space="0" w:color="auto"/>
            <w:bottom w:val="none" w:sz="0" w:space="0" w:color="auto"/>
            <w:right w:val="none" w:sz="0" w:space="0" w:color="auto"/>
          </w:divBdr>
        </w:div>
        <w:div w:id="545071370">
          <w:marLeft w:val="480"/>
          <w:marRight w:val="0"/>
          <w:marTop w:val="0"/>
          <w:marBottom w:val="0"/>
          <w:divBdr>
            <w:top w:val="none" w:sz="0" w:space="0" w:color="auto"/>
            <w:left w:val="none" w:sz="0" w:space="0" w:color="auto"/>
            <w:bottom w:val="none" w:sz="0" w:space="0" w:color="auto"/>
            <w:right w:val="none" w:sz="0" w:space="0" w:color="auto"/>
          </w:divBdr>
        </w:div>
        <w:div w:id="328366363">
          <w:marLeft w:val="480"/>
          <w:marRight w:val="0"/>
          <w:marTop w:val="0"/>
          <w:marBottom w:val="0"/>
          <w:divBdr>
            <w:top w:val="none" w:sz="0" w:space="0" w:color="auto"/>
            <w:left w:val="none" w:sz="0" w:space="0" w:color="auto"/>
            <w:bottom w:val="none" w:sz="0" w:space="0" w:color="auto"/>
            <w:right w:val="none" w:sz="0" w:space="0" w:color="auto"/>
          </w:divBdr>
        </w:div>
        <w:div w:id="689649974">
          <w:marLeft w:val="480"/>
          <w:marRight w:val="0"/>
          <w:marTop w:val="0"/>
          <w:marBottom w:val="0"/>
          <w:divBdr>
            <w:top w:val="none" w:sz="0" w:space="0" w:color="auto"/>
            <w:left w:val="none" w:sz="0" w:space="0" w:color="auto"/>
            <w:bottom w:val="none" w:sz="0" w:space="0" w:color="auto"/>
            <w:right w:val="none" w:sz="0" w:space="0" w:color="auto"/>
          </w:divBdr>
        </w:div>
        <w:div w:id="1560743614">
          <w:marLeft w:val="480"/>
          <w:marRight w:val="0"/>
          <w:marTop w:val="0"/>
          <w:marBottom w:val="0"/>
          <w:divBdr>
            <w:top w:val="none" w:sz="0" w:space="0" w:color="auto"/>
            <w:left w:val="none" w:sz="0" w:space="0" w:color="auto"/>
            <w:bottom w:val="none" w:sz="0" w:space="0" w:color="auto"/>
            <w:right w:val="none" w:sz="0" w:space="0" w:color="auto"/>
          </w:divBdr>
        </w:div>
        <w:div w:id="701170813">
          <w:marLeft w:val="480"/>
          <w:marRight w:val="0"/>
          <w:marTop w:val="0"/>
          <w:marBottom w:val="0"/>
          <w:divBdr>
            <w:top w:val="none" w:sz="0" w:space="0" w:color="auto"/>
            <w:left w:val="none" w:sz="0" w:space="0" w:color="auto"/>
            <w:bottom w:val="none" w:sz="0" w:space="0" w:color="auto"/>
            <w:right w:val="none" w:sz="0" w:space="0" w:color="auto"/>
          </w:divBdr>
        </w:div>
        <w:div w:id="1023095393">
          <w:marLeft w:val="480"/>
          <w:marRight w:val="0"/>
          <w:marTop w:val="0"/>
          <w:marBottom w:val="0"/>
          <w:divBdr>
            <w:top w:val="none" w:sz="0" w:space="0" w:color="auto"/>
            <w:left w:val="none" w:sz="0" w:space="0" w:color="auto"/>
            <w:bottom w:val="none" w:sz="0" w:space="0" w:color="auto"/>
            <w:right w:val="none" w:sz="0" w:space="0" w:color="auto"/>
          </w:divBdr>
        </w:div>
        <w:div w:id="1037777122">
          <w:marLeft w:val="480"/>
          <w:marRight w:val="0"/>
          <w:marTop w:val="0"/>
          <w:marBottom w:val="0"/>
          <w:divBdr>
            <w:top w:val="none" w:sz="0" w:space="0" w:color="auto"/>
            <w:left w:val="none" w:sz="0" w:space="0" w:color="auto"/>
            <w:bottom w:val="none" w:sz="0" w:space="0" w:color="auto"/>
            <w:right w:val="none" w:sz="0" w:space="0" w:color="auto"/>
          </w:divBdr>
        </w:div>
        <w:div w:id="1144736557">
          <w:marLeft w:val="480"/>
          <w:marRight w:val="0"/>
          <w:marTop w:val="0"/>
          <w:marBottom w:val="0"/>
          <w:divBdr>
            <w:top w:val="none" w:sz="0" w:space="0" w:color="auto"/>
            <w:left w:val="none" w:sz="0" w:space="0" w:color="auto"/>
            <w:bottom w:val="none" w:sz="0" w:space="0" w:color="auto"/>
            <w:right w:val="none" w:sz="0" w:space="0" w:color="auto"/>
          </w:divBdr>
        </w:div>
        <w:div w:id="203173545">
          <w:marLeft w:val="480"/>
          <w:marRight w:val="0"/>
          <w:marTop w:val="0"/>
          <w:marBottom w:val="0"/>
          <w:divBdr>
            <w:top w:val="none" w:sz="0" w:space="0" w:color="auto"/>
            <w:left w:val="none" w:sz="0" w:space="0" w:color="auto"/>
            <w:bottom w:val="none" w:sz="0" w:space="0" w:color="auto"/>
            <w:right w:val="none" w:sz="0" w:space="0" w:color="auto"/>
          </w:divBdr>
        </w:div>
        <w:div w:id="755901872">
          <w:marLeft w:val="480"/>
          <w:marRight w:val="0"/>
          <w:marTop w:val="0"/>
          <w:marBottom w:val="0"/>
          <w:divBdr>
            <w:top w:val="none" w:sz="0" w:space="0" w:color="auto"/>
            <w:left w:val="none" w:sz="0" w:space="0" w:color="auto"/>
            <w:bottom w:val="none" w:sz="0" w:space="0" w:color="auto"/>
            <w:right w:val="none" w:sz="0" w:space="0" w:color="auto"/>
          </w:divBdr>
        </w:div>
        <w:div w:id="1837186856">
          <w:marLeft w:val="480"/>
          <w:marRight w:val="0"/>
          <w:marTop w:val="0"/>
          <w:marBottom w:val="0"/>
          <w:divBdr>
            <w:top w:val="none" w:sz="0" w:space="0" w:color="auto"/>
            <w:left w:val="none" w:sz="0" w:space="0" w:color="auto"/>
            <w:bottom w:val="none" w:sz="0" w:space="0" w:color="auto"/>
            <w:right w:val="none" w:sz="0" w:space="0" w:color="auto"/>
          </w:divBdr>
        </w:div>
        <w:div w:id="2000840539">
          <w:marLeft w:val="480"/>
          <w:marRight w:val="0"/>
          <w:marTop w:val="0"/>
          <w:marBottom w:val="0"/>
          <w:divBdr>
            <w:top w:val="none" w:sz="0" w:space="0" w:color="auto"/>
            <w:left w:val="none" w:sz="0" w:space="0" w:color="auto"/>
            <w:bottom w:val="none" w:sz="0" w:space="0" w:color="auto"/>
            <w:right w:val="none" w:sz="0" w:space="0" w:color="auto"/>
          </w:divBdr>
        </w:div>
        <w:div w:id="757362797">
          <w:marLeft w:val="480"/>
          <w:marRight w:val="0"/>
          <w:marTop w:val="0"/>
          <w:marBottom w:val="0"/>
          <w:divBdr>
            <w:top w:val="none" w:sz="0" w:space="0" w:color="auto"/>
            <w:left w:val="none" w:sz="0" w:space="0" w:color="auto"/>
            <w:bottom w:val="none" w:sz="0" w:space="0" w:color="auto"/>
            <w:right w:val="none" w:sz="0" w:space="0" w:color="auto"/>
          </w:divBdr>
        </w:div>
        <w:div w:id="1086658686">
          <w:marLeft w:val="480"/>
          <w:marRight w:val="0"/>
          <w:marTop w:val="0"/>
          <w:marBottom w:val="0"/>
          <w:divBdr>
            <w:top w:val="none" w:sz="0" w:space="0" w:color="auto"/>
            <w:left w:val="none" w:sz="0" w:space="0" w:color="auto"/>
            <w:bottom w:val="none" w:sz="0" w:space="0" w:color="auto"/>
            <w:right w:val="none" w:sz="0" w:space="0" w:color="auto"/>
          </w:divBdr>
        </w:div>
        <w:div w:id="557935852">
          <w:marLeft w:val="480"/>
          <w:marRight w:val="0"/>
          <w:marTop w:val="0"/>
          <w:marBottom w:val="0"/>
          <w:divBdr>
            <w:top w:val="none" w:sz="0" w:space="0" w:color="auto"/>
            <w:left w:val="none" w:sz="0" w:space="0" w:color="auto"/>
            <w:bottom w:val="none" w:sz="0" w:space="0" w:color="auto"/>
            <w:right w:val="none" w:sz="0" w:space="0" w:color="auto"/>
          </w:divBdr>
        </w:div>
        <w:div w:id="1000085989">
          <w:marLeft w:val="480"/>
          <w:marRight w:val="0"/>
          <w:marTop w:val="0"/>
          <w:marBottom w:val="0"/>
          <w:divBdr>
            <w:top w:val="none" w:sz="0" w:space="0" w:color="auto"/>
            <w:left w:val="none" w:sz="0" w:space="0" w:color="auto"/>
            <w:bottom w:val="none" w:sz="0" w:space="0" w:color="auto"/>
            <w:right w:val="none" w:sz="0" w:space="0" w:color="auto"/>
          </w:divBdr>
        </w:div>
        <w:div w:id="1719284349">
          <w:marLeft w:val="480"/>
          <w:marRight w:val="0"/>
          <w:marTop w:val="0"/>
          <w:marBottom w:val="0"/>
          <w:divBdr>
            <w:top w:val="none" w:sz="0" w:space="0" w:color="auto"/>
            <w:left w:val="none" w:sz="0" w:space="0" w:color="auto"/>
            <w:bottom w:val="none" w:sz="0" w:space="0" w:color="auto"/>
            <w:right w:val="none" w:sz="0" w:space="0" w:color="auto"/>
          </w:divBdr>
        </w:div>
        <w:div w:id="2044551394">
          <w:marLeft w:val="480"/>
          <w:marRight w:val="0"/>
          <w:marTop w:val="0"/>
          <w:marBottom w:val="0"/>
          <w:divBdr>
            <w:top w:val="none" w:sz="0" w:space="0" w:color="auto"/>
            <w:left w:val="none" w:sz="0" w:space="0" w:color="auto"/>
            <w:bottom w:val="none" w:sz="0" w:space="0" w:color="auto"/>
            <w:right w:val="none" w:sz="0" w:space="0" w:color="auto"/>
          </w:divBdr>
        </w:div>
        <w:div w:id="1444107113">
          <w:marLeft w:val="480"/>
          <w:marRight w:val="0"/>
          <w:marTop w:val="0"/>
          <w:marBottom w:val="0"/>
          <w:divBdr>
            <w:top w:val="none" w:sz="0" w:space="0" w:color="auto"/>
            <w:left w:val="none" w:sz="0" w:space="0" w:color="auto"/>
            <w:bottom w:val="none" w:sz="0" w:space="0" w:color="auto"/>
            <w:right w:val="none" w:sz="0" w:space="0" w:color="auto"/>
          </w:divBdr>
        </w:div>
        <w:div w:id="93212843">
          <w:marLeft w:val="480"/>
          <w:marRight w:val="0"/>
          <w:marTop w:val="0"/>
          <w:marBottom w:val="0"/>
          <w:divBdr>
            <w:top w:val="none" w:sz="0" w:space="0" w:color="auto"/>
            <w:left w:val="none" w:sz="0" w:space="0" w:color="auto"/>
            <w:bottom w:val="none" w:sz="0" w:space="0" w:color="auto"/>
            <w:right w:val="none" w:sz="0" w:space="0" w:color="auto"/>
          </w:divBdr>
        </w:div>
        <w:div w:id="1442334939">
          <w:marLeft w:val="480"/>
          <w:marRight w:val="0"/>
          <w:marTop w:val="0"/>
          <w:marBottom w:val="0"/>
          <w:divBdr>
            <w:top w:val="none" w:sz="0" w:space="0" w:color="auto"/>
            <w:left w:val="none" w:sz="0" w:space="0" w:color="auto"/>
            <w:bottom w:val="none" w:sz="0" w:space="0" w:color="auto"/>
            <w:right w:val="none" w:sz="0" w:space="0" w:color="auto"/>
          </w:divBdr>
        </w:div>
        <w:div w:id="281499854">
          <w:marLeft w:val="480"/>
          <w:marRight w:val="0"/>
          <w:marTop w:val="0"/>
          <w:marBottom w:val="0"/>
          <w:divBdr>
            <w:top w:val="none" w:sz="0" w:space="0" w:color="auto"/>
            <w:left w:val="none" w:sz="0" w:space="0" w:color="auto"/>
            <w:bottom w:val="none" w:sz="0" w:space="0" w:color="auto"/>
            <w:right w:val="none" w:sz="0" w:space="0" w:color="auto"/>
          </w:divBdr>
        </w:div>
        <w:div w:id="1800488251">
          <w:marLeft w:val="480"/>
          <w:marRight w:val="0"/>
          <w:marTop w:val="0"/>
          <w:marBottom w:val="0"/>
          <w:divBdr>
            <w:top w:val="none" w:sz="0" w:space="0" w:color="auto"/>
            <w:left w:val="none" w:sz="0" w:space="0" w:color="auto"/>
            <w:bottom w:val="none" w:sz="0" w:space="0" w:color="auto"/>
            <w:right w:val="none" w:sz="0" w:space="0" w:color="auto"/>
          </w:divBdr>
        </w:div>
        <w:div w:id="25259624">
          <w:marLeft w:val="480"/>
          <w:marRight w:val="0"/>
          <w:marTop w:val="0"/>
          <w:marBottom w:val="0"/>
          <w:divBdr>
            <w:top w:val="none" w:sz="0" w:space="0" w:color="auto"/>
            <w:left w:val="none" w:sz="0" w:space="0" w:color="auto"/>
            <w:bottom w:val="none" w:sz="0" w:space="0" w:color="auto"/>
            <w:right w:val="none" w:sz="0" w:space="0" w:color="auto"/>
          </w:divBdr>
        </w:div>
        <w:div w:id="1092701042">
          <w:marLeft w:val="480"/>
          <w:marRight w:val="0"/>
          <w:marTop w:val="0"/>
          <w:marBottom w:val="0"/>
          <w:divBdr>
            <w:top w:val="none" w:sz="0" w:space="0" w:color="auto"/>
            <w:left w:val="none" w:sz="0" w:space="0" w:color="auto"/>
            <w:bottom w:val="none" w:sz="0" w:space="0" w:color="auto"/>
            <w:right w:val="none" w:sz="0" w:space="0" w:color="auto"/>
          </w:divBdr>
        </w:div>
        <w:div w:id="1873108331">
          <w:marLeft w:val="480"/>
          <w:marRight w:val="0"/>
          <w:marTop w:val="0"/>
          <w:marBottom w:val="0"/>
          <w:divBdr>
            <w:top w:val="none" w:sz="0" w:space="0" w:color="auto"/>
            <w:left w:val="none" w:sz="0" w:space="0" w:color="auto"/>
            <w:bottom w:val="none" w:sz="0" w:space="0" w:color="auto"/>
            <w:right w:val="none" w:sz="0" w:space="0" w:color="auto"/>
          </w:divBdr>
        </w:div>
        <w:div w:id="1787699044">
          <w:marLeft w:val="480"/>
          <w:marRight w:val="0"/>
          <w:marTop w:val="0"/>
          <w:marBottom w:val="0"/>
          <w:divBdr>
            <w:top w:val="none" w:sz="0" w:space="0" w:color="auto"/>
            <w:left w:val="none" w:sz="0" w:space="0" w:color="auto"/>
            <w:bottom w:val="none" w:sz="0" w:space="0" w:color="auto"/>
            <w:right w:val="none" w:sz="0" w:space="0" w:color="auto"/>
          </w:divBdr>
        </w:div>
        <w:div w:id="1305619770">
          <w:marLeft w:val="480"/>
          <w:marRight w:val="0"/>
          <w:marTop w:val="0"/>
          <w:marBottom w:val="0"/>
          <w:divBdr>
            <w:top w:val="none" w:sz="0" w:space="0" w:color="auto"/>
            <w:left w:val="none" w:sz="0" w:space="0" w:color="auto"/>
            <w:bottom w:val="none" w:sz="0" w:space="0" w:color="auto"/>
            <w:right w:val="none" w:sz="0" w:space="0" w:color="auto"/>
          </w:divBdr>
        </w:div>
        <w:div w:id="434986455">
          <w:marLeft w:val="480"/>
          <w:marRight w:val="0"/>
          <w:marTop w:val="0"/>
          <w:marBottom w:val="0"/>
          <w:divBdr>
            <w:top w:val="none" w:sz="0" w:space="0" w:color="auto"/>
            <w:left w:val="none" w:sz="0" w:space="0" w:color="auto"/>
            <w:bottom w:val="none" w:sz="0" w:space="0" w:color="auto"/>
            <w:right w:val="none" w:sz="0" w:space="0" w:color="auto"/>
          </w:divBdr>
        </w:div>
        <w:div w:id="916207227">
          <w:marLeft w:val="480"/>
          <w:marRight w:val="0"/>
          <w:marTop w:val="0"/>
          <w:marBottom w:val="0"/>
          <w:divBdr>
            <w:top w:val="none" w:sz="0" w:space="0" w:color="auto"/>
            <w:left w:val="none" w:sz="0" w:space="0" w:color="auto"/>
            <w:bottom w:val="none" w:sz="0" w:space="0" w:color="auto"/>
            <w:right w:val="none" w:sz="0" w:space="0" w:color="auto"/>
          </w:divBdr>
        </w:div>
        <w:div w:id="588583262">
          <w:marLeft w:val="480"/>
          <w:marRight w:val="0"/>
          <w:marTop w:val="0"/>
          <w:marBottom w:val="0"/>
          <w:divBdr>
            <w:top w:val="none" w:sz="0" w:space="0" w:color="auto"/>
            <w:left w:val="none" w:sz="0" w:space="0" w:color="auto"/>
            <w:bottom w:val="none" w:sz="0" w:space="0" w:color="auto"/>
            <w:right w:val="none" w:sz="0" w:space="0" w:color="auto"/>
          </w:divBdr>
        </w:div>
        <w:div w:id="1495144459">
          <w:marLeft w:val="480"/>
          <w:marRight w:val="0"/>
          <w:marTop w:val="0"/>
          <w:marBottom w:val="0"/>
          <w:divBdr>
            <w:top w:val="none" w:sz="0" w:space="0" w:color="auto"/>
            <w:left w:val="none" w:sz="0" w:space="0" w:color="auto"/>
            <w:bottom w:val="none" w:sz="0" w:space="0" w:color="auto"/>
            <w:right w:val="none" w:sz="0" w:space="0" w:color="auto"/>
          </w:divBdr>
        </w:div>
        <w:div w:id="1891726868">
          <w:marLeft w:val="480"/>
          <w:marRight w:val="0"/>
          <w:marTop w:val="0"/>
          <w:marBottom w:val="0"/>
          <w:divBdr>
            <w:top w:val="none" w:sz="0" w:space="0" w:color="auto"/>
            <w:left w:val="none" w:sz="0" w:space="0" w:color="auto"/>
            <w:bottom w:val="none" w:sz="0" w:space="0" w:color="auto"/>
            <w:right w:val="none" w:sz="0" w:space="0" w:color="auto"/>
          </w:divBdr>
        </w:div>
        <w:div w:id="77286258">
          <w:marLeft w:val="480"/>
          <w:marRight w:val="0"/>
          <w:marTop w:val="0"/>
          <w:marBottom w:val="0"/>
          <w:divBdr>
            <w:top w:val="none" w:sz="0" w:space="0" w:color="auto"/>
            <w:left w:val="none" w:sz="0" w:space="0" w:color="auto"/>
            <w:bottom w:val="none" w:sz="0" w:space="0" w:color="auto"/>
            <w:right w:val="none" w:sz="0" w:space="0" w:color="auto"/>
          </w:divBdr>
        </w:div>
        <w:div w:id="68814794">
          <w:marLeft w:val="480"/>
          <w:marRight w:val="0"/>
          <w:marTop w:val="0"/>
          <w:marBottom w:val="0"/>
          <w:divBdr>
            <w:top w:val="none" w:sz="0" w:space="0" w:color="auto"/>
            <w:left w:val="none" w:sz="0" w:space="0" w:color="auto"/>
            <w:bottom w:val="none" w:sz="0" w:space="0" w:color="auto"/>
            <w:right w:val="none" w:sz="0" w:space="0" w:color="auto"/>
          </w:divBdr>
        </w:div>
        <w:div w:id="1439834173">
          <w:marLeft w:val="480"/>
          <w:marRight w:val="0"/>
          <w:marTop w:val="0"/>
          <w:marBottom w:val="0"/>
          <w:divBdr>
            <w:top w:val="none" w:sz="0" w:space="0" w:color="auto"/>
            <w:left w:val="none" w:sz="0" w:space="0" w:color="auto"/>
            <w:bottom w:val="none" w:sz="0" w:space="0" w:color="auto"/>
            <w:right w:val="none" w:sz="0" w:space="0" w:color="auto"/>
          </w:divBdr>
        </w:div>
        <w:div w:id="1240168312">
          <w:marLeft w:val="480"/>
          <w:marRight w:val="0"/>
          <w:marTop w:val="0"/>
          <w:marBottom w:val="0"/>
          <w:divBdr>
            <w:top w:val="none" w:sz="0" w:space="0" w:color="auto"/>
            <w:left w:val="none" w:sz="0" w:space="0" w:color="auto"/>
            <w:bottom w:val="none" w:sz="0" w:space="0" w:color="auto"/>
            <w:right w:val="none" w:sz="0" w:space="0" w:color="auto"/>
          </w:divBdr>
        </w:div>
        <w:div w:id="1496217988">
          <w:marLeft w:val="480"/>
          <w:marRight w:val="0"/>
          <w:marTop w:val="0"/>
          <w:marBottom w:val="0"/>
          <w:divBdr>
            <w:top w:val="none" w:sz="0" w:space="0" w:color="auto"/>
            <w:left w:val="none" w:sz="0" w:space="0" w:color="auto"/>
            <w:bottom w:val="none" w:sz="0" w:space="0" w:color="auto"/>
            <w:right w:val="none" w:sz="0" w:space="0" w:color="auto"/>
          </w:divBdr>
        </w:div>
        <w:div w:id="2048679933">
          <w:marLeft w:val="480"/>
          <w:marRight w:val="0"/>
          <w:marTop w:val="0"/>
          <w:marBottom w:val="0"/>
          <w:divBdr>
            <w:top w:val="none" w:sz="0" w:space="0" w:color="auto"/>
            <w:left w:val="none" w:sz="0" w:space="0" w:color="auto"/>
            <w:bottom w:val="none" w:sz="0" w:space="0" w:color="auto"/>
            <w:right w:val="none" w:sz="0" w:space="0" w:color="auto"/>
          </w:divBdr>
        </w:div>
        <w:div w:id="236207409">
          <w:marLeft w:val="480"/>
          <w:marRight w:val="0"/>
          <w:marTop w:val="0"/>
          <w:marBottom w:val="0"/>
          <w:divBdr>
            <w:top w:val="none" w:sz="0" w:space="0" w:color="auto"/>
            <w:left w:val="none" w:sz="0" w:space="0" w:color="auto"/>
            <w:bottom w:val="none" w:sz="0" w:space="0" w:color="auto"/>
            <w:right w:val="none" w:sz="0" w:space="0" w:color="auto"/>
          </w:divBdr>
        </w:div>
        <w:div w:id="225918115">
          <w:marLeft w:val="480"/>
          <w:marRight w:val="0"/>
          <w:marTop w:val="0"/>
          <w:marBottom w:val="0"/>
          <w:divBdr>
            <w:top w:val="none" w:sz="0" w:space="0" w:color="auto"/>
            <w:left w:val="none" w:sz="0" w:space="0" w:color="auto"/>
            <w:bottom w:val="none" w:sz="0" w:space="0" w:color="auto"/>
            <w:right w:val="none" w:sz="0" w:space="0" w:color="auto"/>
          </w:divBdr>
        </w:div>
        <w:div w:id="1306087747">
          <w:marLeft w:val="480"/>
          <w:marRight w:val="0"/>
          <w:marTop w:val="0"/>
          <w:marBottom w:val="0"/>
          <w:divBdr>
            <w:top w:val="none" w:sz="0" w:space="0" w:color="auto"/>
            <w:left w:val="none" w:sz="0" w:space="0" w:color="auto"/>
            <w:bottom w:val="none" w:sz="0" w:space="0" w:color="auto"/>
            <w:right w:val="none" w:sz="0" w:space="0" w:color="auto"/>
          </w:divBdr>
        </w:div>
        <w:div w:id="235625609">
          <w:marLeft w:val="480"/>
          <w:marRight w:val="0"/>
          <w:marTop w:val="0"/>
          <w:marBottom w:val="0"/>
          <w:divBdr>
            <w:top w:val="none" w:sz="0" w:space="0" w:color="auto"/>
            <w:left w:val="none" w:sz="0" w:space="0" w:color="auto"/>
            <w:bottom w:val="none" w:sz="0" w:space="0" w:color="auto"/>
            <w:right w:val="none" w:sz="0" w:space="0" w:color="auto"/>
          </w:divBdr>
        </w:div>
        <w:div w:id="344329954">
          <w:marLeft w:val="480"/>
          <w:marRight w:val="0"/>
          <w:marTop w:val="0"/>
          <w:marBottom w:val="0"/>
          <w:divBdr>
            <w:top w:val="none" w:sz="0" w:space="0" w:color="auto"/>
            <w:left w:val="none" w:sz="0" w:space="0" w:color="auto"/>
            <w:bottom w:val="none" w:sz="0" w:space="0" w:color="auto"/>
            <w:right w:val="none" w:sz="0" w:space="0" w:color="auto"/>
          </w:divBdr>
        </w:div>
        <w:div w:id="214391463">
          <w:marLeft w:val="480"/>
          <w:marRight w:val="0"/>
          <w:marTop w:val="0"/>
          <w:marBottom w:val="0"/>
          <w:divBdr>
            <w:top w:val="none" w:sz="0" w:space="0" w:color="auto"/>
            <w:left w:val="none" w:sz="0" w:space="0" w:color="auto"/>
            <w:bottom w:val="none" w:sz="0" w:space="0" w:color="auto"/>
            <w:right w:val="none" w:sz="0" w:space="0" w:color="auto"/>
          </w:divBdr>
        </w:div>
        <w:div w:id="1719360303">
          <w:marLeft w:val="480"/>
          <w:marRight w:val="0"/>
          <w:marTop w:val="0"/>
          <w:marBottom w:val="0"/>
          <w:divBdr>
            <w:top w:val="none" w:sz="0" w:space="0" w:color="auto"/>
            <w:left w:val="none" w:sz="0" w:space="0" w:color="auto"/>
            <w:bottom w:val="none" w:sz="0" w:space="0" w:color="auto"/>
            <w:right w:val="none" w:sz="0" w:space="0" w:color="auto"/>
          </w:divBdr>
        </w:div>
        <w:div w:id="1291982481">
          <w:marLeft w:val="480"/>
          <w:marRight w:val="0"/>
          <w:marTop w:val="0"/>
          <w:marBottom w:val="0"/>
          <w:divBdr>
            <w:top w:val="none" w:sz="0" w:space="0" w:color="auto"/>
            <w:left w:val="none" w:sz="0" w:space="0" w:color="auto"/>
            <w:bottom w:val="none" w:sz="0" w:space="0" w:color="auto"/>
            <w:right w:val="none" w:sz="0" w:space="0" w:color="auto"/>
          </w:divBdr>
        </w:div>
        <w:div w:id="894632426">
          <w:marLeft w:val="480"/>
          <w:marRight w:val="0"/>
          <w:marTop w:val="0"/>
          <w:marBottom w:val="0"/>
          <w:divBdr>
            <w:top w:val="none" w:sz="0" w:space="0" w:color="auto"/>
            <w:left w:val="none" w:sz="0" w:space="0" w:color="auto"/>
            <w:bottom w:val="none" w:sz="0" w:space="0" w:color="auto"/>
            <w:right w:val="none" w:sz="0" w:space="0" w:color="auto"/>
          </w:divBdr>
        </w:div>
        <w:div w:id="1731801187">
          <w:marLeft w:val="480"/>
          <w:marRight w:val="0"/>
          <w:marTop w:val="0"/>
          <w:marBottom w:val="0"/>
          <w:divBdr>
            <w:top w:val="none" w:sz="0" w:space="0" w:color="auto"/>
            <w:left w:val="none" w:sz="0" w:space="0" w:color="auto"/>
            <w:bottom w:val="none" w:sz="0" w:space="0" w:color="auto"/>
            <w:right w:val="none" w:sz="0" w:space="0" w:color="auto"/>
          </w:divBdr>
        </w:div>
      </w:divsChild>
    </w:div>
    <w:div w:id="190987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26208/am92-yn24" TargetMode="External"/><Relationship Id="rId18" Type="http://schemas.openxmlformats.org/officeDocument/2006/relationships/hyperlink" Target="https://www.aphis.usda.gov/brs/aphisdocs/05_28001p_ea.pdf" TargetMode="External"/><Relationship Id="rId26" Type="http://schemas.openxmlformats.org/officeDocument/2006/relationships/hyperlink" Target="http://doi.org/10.3168/jds.2015-9904" TargetMode="External"/><Relationship Id="rId39" Type="http://schemas.openxmlformats.org/officeDocument/2006/relationships/hyperlink" Target="http://doi.org/10.2527/2006.8413_supplE14x" TargetMode="External"/><Relationship Id="rId21" Type="http://schemas.openxmlformats.org/officeDocument/2006/relationships/hyperlink" Target="http://doi.org/10.2527/1992.7051534x" TargetMode="External"/><Relationship Id="rId34" Type="http://schemas.openxmlformats.org/officeDocument/2006/relationships/hyperlink" Target="http://doi.org/10.2527/jas.2013-6583" TargetMode="External"/><Relationship Id="rId42" Type="http://schemas.openxmlformats.org/officeDocument/2006/relationships/hyperlink" Target="http://doi.org/10.3168/jds.2008-1339" TargetMode="External"/><Relationship Id="rId47" Type="http://schemas.openxmlformats.org/officeDocument/2006/relationships/hyperlink" Target="http://doi.org/10.1016/S0301-6226(97)00150-4" TargetMode="External"/><Relationship Id="rId50" Type="http://schemas.openxmlformats.org/officeDocument/2006/relationships/hyperlink" Target="http://doi.org/10.3168/jds.2013-7095" TargetMode="External"/><Relationship Id="rId55" Type="http://schemas.openxmlformats.org/officeDocument/2006/relationships/hyperlink" Target="http://doi.org/10.1016/j.anifeedsci.2007.04.017"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doi.org/10.2527/jas.2009-1779" TargetMode="External"/><Relationship Id="rId20" Type="http://schemas.openxmlformats.org/officeDocument/2006/relationships/hyperlink" Target="http://doi.org/10.1093/clinchem/8.2.130" TargetMode="External"/><Relationship Id="rId29" Type="http://schemas.openxmlformats.org/officeDocument/2006/relationships/hyperlink" Target="http://doi.org/10.3168/jds.2010-3562" TargetMode="External"/><Relationship Id="rId41" Type="http://schemas.openxmlformats.org/officeDocument/2006/relationships/hyperlink" Target="http://doi.org/10.4148/2378-5977.7890" TargetMode="External"/><Relationship Id="rId54" Type="http://schemas.openxmlformats.org/officeDocument/2006/relationships/hyperlink" Target="http://doi.org/10.15232/pas.2014-01322" TargetMode="External"/><Relationship Id="rId62"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h13@psu.edu" TargetMode="External"/><Relationship Id="rId24" Type="http://schemas.openxmlformats.org/officeDocument/2006/relationships/hyperlink" Target="http://doi.org/10.3168/jds.2014-9045" TargetMode="External"/><Relationship Id="rId32" Type="http://schemas.openxmlformats.org/officeDocument/2006/relationships/hyperlink" Target="http://doi.org/10.3168/jds.2012-5975" TargetMode="External"/><Relationship Id="rId37" Type="http://schemas.openxmlformats.org/officeDocument/2006/relationships/hyperlink" Target="http://doi.org/10.1016/0377-8401(94)90173-2" TargetMode="External"/><Relationship Id="rId40" Type="http://schemas.openxmlformats.org/officeDocument/2006/relationships/hyperlink" Target="http://doi.org/10.4148/2378-5977.7719" TargetMode="External"/><Relationship Id="rId45" Type="http://schemas.openxmlformats.org/officeDocument/2006/relationships/hyperlink" Target="http://doi.org/10.3168/jds.2012-5581" TargetMode="External"/><Relationship Id="rId53" Type="http://schemas.openxmlformats.org/officeDocument/2006/relationships/hyperlink" Target="http://doi.org/10.1093/tas/txaa056" TargetMode="External"/><Relationship Id="rId58" Type="http://schemas.openxmlformats.org/officeDocument/2006/relationships/hyperlink" Target="http://doi.org/10.3168/jds.2013-7845"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i.org/10.26208/am92-yn24" TargetMode="External"/><Relationship Id="rId23" Type="http://schemas.openxmlformats.org/officeDocument/2006/relationships/hyperlink" Target="http://doi.org/10.1128/AEM.69.1.562-567.2003" TargetMode="External"/><Relationship Id="rId28" Type="http://schemas.openxmlformats.org/officeDocument/2006/relationships/hyperlink" Target="http://doi.org/10.1093/jaoac/92.1.42" TargetMode="External"/><Relationship Id="rId36" Type="http://schemas.openxmlformats.org/officeDocument/2006/relationships/hyperlink" Target="http://doi.org/10.3168/jds.2009-2321" TargetMode="External"/><Relationship Id="rId49" Type="http://schemas.openxmlformats.org/officeDocument/2006/relationships/hyperlink" Target="http://doi.org/10.3168/jds.2020-18908" TargetMode="External"/><Relationship Id="rId57" Type="http://schemas.openxmlformats.org/officeDocument/2006/relationships/hyperlink" Target="http://doi.org/10.3168/jds.S0022-0302(91)78551-2" TargetMode="External"/><Relationship Id="rId61"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yperlink" Target="https://doi.org/10.1093/jas/skz122.243" TargetMode="External"/><Relationship Id="rId31" Type="http://schemas.openxmlformats.org/officeDocument/2006/relationships/hyperlink" Target="http://doi.org/10.1016/j.anifeedsci.2007.05.051" TargetMode="External"/><Relationship Id="rId44" Type="http://schemas.openxmlformats.org/officeDocument/2006/relationships/hyperlink" Target="https://doi.org/10.3389/fmicb.2020.618032" TargetMode="External"/><Relationship Id="rId52" Type="http://schemas.openxmlformats.org/officeDocument/2006/relationships/hyperlink" Target="https://extension.psu.edu/2020-results-pa-commercial-grain-and-silage-hybrid-corn-tests-report" TargetMode="External"/><Relationship Id="rId60" Type="http://schemas.openxmlformats.org/officeDocument/2006/relationships/hyperlink" Target="http://doi.org/10.3168/jds.S0022-0302(89)79188-8" TargetMode="External"/><Relationship Id="rId65"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reenfeed.c-lockinc.com" TargetMode="External"/><Relationship Id="rId22" Type="http://schemas.openxmlformats.org/officeDocument/2006/relationships/hyperlink" Target="https://doi.org/10.26208/am92-yn24" TargetMode="External"/><Relationship Id="rId27" Type="http://schemas.openxmlformats.org/officeDocument/2006/relationships/hyperlink" Target="http://doi.org/10.3168/jds.2009-2673" TargetMode="External"/><Relationship Id="rId30" Type="http://schemas.openxmlformats.org/officeDocument/2006/relationships/hyperlink" Target="http://doi.org/10.3168/jds.2010-3573" TargetMode="External"/><Relationship Id="rId35" Type="http://schemas.openxmlformats.org/officeDocument/2006/relationships/hyperlink" Target="http://doi.org/10.2527/1998.76123146x" TargetMode="External"/><Relationship Id="rId43" Type="http://schemas.openxmlformats.org/officeDocument/2006/relationships/hyperlink" Target="http://doi.org/10.3168/jds.2017-13909" TargetMode="External"/><Relationship Id="rId48" Type="http://schemas.openxmlformats.org/officeDocument/2006/relationships/hyperlink" Target="http://doi.org/10.3168/jds.2012-6045" TargetMode="External"/><Relationship Id="rId56" Type="http://schemas.openxmlformats.org/officeDocument/2006/relationships/hyperlink" Target="http://doi.org/10.1079/ASC50410365"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doi.org/10.3168/jds.2013-7089" TargetMode="External"/><Relationship Id="rId3" Type="http://schemas.openxmlformats.org/officeDocument/2006/relationships/customXml" Target="../customXml/item3.xml"/><Relationship Id="rId12" Type="http://schemas.openxmlformats.org/officeDocument/2006/relationships/hyperlink" Target="https://www.ncdc.noaa.gov/climate-monitoring" TargetMode="External"/><Relationship Id="rId17" Type="http://schemas.openxmlformats.org/officeDocument/2006/relationships/hyperlink" Target="https://doi.org/10.3168/jds.2017-14331" TargetMode="External"/><Relationship Id="rId25" Type="http://schemas.openxmlformats.org/officeDocument/2006/relationships/hyperlink" Target="http://doi.org/10.3168/jds.2010-3736" TargetMode="External"/><Relationship Id="rId33" Type="http://schemas.openxmlformats.org/officeDocument/2006/relationships/hyperlink" Target="http://doi.org/10.3168/jds.2010-3508" TargetMode="External"/><Relationship Id="rId38" Type="http://schemas.openxmlformats.org/officeDocument/2006/relationships/hyperlink" Target="http://doi.org/10.2527/1997.753852x" TargetMode="External"/><Relationship Id="rId46" Type="http://schemas.openxmlformats.org/officeDocument/2006/relationships/hyperlink" Target="http://doi.org/10.3168/jds.2017-14200" TargetMode="External"/><Relationship Id="rId59" Type="http://schemas.openxmlformats.org/officeDocument/2006/relationships/hyperlink" Target="http://doi.org/10.3168/jds.2010-376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7D412A66-C659-48BC-86D0-BA820C438974}"/>
      </w:docPartPr>
      <w:docPartBody>
        <w:p w:rsidR="005B52D0" w:rsidRDefault="00C47B29">
          <w:r w:rsidRPr="00E4511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mputerModern-Regular">
    <w:altName w:val="MS Mincho"/>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29"/>
    <w:rsid w:val="00006035"/>
    <w:rsid w:val="00052702"/>
    <w:rsid w:val="000818B1"/>
    <w:rsid w:val="000A1952"/>
    <w:rsid w:val="000B0ACE"/>
    <w:rsid w:val="001115A0"/>
    <w:rsid w:val="001359C1"/>
    <w:rsid w:val="0015447E"/>
    <w:rsid w:val="0015646E"/>
    <w:rsid w:val="00172EEC"/>
    <w:rsid w:val="001B155E"/>
    <w:rsid w:val="001B2FDE"/>
    <w:rsid w:val="002042F5"/>
    <w:rsid w:val="00225680"/>
    <w:rsid w:val="002302B7"/>
    <w:rsid w:val="00266A9A"/>
    <w:rsid w:val="00271BE0"/>
    <w:rsid w:val="002B4B42"/>
    <w:rsid w:val="002F2BBC"/>
    <w:rsid w:val="003250C1"/>
    <w:rsid w:val="003412BB"/>
    <w:rsid w:val="003D4640"/>
    <w:rsid w:val="00411B78"/>
    <w:rsid w:val="004364C4"/>
    <w:rsid w:val="0045407D"/>
    <w:rsid w:val="004639D9"/>
    <w:rsid w:val="004A098A"/>
    <w:rsid w:val="00517B66"/>
    <w:rsid w:val="005363D6"/>
    <w:rsid w:val="00571DE0"/>
    <w:rsid w:val="00587A8A"/>
    <w:rsid w:val="005B52D0"/>
    <w:rsid w:val="005C6CB9"/>
    <w:rsid w:val="00604DA7"/>
    <w:rsid w:val="006638AF"/>
    <w:rsid w:val="006A46BC"/>
    <w:rsid w:val="006B58EC"/>
    <w:rsid w:val="00711F52"/>
    <w:rsid w:val="00775608"/>
    <w:rsid w:val="007C37D3"/>
    <w:rsid w:val="007C7A63"/>
    <w:rsid w:val="00805688"/>
    <w:rsid w:val="00830BA8"/>
    <w:rsid w:val="0083301E"/>
    <w:rsid w:val="0087372C"/>
    <w:rsid w:val="008C0D1B"/>
    <w:rsid w:val="008F5FBE"/>
    <w:rsid w:val="00927920"/>
    <w:rsid w:val="00950B5C"/>
    <w:rsid w:val="0099384E"/>
    <w:rsid w:val="00A06C2A"/>
    <w:rsid w:val="00A6319C"/>
    <w:rsid w:val="00AE49A1"/>
    <w:rsid w:val="00AF1944"/>
    <w:rsid w:val="00B54889"/>
    <w:rsid w:val="00B56A86"/>
    <w:rsid w:val="00B93346"/>
    <w:rsid w:val="00BF259F"/>
    <w:rsid w:val="00C1246A"/>
    <w:rsid w:val="00C47B29"/>
    <w:rsid w:val="00CA0233"/>
    <w:rsid w:val="00CA1F90"/>
    <w:rsid w:val="00CD2088"/>
    <w:rsid w:val="00CE0603"/>
    <w:rsid w:val="00D07122"/>
    <w:rsid w:val="00D623AD"/>
    <w:rsid w:val="00D96C43"/>
    <w:rsid w:val="00DE3CDE"/>
    <w:rsid w:val="00E12B46"/>
    <w:rsid w:val="00E2119A"/>
    <w:rsid w:val="00E76164"/>
    <w:rsid w:val="00EE4978"/>
    <w:rsid w:val="00F54E52"/>
    <w:rsid w:val="00F65CCF"/>
    <w:rsid w:val="00F66DA2"/>
    <w:rsid w:val="00FA4E70"/>
    <w:rsid w:val="00FB5E96"/>
    <w:rsid w:val="00FD6588"/>
    <w:rsid w:val="00FD7877"/>
    <w:rsid w:val="00FD7C79"/>
    <w:rsid w:val="00FF3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119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86"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B808447-D0FE-4AD7-9FFA-57BEF948FF5C}">
  <we:reference id="wa104382081" version="1.7.0.0" store="en-001" storeType="OMEX"/>
  <we:alternateReferences>
    <we:reference id="WA104382081" version="1.7.0.0" store="" storeType="OMEX"/>
  </we:alternateReferences>
  <we:properties>
    <we:property name="MENDELEY_CITATIONS" value="[{&quot;citationID&quot;:&quot;MENDELEY_CITATION_2f7c0f61-5050-4b3c-bc6b-c9377920d9ab&quot;,&quot;citationItems&quot;:[{&quot;id&quot;:&quot;5bdecd1b-9f3f-39db-98f3-cd1d193dd3c2&quot;,&quot;itemData&quot;:{&quot;type&quot;:&quot;article-journal&quot;,&quot;id&quot;:&quot;5bdecd1b-9f3f-39db-98f3-cd1d193dd3c2&quot;,&quot;title&quot;:&quot;Crop Production 2019 Summary&quot;,&quot;author&quot;:[{&quot;family&quot;:&quot;United States Department of Agriculture National Statistics Service&quot;,&quot;given&quot;:&quot;&quot;,&quot;parse-names&quot;:false,&quot;dropping-particle&quot;:&quot;&quot;,&quot;non-dropping-particle&quot;:&quot;&quot;}],&quot;ISSN&quot;:&quot;1057-7823&quot;,&quot;URL&quot;:&quot;https://www.nass.usda.gov/Publications/Todays_Reports/reports/cropan20.pdf&quot;,&quot;issued&quot;:{&quot;date-parts&quot;:[[2020]]},&quot;page&quot;:&quot;8-102&quot;,&quot;issue&quot;:&quot;January&quot;},&quot;isTemporary&quot;:false}],&quot;properties&quot;:{&quot;noteIndex&quot;:0},&quot;isEdited&quot;:false,&quot;manualOverride&quot;:{&quot;isManuallyOverriden&quot;:true,&quot;citeprocText&quot;:&quot;(United States Department of Agriculture National Statistics Service, 2020)&quot;,&quot;manualOverrideText&quot;:&quot;(USDA, 2020)&quot;}},{&quot;citationID&quot;:&quot;MENDELEY_CITATION_747170a5-b846-4e35-a30f-eef7f13d25ab&quot;,&quot;citationItems&quot;:[{&quot;id&quot;:&quot;17fc1962-76ae-3247-9620-383c1ffa9ffa&quot;,&quot;itemData&quot;:{&quot;type&quot;:&quot;article-journal&quot;,&quot;id&quot;:&quot;17fc1962-76ae-3247-9620-383c1ffa9ffa&quot;,&quot;title&quot;:&quot;Stage of maturity, processing, and hybrid effects on ruminal in situ disappearance of whole-plant corn silage&quot;,&quot;author&quot;:[{&quot;family&quot;:&quot;Bal&quot;,&quot;given&quot;:&quot;M. A.&quot;,&quot;parse-names&quot;:false,&quot;dropping-particle&quot;:&quot;&quot;,&quot;non-dropping-particle&quot;:&quot;&quot;},{&quot;family&quot;:&quot;Shaver&quot;,&quot;given&quot;:&quot;R. D.&quot;,&quot;parse-names&quot;:false,&quot;dropping-particle&quot;:&quot;&quot;,&quot;non-dropping-particle&quot;:&quot;&quot;},{&quot;family&quot;:&quot;Shinners&quot;,&quot;given&quot;:&quot;K. J.&quot;,&quot;parse-names&quot;:false,&quot;dropping-particle&quot;:&quot;&quot;,&quot;non-dropping-particle&quot;:&quot;&quot;},{&quot;family&quot;:&quot;Coors&quot;,&quot;given&quot;:&quot;J. G.&quot;,&quot;parse-names&quot;:false,&quot;dropping-particle&quot;:&quot;&quot;,&quot;non-dropping-particle&quot;:&quot;&quot;},{&quot;family&quot;:&quot;Lauer&quot;,&quot;given&quot;:&quot;J. G.&quot;,&quot;parse-names&quot;:false,&quot;dropping-particle&quot;:&quot;&quot;,&quot;non-dropping-particle&quot;:&quot;&quot;},{&quot;family&quot;:&quot;Straub&quot;,&quot;given&quot;:&quot;R. J.&quot;,&quot;parse-names&quot;:false,&quot;dropping-particle&quot;:&quot;&quot;,&quot;non-dropping-particle&quot;:&quot;&quot;},{&quot;family&quot;:&quot;Koegel&quot;,&quot;given&quot;:&quot;R. G.&quot;,&quot;parse-names&quot;:false,&quot;dropping-particle&quot;:&quot;&quot;,&quot;non-dropping-particle&quot;:&quot;&quot;}],&quot;container-title&quot;:&quot;Animal Feed Science and Technology&quot;,&quot;DOI&quot;:&quot;10.1016/S0377-8401(00)00163-2&quot;,&quot;ISSN&quot;:&quot;03778401&quot;,&quot;issued&quot;:{&quot;date-parts&quot;:[[2000]]},&quot;page&quot;:&quot;83-94&quot;,&quot;abstract&quot;:&quot;Five in situ trials with whole-plant corn silage (WPCS) were conducted in two ruminally-cannulated Holstein cows to determine 24-h ruminal disappearance of dry matter (DM), starch, and neutral detergent fiber (NDF). In Trial 1, the effect of maturity of WPCS on ruminal nutrient disappearance was evaluated. Treatments were early dent (ED), 1/4 milk-line (1/4 ML), 2/3 milkline (2/3 ML), and black-layer (BL) stage of maturity. Ruminal disappearance of DM was lower (p&lt;0.01) for BL (474 g/kg) than ED (547 g/kg), 1/4 ML (579 g/kg), or 2/3 ML (530 g/kg). Ruminal starch disappearance was lower (p&lt;0.01) for BL (862 g/kg) than ED, 1/4 ML, or 2/3 ML which averaged 950 g/kg. In Trial 2, the effect of mechanical processing of mature and immature WPCS and stover silage at harvest was evaluated. Processing increased (p&lt;0.01) ruminal starch disappearance for both immature (844 vs. 664 g/kg) and mature (790 vs. 525 g/kg) WPCS. In Trial 3, two WPCS hybrids (grain vs. leafy) at two plant populations (low = 59,000 or high = 79,000 plants/ha) were evaluated. Type of hybrid or plant population did not affect DM of NDF disappearance. However, starch disappearance was higher (p&lt;0.01) for the leafy hybrid (872 vs. 731 g/kg). In trial 4, brown-midrib (BMR) corn harvested as WPCS was evaluated for ruminal nutrient disappearance versus a conventional grain hybrid. Ruminal DM (602 vs. 561 g/kg) and NDF (326 vs. 220 g/kg) disappearance were higher (p&lt;0.01) for BMR. In Trial 5, ruminal nutrient disappearance of high- and low-NDF corn silage hybrids were compared. Ruminal DM (662 vs. 620 g/kg) and starch (987 vs. 950 g/kg) disappearance were higher, but NDF disappearance was lower (176 vs. 225 g/kg) for the low-NDF hybrid (p&lt;0.001). In summary, delaying silage harvest to BL reduced ruminal nutrient disappearance. Mechanical processing increased ruminal disappearance of WPCS, primarily through greater ruminal starch disappearance. Ruminal starch and NDF disappearance were higher for leafy and BMR hybrids, respectively, relative to a conventional grain hybrid. Ruminal DM disappearance was increased for a low-NDF hybrid, but effects were positive for starch and negative for NDF disappearance. (C) 2000 Elsevier Science B.V.&quot;,&quot;issue&quot;:&quot;1-2&quot;,&quot;volume&quot;:&quot;86&quot;},&quot;isTemporary&quot;:false},{&quot;id&quot;:&quot;2799d171-f92e-3981-9e82-414f42039876&quot;,&quot;itemData&quot;:{&quot;type&quot;:&quot;article-journal&quot;,&quot;id&quot;:&quot;2799d171-f92e-3981-9e82-414f42039876&quot;,&quot;title&quot;:&quot;Effects of whole-plant corn silage hybrid type on intake, digestion, ruminal fermentation, and lactation performance by dairy cows through a meta-analysis&quot;,&quot;author&quot;:[{&quot;family&quot;:&quot;Ferraretto&quot;,&quot;given&quot;:&quot;L. F.&quot;,&quot;parse-names&quot;:false,&quot;dropping-particle&quot;:&quot;&quot;,&quot;non-dropping-particle&quot;:&quot;&quot;},{&quot;family&quot;:&quot;Shaver&quot;,&quot;given&quot;:&quot;R. D.&quot;,&quot;parse-names&quot;:false,&quot;dropping-particle&quot;:&quot;&quot;,&quot;non-dropping-particle&quot;:&quot;&quot;}],&quot;container-title&quot;:&quot;Journal of Dairy Science&quot;,&quot;DOI&quot;:&quot;10.3168/jds.2014-9045&quot;,&quot;ISSN&quot;:&quot;15253198&quot;,&quot;URL&quot;:&quot;http://dx.doi.org/10.3168/jds.2014-9045&quot;,&quot;issued&quot;:{&quot;date-parts&quot;:[[2015]]},&quot;page&quot;:&quot;2662-2675&quot;,&quot;abstract&quot;:&quot;Understanding the effect of whole-plant corn silage (WPCS) hybrids in dairy cattle diets may allow for better decisions on hybrid selection by dairy producers, as well as indicate potential strategies for the seed corn industry with regard to WPCS hybrids. Therefore, the objective of this study was to perform a meta-analysis using literature data on the effects of WPCS hybrid type on intake, digestibility, rumen fermentation, and lactation performance by dairy cows. The meta-analysis was performed using a data set of 162 treatment means from 48 peer-reviewed articles published between 1995 and 2014. Hybrids were divided into 3 categories before analysis. Comparative analysis of WPCS hybrid types differing in stalk characteristics were in 4 categories: conventional, dual-purpose, isogenic, or low-normal fiber digestibility (CONS), brown midrib (BMR), hybrids with greater NDF but lower lignin (%NDF) contents or high in vitro NDF digestibility (HFD), and leafy (LFY). Hybrid types differing in kernel characteristics were in 4 categories: conventional or yellow dent (CONG), NutriDense (ND), high oil (HO), and waxy. Genetically modified (GM) hybrids were compared with their genetically similar non-biotech counterpart (ISO). Except for lower lignin content for BMR and lower starch content for HFD than CONS and LFY, silage nutrient composition was similar among hybrids of different stalk types. A 1.1. kg/d greater intake of DM and 1.5 and 0.05. kg/d greater milk and protein yields, respectively, were observed for BMR compared with CONS and LFY. Likewise, DMI and milk yield were greater for HFD than CONS, but the magnitude of the difference was smaller. Total-tract NDF digestibility was greater, but starch digestibility was reduced, for BMR and HFD compared with CONS or LFY. Silage nutrient composition was similar for hybrids of varied kernel characteristics, except for lower CP and EE content for CONG than ND and HO. Feeding HO WPCS to dairy cows decreased milk fat content and yield and protein content compared with the other kernel-type hybrids. Hybrids varying in kernel characteristics did not affect intake, milk production, or total-tract nutrient digestibilities by lactating dairy cows. Nutrient composition and lactation performance were similar between GM and ISO. Positive effects of BMR and HFD on intake and milk yield were observed for lactating dairy cows, but the reduced total-tract starch digestibility for these hybrids merits further study. Except for negative effects of HO on milk components, differences were minimal among corn silage hybrids differing in kernel type. Feeding GM WPCS did not affect lactation performance by dairy cows.&quot;,&quot;publisher&quot;:&quot;Elsevier&quot;,&quot;issue&quot;:&quot;4&quot;,&quot;volume&quot;:&quot;98&quot;},&quot;isTemporary&quot;:false}],&quot;properties&quot;:{&quot;noteIndex&quot;:0},&quot;isEdited&quot;:true,&quot;manualOverride&quot;:{&quot;isManuallyOverriden&quot;:false,&quot;citeprocText&quot;:&quot;(Bal et al., 2000; Ferraretto and Shaver, 2015)&quot;,&quot;manualOverrideText&quot;:&quot;&quot;}},{&quot;citationID&quot;:&quot;MENDELEY_CITATION_bdb0f671-40e6-429b-8101-79f3afddf774&quot;,&quot;citationItems&quot;:[{&quot;id&quot;:&quot;5bdecd1b-9f3f-39db-98f3-cd1d193dd3c2&quot;,&quot;itemData&quot;:{&quot;type&quot;:&quot;article-journal&quot;,&quot;id&quot;:&quot;5bdecd1b-9f3f-39db-98f3-cd1d193dd3c2&quot;,&quot;title&quot;:&quot;Crop Production 2019 Summary&quot;,&quot;author&quot;:[{&quot;family&quot;:&quot;United States Department of Agriculture National Statistics Service&quot;,&quot;given&quot;:&quot;&quot;,&quot;parse-names&quot;:false,&quot;dropping-particle&quot;:&quot;&quot;,&quot;non-dropping-particle&quot;:&quot;&quot;}],&quot;ISSN&quot;:&quot;1057-7823&quot;,&quot;URL&quot;:&quot;https://www.nass.usda.gov/Publications/Todays_Reports/reports/cropan20.pdf&quot;,&quot;issued&quot;:{&quot;date-parts&quot;:[[2020]]},&quot;page&quot;:&quot;8-102&quot;,&quot;issue&quot;:&quot;January&quot;},&quot;isTemporary&quot;:false}],&quot;properties&quot;:{&quot;noteIndex&quot;:0},&quot;isEdited&quot;:false,&quot;manualOverride&quot;:{&quot;isManuallyOverriden&quot;:true,&quot;citeprocText&quot;:&quot;(United States Department of Agriculture National Statistics Service, 2020)&quot;,&quot;manualOverrideText&quot;:&quot;(USDA, 2020)&quot;}},{&quot;citationID&quot;:&quot;MENDELEY_CITATION_151ae58d-3b23-4976-9652-8b0275e29193&quot;,&quot;citationItems&quot;:[{&quot;id&quot;:&quot;6eb31538-818a-3a97-b165-5754a09c47a2&quot;,&quot;itemData&quot;:{&quot;type&quot;:&quot;article-journal&quot;,&quot;id&quot;:&quot;6eb31538-818a-3a97-b165-5754a09c47a2&quot;,&quot;title&quot;:&quot;Effect of Dietary or Abomasal Supplementation of Exogenous Polysaccharide-Degrading Enzymes on Rumen Fermentation and Nutrient Digestibility&quot;,&quot;author&quot;:[{&quot;family&quot;:&quot;Hristov&quot;,&quot;given&quot;:&quot;Alexander N.&quot;,&quot;parse-names&quot;:false,&quot;dropping-particle&quot;:&quot;&quot;,&quot;non-dropping-particle&quot;:&quot;&quot;},{&quot;family&quot;:&quot;McAllister&quot;,&quot;given&quot;:&quot;Tim A.&quot;,&quot;parse-names&quot;:false,&quot;dropping-particle&quot;:&quot;&quot;,&quot;non-dropping-particle&quot;:&quot;&quot;},{&quot;family&quot;:&quot;Cheng&quot;,&quot;given&quot;:&quot;Kuo Joan&quot;,&quot;parse-names&quot;:false,&quot;dropping-particle&quot;:&quot;&quot;,&quot;non-dropping-particle&quot;:&quot;&quot;}],&quot;container-title&quot;:&quot;Journal of Animal Science&quot;,&quot;DOI&quot;:&quot;10.2527/1998.76123146x&quot;,&quot;ISSN&quot;:&quot;00218812&quot;,&quot;PMID&quot;:&quot;9928620&quot;,&quot;issued&quot;:{&quot;date-parts&quot;:[[1998]]},&quot;page&quot;:&quot;3146-3156&quot;,&quot;abstract&quot;:&quot;The effect of site of supplementation of a mixture of two crude preparations (Enzyme C and Enzyme X) of exogenous polysaccharide-degrading enzymes (EPDE) was studied in vivo using four ruminally and duodenally cannulated heifers (Exp. 1). The treatments were as follows: control (no EPDE), EPDE supplied through the diet (EF, 47.0 g/d), and EPDE infused continuously into the abomasum (EA, 41.6 g/d). Enzyme treatment increased the concentration of soluble reducing sugars (P &lt; .05) and decreased NDF content (P &lt; .05) in the treated feed, but this did not increase the rate or extent of in sacco disappearance of DM from the feed. Compared with control, ruminal fermentation was not affected by EF, but abomasal infusion increased (P &lt; .05) rumen ammonia levels and shifted ruminal VFA patterns. Ruminal carboxymethylcellulase (CMCase) and xylanase activities were not affected by treatment. Abomasal infusion increased (P &lt; .05) duodenal xylanase activity as compared with control and EF, but apparent digestion of DM, NDF, and CP were not affected by treatment. Negligible levels of CMCase and amylase reached the duodenum. During an in vitro experiment (Exp. 2), abomasal stability of the two EPDE was studied over a range of pH from 3.39 to .85, with or without pepsin. Carboxymethylcellulase activity (in Enzymes C and X) and β-glucanase activity (in Enzyme C) were largely unstable against pepsin proteolysis (P &lt; .001) and low pH (P &lt; .001). Xylanase and amylase activities were resistant to pepsin but irreversibly inactivated at low pH. These two experiments showed that abomasal supplementation of EPDE did not successfully supply cellulases and amylases to the intestine, due partially to their limited resistance to low pH and pepsin proteolysis. Although EPDE significantly increased the level of xylanase activity at the duodenum, this did not significantly improve total tract digestion.&quot;,&quot;issue&quot;:&quot;12&quot;,&quot;volume&quot;:&quot;76&quot;},&quot;isTemporary&quot;:false}],&quot;properties&quot;:{&quot;noteIndex&quot;:0},&quot;isEdited&quot;:false,&quot;manualOverride&quot;:{&quot;isManuallyOverriden&quot;:false,&quot;citeprocText&quot;:&quot;(Hristov et al., 1998)&quot;,&quot;manualOverrideText&quot;:&quot;&quot;}},{&quot;citationID&quot;:&quot;MENDELEY_CITATION_41b88c91-2c9a-42fd-92c8-ee1102f667b4&quot;,&quot;citationItems&quot;:[{&quot;id&quot;:&quot;27bd75f9-602f-34a0-9e3b-ea0d6ce208ee&quot;,&quot;itemData&quot;:{&quot;type&quot;:&quot;article-journal&quot;,&quot;id&quot;:&quot;27bd75f9-602f-34a0-9e3b-ea0d6ce208ee&quot;,&quot;title&quot;:&quot;An evaluation of exogenous enzymes with amylolytic activity for dairy cows&quot;,&quot;author&quot;:[{&quot;family&quot;:&quot;Klingerman&quot;,&quot;given&quot;:&quot;C. M.&quot;,&quot;parse-names&quot;:false,&quot;dropping-particle&quot;:&quot;&quot;,&quot;non-dropping-particle&quot;:&quot;&quot;},{&quot;family&quot;:&quot;Hu&quot;,&quot;given&quot;:&quot;W.&quot;,&quot;parse-names&quot;:false,&quot;dropping-particle&quot;:&quot;&quot;,&quot;non-dropping-particle&quot;:&quot;&quot;},{&quot;family&quot;:&quot;McDonell&quot;,&quot;given&quot;:&quot;E. E.&quot;,&quot;parse-names&quot;:false,&quot;dropping-particle&quot;:&quot;&quot;,&quot;non-dropping-particle&quot;:&quot;&quot;},{&quot;family&quot;:&quot;Derbedrosian&quot;,&quot;given&quot;:&quot;M. C.&quot;,&quot;parse-names&quot;:false,&quot;dropping-particle&quot;:&quot;&quot;,&quot;non-dropping-particle&quot;:&quot;&quot;},{&quot;family&quot;:&quot;Kung&quot;,&quot;given&quot;:&quot;L.&quot;,&quot;parse-names&quot;:false,&quot;dropping-particle&quot;:&quot;&quot;,&quot;non-dropping-particle&quot;:&quot;&quot;}],&quot;container-title&quot;:&quot;Journal of Dairy Science&quot;,&quot;DOI&quot;:&quot;10.3168/jds.2008-1339&quot;,&quot;ISSN&quot;:&quot;15253198&quot;,&quot;PMID&quot;:&quot;19233798&quot;,&quot;URL&quot;:&quot;http://dx.doi.org/10.3168/jds.2008-1339&quot;,&quot;issued&quot;:{&quot;date-parts&quot;:[[2009]]},&quot;page&quot;:&quot;1050-1059&quot;,&quot;abstract&quot;:&quot;An experimental (7B) and a commercial (AMA) formulation of enzymes, both primarily with α-amylase activity, were evaluated for activity at various pH values, stability in ruminai fluid, the potential to improve in vitro ruminai fermentations, and the potential to improve production performance of lactating cows. When incubated (40°C) in buffer with a pH between 5.4 and 6.0, 7B had about 10 to 25 times greater amylase activity than AMA, and enzyme activity in this range increased by 100% for 7B, whereas activity decreased by about 26% for AMA. Both formulations maintained enzyme activity when they were incubated in in vitro ruminai fermentations for 24 h. After 6 h of ruminal in vitro fermentation, additions of 7B resulted in linear increases in apparent total volatile fatty acid production for flint and dent corn but had no effect on floury corn. In a lactation trial, 28 Holstein cows (68 ± 31 d in milk, 46.9 ± 9.1 kg of milk/d) were fed a total mixed ration (TMR) supplemented with nothing (CON), a low dose of 7B [7BL, 0.88 mL/kg of TMR dry matter (DM)], a high dose of 7B (7BH, 4.4 mL/kg of TMR DM), or AMA (0.4 g/kg of TMR DM). The experiment was conducted as a 4 7times; 4 Latin square design with 21-d periods. Cows fed 7BL, 7BH, and AMA ate similar amounts of DM, and cows fed the latter 2 diets consumed more DM than did cows fed CON. Cows fed 7BL produced more milk than cows fed CON and 7BH, but produced similar amounts to cows fed AMA. The production of 3.5% fat-corrected milk was greater from cows fed 7BL and AMA compared with cows fed CON. The percentages of milk fat and milk protein were unaffected by treatment. Total-tract digestion of DM and organic matter were greater for cows fed 7BL compared with those fed CON. The addition of exogenous amylase enzymes to the diets of lactating dairy cows has the potential to improve animal productivity. © American Dairy Science Association, 2009.&quot;,&quot;publisher&quot;:&quot;Elsevier&quot;,&quot;issue&quot;:&quot;3&quot;,&quot;volume&quot;:&quot;92&quot;},&quot;isTemporary&quot;:false},{&quot;id&quot;:&quot;5d03c200-f4e8-3a46-8077-7c10fa0d6d25&quot;,&quot;itemData&quot;:{&quot;type&quot;:&quot;article-journal&quot;,&quot;id&quot;:&quot;5d03c200-f4e8-3a46-8077-7c10fa0d6d25&quot;,&quot;title&quot;:&quot;Effect of exogenous amylase on lactation performance of dairy cows fed a high-starch diet&quot;,&quot;author&quot;:[{&quot;family&quot;:&quot;Andreazzi&quot;,&quot;given&quot;:&quot;Arturo S.R.&quot;,&quot;parse-names&quot;:false,&quot;dropping-particle&quot;:&quot;&quot;,&quot;non-dropping-particle&quot;:&quot;&quot;},{&quot;family&quot;:&quot;Pereira&quot;,&quot;given&quot;:&quot;Marcos N.&quot;,&quot;parse-names&quot;:false,&quot;dropping-particle&quot;:&quot;&quot;,&quot;non-dropping-particle&quot;:&quot;&quot;},{&quot;family&quot;:&quot;Reis&quot;,&quot;given&quot;:&quot;Ronaldo B.&quot;,&quot;parse-names&quot;:false,&quot;dropping-particle&quot;:&quot;&quot;,&quot;non-dropping-particle&quot;:&quot;&quot;},{&quot;family&quot;:&quot;Pereira&quot;,&quot;given&quot;:&quot;Renata A.N.&quot;,&quot;parse-names&quot;:false,&quot;dropping-particle&quot;:&quot;&quot;,&quot;non-dropping-particle&quot;:&quot;&quot;},{&quot;family&quot;:&quot;Morais Júnior&quot;,&quot;given&quot;:&quot;Nilson N.&quot;,&quot;parse-names&quot;:false,&quot;dropping-particle&quot;:&quot;&quot;,&quot;non-dropping-particle&quot;:&quot;&quot;},{&quot;family&quot;:&quot;Acedo&quot;,&quot;given&quot;:&quot;Tiago S.&quot;,&quot;parse-names&quot;:false,&quot;dropping-particle&quot;:&quot;&quot;,&quot;non-dropping-particle&quot;:&quot;&quot;},{&quot;family&quot;:&quot;Hermes&quot;,&quot;given&quot;:&quot;Rafael G.&quot;,&quot;parse-names&quot;:false,&quot;dropping-particle&quot;:&quot;&quot;,&quot;non-dropping-particle&quot;:&quot;&quot;},{&quot;family&quot;:&quot;Cortinhas&quot;,&quot;given&quot;:&quot;Cristina S.&quot;,&quot;parse-names&quot;:false,&quot;dropping-particle&quot;:&quot;&quot;,&quot;non-dropping-particle&quot;:&quot;&quot;}],&quot;container-title&quot;:&quot;Journal of Dairy Science&quot;,&quot;DOI&quot;:&quot;10.3168/jds.2017-14331&quot;,&quot;ISSN&quot;:&quot;15253198&quot;,&quot;PMID&quot;:&quot;29753467&quot;,&quot;URL&quot;:&quot;http://dx.doi.org/10.3168/jds.2017-14331&quot;,&quot;issued&quot;:{&quot;date-parts&quot;:[[2018]]},&quot;page&quot;:&quot;7199-7207&quot;,&quot;abstract&quot;:&quot;Exogenous amylase supplementation can increase starch and fiber digestibility in lactating dairy cows. We evaluated the effect of exogenous amylase supplementation on diets with high starch concentration (32% of dry matter). Twenty-eight Holstein cows (171 ± 80 d in milk, 4 primiparous) received a standard diet for 14 d and then a treatment for 63 d, in a covariate-adjusted randomized block design with repeated measures over time. Treatments were amylase [0.5 g of Ronozyme RumiStar (DSM Nutritional Products, Basel, Switzerland) per kg of total mixed ration dry matter] or control. The diets contained (% of dry matter): 39.4% corn silage, 11.2% rehydrated and ensiled mature corn grain, and 11.7% finely ground mature corn. Amylase increased milk yield (32.3 vs. 33.0 kg/d) and reduced dry matter intake (20.7 vs. 19.7 kg/d), increasing feed efficiency (1.52 vs. 1.63). Amylase also increased milk lactose synthesis (1.49 vs. 1.56 kg/d) and plasma glucose concentration (59.3 vs. 68.6 mg/dL). Secretions of milk fat and protein did not differ. Although milk urea N did not differ, amylase reduced the concentration of urea N in blood, suggesting an increase in ruminal starch degradation. However, the total-tract apparent digestibility of starch (96.3% of intake) and neutral detergent fiber (44.4% of intake), ruminal fermentation profile, and microbial yield estimated by urinary allantoin excretion did not differ. Cows fed amylase sorted in favor of long feed particles and against short particles, had shorter chewing activity (780 vs. 699 min/d), and had fewer meals per day (11.5 vs. 9.7). Amylase improved the feed efficiency of lactating cows fed a high-starch diet; the enzyme increased milk yield and reduced intake.&quot;,&quot;publisher&quot;:&quot;American Dairy Science Association&quot;,&quot;issue&quot;:&quot;8&quot;,&quot;volume&quot;:&quot;101&quot;},&quot;isTemporary&quot;:false},{&quot;id&quot;:&quot;8d9161a4-83c1-36de-9e50-4a18296fa5ea&quot;,&quot;itemData&quot;:{&quot;type&quot;:&quot;article-journal&quot;,&quot;id&quot;:&quot;8d9161a4-83c1-36de-9e50-4a18296fa5ea&quot;,&quot;title&quot;:&quot;Effect of feeding a reduced-starch diet with or without amylase addition on lactation performance in dairy cows&quot;,&quot;author&quot;:[{&quot;family&quot;:&quot;Gencoglu&quot;,&quot;given&quot;:&quot;H.&quot;,&quot;parse-names&quot;:false,&quot;dropping-particle&quot;:&quot;&quot;,&quot;non-dropping-particle&quot;:&quot;&quot;},{&quot;family&quot;:&quot;Shaver&quot;,&quot;given&quot;:&quot;R. D.&quot;,&quot;parse-names&quot;:false,&quot;dropping-particle&quot;:&quot;&quot;,&quot;non-dropping-particle&quot;:&quot;&quot;},{&quot;family&quot;:&quot;Steinberg&quot;,&quot;given&quot;:&quot;W.&quot;,&quot;parse-names&quot;:false,&quot;dropping-particle&quot;:&quot;&quot;,&quot;non-dropping-particle&quot;:&quot;&quot;},{&quot;family&quot;:&quot;Ensink&quot;,&quot;given&quot;:&quot;J.&quot;,&quot;parse-names&quot;:false,&quot;dropping-particle&quot;:&quot;&quot;,&quot;non-dropping-particle&quot;:&quot;&quot;},{&quot;family&quot;:&quot;Ferraretto&quot;,&quot;given&quot;:&quot;L. F.&quot;,&quot;parse-names&quot;:false,&quot;dropping-particle&quot;:&quot;&quot;,&quot;non-dropping-particle&quot;:&quot;&quot;},{&quot;family&quot;:&quot;Bertics&quot;,&quot;given&quot;:&quot;S. J.&quot;,&quot;parse-names&quot;:false,&quot;dropping-particle&quot;:&quot;&quot;,&quot;non-dropping-particle&quot;:&quot;&quot;},{&quot;family&quot;:&quot;Lopes&quot;,&quot;given&quot;:&quot;J. C.&quot;,&quot;parse-names&quot;:false,&quot;dropping-particle&quot;:&quot;&quot;,&quot;non-dropping-particle&quot;:&quot;&quot;},{&quot;family&quot;:&quot;Akins&quot;,&quot;given&quot;:&quot;M. S.&quot;,&quot;parse-names&quot;:false,&quot;dropping-particle&quot;:&quot;&quot;,&quot;non-dropping-particle&quot;:&quot;&quot;}],&quot;container-title&quot;:&quot;Journal of Dairy Science&quot;,&quot;DOI&quot;:&quot;10.3168/jds.2009-2673&quot;,&quot;ISSN&quot;:&quot;00220302&quot;,&quot;PMID&quot;:&quot;20105543&quot;,&quot;URL&quot;:&quot;http://dx.doi.org/10.3168/jds.2009-2673&quot;,&quot;issued&quot;:{&quot;date-parts&quot;:[[2010]]},&quot;page&quot;:&quot;723-732&quot;,&quot;abstract&quot;:&quot;The objective of this study was to determine lactation performance responses of high-producing dairy cows to a reduced-starch diet compared with a normal-starch diet and to the addition of exogenous amylase to the reduced-starch diet. Thirty-six multiparous Holstein cows (51 ± 22 DIM and 643 ± 49 kg of body weight at trial initiation) were randomly assigned to 1 of 3 treatments in a completely randomized design: a 3-wk covariate adjustment period during which the cows were fed the normal-starch diet, followed by a 12-wk treatment period during which the cows were fed their assigned treatment diets. The normal-starch TMR did not contain exogenous amylase (NS-). The reduced-starch diets, formulated by partially replacing corn grain with soy hulls, were fed without (RS-) and with (RS+) exogenous amylase added to the TMR. Starch and NDF concentrations averaged 27.1 and 30.6%, 21.8 and 36.6%, and 20.7 and 36.6% (dry matter basis) for the NS-, RS-, and RS+ diets, respectively. Dry matter intake for cows fed the RS- diet was 2.4 and 3.2. kg/d greater than for cows fed the NS- and RS+ diets, respectively. Intake of NDF ranged from 1.19 to 1.52% of body weight among the treatments, with the RS- diet being 28% greater than the NS- diet and 13% greater than the RS+ diet. Milk yield averaged 50.4. kg/d and was unaffected by treatment. Fat-corrected milk yield was 2.9. kg/d greater for cows fed the RS- diet than for cows fed the NS- diet. Body weight and body condition score measurements were unaffected by treatment. Fat-, solids-, and energy-corrected milk feed conversions (kilograms/kilogram of DMI) were 12 to 13% greater for cows fed the RS+ diet than for cows fed the RS- diet. Dry matter and nutrient digestibilities were lowest for cows fed the NS- diet and greatest for cows fed the RS+ diet, and were greater for cows fed the RS+ diet than for cows fed the RS- diet, with the exception of starch digestibility, which was similar. Greater conversion of feed to milk for dairy cows fed reduced-starch diets that include exogenous amylase may offer potential for improving economic performance. © 2010 American Dairy Science Association.&quot;,&quot;publisher&quot;:&quot;Elsevier&quot;,&quot;issue&quot;:&quot;2&quot;,&quot;volume&quot;:&quot;93&quot;},&quot;isTemporary&quot;:false}],&quot;properties&quot;:{&quot;noteIndex&quot;:0},&quot;isEdited&quot;:true,&quot;manualOverride&quot;:{&quot;isManuallyOverriden&quot;:false,&quot;citeprocText&quot;:&quot;(Klingerman et al., 2009; Gencoglu et al., 2010; Andreazzi et al., 2018)&quot;,&quot;manualOverrideText&quot;:&quot;&quot;}},{&quot;citationID&quot;:&quot;MENDELEY_CITATION_c2eec6fc-5bf7-4c15-8b6c-535205333f19&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properties&quot;:{&quot;noteIndex&quot;:0},&quot;isEdited&quot;:false,&quot;manualOverride&quot;:{&quot;isManuallyOverriden&quot;:true,&quot;citeprocText&quot;:&quot;(Nozière et al., 2014)&quot;,&quot;manualOverrideText&quot;:&quot;Nozière et al. (2014)&quot;}},{&quot;citationID&quot;:&quot;MENDELEY_CITATION_861596b3-faf3-4255-9948-8d77b720c647&quot;,&quot;citationItems&quot;:[{&quot;id&quot;:&quot;b1a207de-1657-3744-a2ac-e8871a97d5c2&quot;,&quot;itemData&quot;:{&quot;type&quot;:&quot;article-journal&quot;,&quot;id&quot;:&quot;b1a207de-1657-3744-a2ac-e8871a97d5c2&quot;,&quot;title&quot;:&quot;Sites, rates, and limits of starch digestion and glucose metabolism in growing cattle.&quot;,&quot;author&quot;:[{&quot;family&quot;:&quot;Huntington&quot;,&quot;given&quot;:&quot;G. B.&quot;,&quot;parse-names&quot;:false,&quot;dropping-particle&quot;:&quot;&quot;,&quot;non-dropping-particle&quot;:&quot;&quot;},{&quot;family&quot;:&quot;Harmon&quot;,&quot;given&quot;:&quot;D. L.&quot;,&quot;parse-names&quot;:false,&quot;dropping-particle&quot;:&quot;&quot;,&quot;non-dropping-particle&quot;:&quot;&quot;},{&quot;family&quot;:&quot;Richards&quot;,&quot;given&quot;:&quot;C. J.&quot;,&quot;parse-names&quot;:false,&quot;dropping-particle&quot;:&quot;&quot;,&quot;non-dropping-particle&quot;:&quot;&quot;}],&quot;container-title&quot;:&quot;Journal of animal science&quot;,&quot;DOI&quot;:&quot;10.2527/2006.8413_supplE14x&quot;,&quot;ISSN&quot;:&quot;15253163&quot;,&quot;issued&quot;:{&quot;date-parts&quot;:[[2006]]},&quot;page&quot;:&quot;14-24&quot;,&quot;abstract&quot;:&quot;Growing cattle in the United States consume up to 6 kg of starch daily, mainly from corn or sorghum grain. Total tract apparent digestibility of starch usually ranges from 90 to 100% of starch intake. Ruminal starch digestion ranges from 75 to 80% of starch intake and is not greatly affected by intake over a range of 1 to 5 kg of starch/d. Starch apparently digested in the small intestine decreases from 80 to 34% as starch entering the small intestine increases from 0.2 to 2 kg/d. Starch apparently digested in the large intestine ranges from 44 to 46% of starch entering the large intestine. Approximately 70% of starch digested in the small intestine appears as glucose in the bloodstream. Within the range of starch intakes that do not cause rumen upsets, increasing starch (and energy) intake increases the amount of starch digested in the rumen, increases the supply of starch to the small intestine, increases starch digested in small intestine (albeit at reduced efficiency), and increases starch digested in the large intestine, such that total tract digestibility remains relatively constant. With increased starch intake, most of the starch is still digested in the rumen, but increasing amounts of starch escape ruminal and intestinal digestion, and disappear distal to the ileocecal junction. Again, within the range of starch intakes that do not cause rumen upsets, as starch intake increases, hepatic gluconeogenesis increases, glucose entry increases, and glucose irreversible loss increases, with a significant portion lost as CO2. The ability to increase use of dietary starch to support greater weight gains or improved marbling could come from increasing starch digestion in a healthy rumen or in the small intestine, but we conclude that the main limit to use of dietary starch to support live weight gain is digestion and absorption from the small intestine. Increased oxidation of glucose at greater starch intakes may alter energetic efficiency by sparing other oxidizable substrates, like amino acids.&quot;,&quot;volume&quot;:&quot;84 Suppl&quot;},&quot;isTemporary&quot;:false}],&quot;properties&quot;:{&quot;noteIndex&quot;:0},&quot;isEdited&quot;:false,&quot;manualOverride&quot;:{&quot;isManuallyOverriden&quot;:false,&quot;citeprocText&quot;:&quot;(Huntington et al., 2006)&quot;,&quot;manualOverrideText&quot;:&quot;&quot;}},{&quot;citationID&quot;:&quot;MENDELEY_CITATION_29bac37a-09ce-4c64-b4c7-f15e361163c4&quot;,&quot;citationItems&quot;:[{&quot;id&quot;:&quot;9353c480-c2f8-328a-979b-0ab20d02ef12&quot;,&quot;itemData&quot;:{&quot;type&quot;:&quot;article-journal&quot;,&quot;id&quot;:&quot;9353c480-c2f8-328a-979b-0ab20d02ef12&quot;,&quot;title&quot;:&quot;SPECIAL TOPICS-Mitigation of methane and nitrous oxide emissions from animal operations: I. A review of enteric methane mitigation options&quot;,&quot;author&quot;:[{&quot;family&quot;:&quot;Hristov&quot;,&quot;given&quot;:&quot;A. N.&quot;,&quot;parse-names&quot;:false,&quot;dropping-particle&quot;:&quot;&quot;,&quot;non-dropping-particle&quot;:&quot;&quot;},{&quot;family&quot;:&quot;Oh&quot;,&quot;given&quot;:&quot;J.&quot;,&quot;parse-names&quot;:false,&quot;dropping-particle&quot;:&quot;&quot;,&quot;non-dropping-particle&quot;:&quot;&quot;},{&quot;family&quot;:&quot;Firkins&quot;,&quot;given&quot;:&quot;J. L.&quot;,&quot;parse-names&quot;:false,&quot;dropping-particle&quot;:&quot;&quot;,&quot;non-dropping-particle&quot;:&quot;&quot;},{&quot;family&quot;:&quot;Dijkstra&quot;,&quot;given&quot;:&quot;J.&quot;,&quot;parse-names&quot;:false,&quot;dropping-particle&quot;:&quot;&quot;,&quot;non-dropping-particle&quot;:&quot;&quot;},{&quot;family&quot;:&quot;Kebreab&quot;,&quot;given&quot;:&quot;E.&quot;,&quot;parse-names&quot;:false,&quot;dropping-particle&quot;:&quot;&quot;,&quot;non-dropping-particle&quot;:&quot;&quot;},{&quot;family&quot;:&quot;Waghorn&quot;,&quot;given&quot;:&quot;G.&quot;,&quot;parse-names&quot;:false,&quot;dropping-particle&quot;:&quot;&quot;,&quot;non-dropping-particle&quot;:&quot;&quot;},{&quot;family&quot;:&quot;Makkar&quot;,&quot;given&quot;:&quot;H. P.S.&quot;,&quot;parse-names&quot;:false,&quot;dropping-particle&quot;:&quot;&quot;,&quot;non-dropping-particle&quot;:&quot;&quot;},{&quot;family&quot;:&quot;Adesogan&quot;,&quot;given&quot;:&quot;A. T.&quot;,&quot;parse-names&quot;:false,&quot;dropping-particle&quot;:&quot;&quot;,&quot;non-dropping-particle&quot;:&quot;&quot;},{&quot;family&quot;:&quot;Yang&quot;,&quot;given&quot;:&quot;W.&quot;,&quot;parse-names&quot;:false,&quot;dropping-particle&quot;:&quot;&quot;,&quot;non-dropping-particle&quot;:&quot;&quot;},{&quot;family&quot;:&quot;Lee&quot;,&quot;given&quot;:&quot;C.&quot;,&quot;parse-names&quot;:false,&quot;dropping-particle&quot;:&quot;&quot;,&quot;non-dropping-particle&quot;:&quot;&quot;},{&quot;family&quot;:&quot;Gerber&quot;,&quot;given&quot;:&quot;P. J.&quot;,&quot;parse-names&quot;:false,&quot;dropping-particle&quot;:&quot;&quot;,&quot;non-dropping-particle&quot;:&quot;&quot;},{&quot;family&quot;:&quot;Henderson&quot;,&quot;given&quot;:&quot;B.&quot;,&quot;parse-names&quot;:false,&quot;dropping-particle&quot;:&quot;&quot;,&quot;non-dropping-particle&quot;:&quot;&quot;},{&quot;family&quot;:&quot;Tricarico&quot;,&quot;given&quot;:&quot;J. M.&quot;,&quot;parse-names&quot;:false,&quot;dropping-particle&quot;:&quot;&quot;,&quot;non-dropping-particle&quot;:&quot;&quot;}],&quot;container-title&quot;:&quot;Journal of Animal Science&quot;,&quot;DOI&quot;:&quot;10.2527/jas.2013-6583&quot;,&quot;ISSN&quot;:&quot;15253163&quot;,&quot;PMID&quot;:&quot;24045497&quot;,&quot;issued&quot;:{&quot;date-parts&quot;:[[2013]]},&quot;page&quot;:&quot;5045-5069&quot;,&quot;abstract&quot;:&quot;The goal of this review was to analyze published data related to mitigation of enteric methane (CH4) emissions from ruminant animals to document the most effective and sustainable strategies. Increasing forage digestibility and digestible forage intake was one of the major recommended CH4 mitigation practices. Although responses vary, CH4 emissions can be reduced when corn silage replaces grass silage in the diet. Feeding legume silages could also lower CH4 emissions compared to grass silage due to their lower fiber concentration. Dietary lipids can be effective in reducing CH4 emissions, but their applicability will depend on effects on feed intake, fiber digestibility, production, and milk composition. Inclusion of concentrate feeds in the diet of ruminants will likely decrease CH4 emission intensity (Ei; CH4 per unit animal product), particularly when inclusion is above 40% of dietary dry matter and rumen function is not impaired. Supplementation of diets containing medium to poor quality forages with small amounts of concentrate feed will typically decrease CH4 Ei. Nitrates show promise as CH4 mitigation agents, but more studies are needed to fully understand their impact on whole-farm greenhouse gas emissions, animal productivity, and animal health. Through their effect on feed efficiency and rumen stoichiometry, ionophores are likely to have a moderate CH4 mitigating effect in ruminants fed high-grain or mixed grain-forage diets. Tannins may also reduce CH4 emissions although in some situations intake and milk production may be compromised. Some direct-fed microbials, such as yeast-based products, might have a moderate CH4-mitigating effect through increasing animal productivity and feed efficiency, but the effect is likely to be inconsistent. Vaccines against rumen archaea may offer mitigation opportunities in the future although the extent of CH4 reduction is likely to be small and adaptation by ruminal microbes and persistence of the effect is unknown. Overall, improving forage quality and the overall efficiency of dietary nutrient use is an effective way of decreasing CH4 Ei. Several feed supplements have a potential to reduce CH4 emission from ruminants although their long-term effect has not been well established and some are toxic or may not be economically feasible. © 2013 American Society of Animal Science. All rights reserved.&quot;,&quot;issue&quot;:&quot;11&quot;,&quot;volume&quot;:&quot;91&quot;},&quot;isTemporary&quot;:false}],&quot;properties&quot;:{&quot;noteIndex&quot;:0},&quot;isEdited&quot;:false,&quot;manualOverride&quot;:{&quot;isManuallyOverriden&quot;:false,&quot;citeprocText&quot;:&quot;(Hristov et al., 2013b)&quot;,&quot;manualOverrideText&quot;:&quot;&quot;}},{&quot;citationID&quot;:&quot;MENDELEY_CITATION_7f3b1fe0-f2e5-47a7-a596-abfe7ea6a3e4&quot;,&quot;citationItems&quot;:[{&quot;id&quot;:&quot;0ae67275-d9ac-3842-9a99-f28c5b55d64a&quot;,&quot;itemData&quot;:{&quot;type&quot;:&quot;article-journal&quot;,&quot;id&quot;:&quot;0ae67275-d9ac-3842-9a99-f28c5b55d64a&quot;,&quot;title&quot;:&quot;Influence of a reduced-starch diet with or without exogenous amylase on lactation performance by dairy cows&quot;,&quot;author&quot;:[{&quot;family&quot;:&quot;Ferraretto&quot;,&quot;given&quot;:&quot;L. F.&quot;,&quot;parse-names&quot;:false,&quot;dropping-particle&quot;:&quot;&quot;,&quot;non-dropping-particle&quot;:&quot;&quot;},{&quot;family&quot;:&quot;Shaver&quot;,&quot;given&quot;:&quot;R. D.&quot;,&quot;parse-names&quot;:false,&quot;dropping-particle&quot;:&quot;&quot;,&quot;non-dropping-particle&quot;:&quot;&quot;},{&quot;family&quot;:&quot;Espineira&quot;,&quot;given&quot;:&quot;M.&quot;,&quot;parse-names&quot;:false,&quot;dropping-particle&quot;:&quot;&quot;,&quot;non-dropping-particle&quot;:&quot;&quot;},{&quot;family&quot;:&quot;Gencoglu&quot;,&quot;given&quot;:&quot;H.&quot;,&quot;parse-names&quot;:false,&quot;dropping-particle&quot;:&quot;&quot;,&quot;non-dropping-particle&quot;:&quot;&quot;},{&quot;family&quot;:&quot;Bertics&quot;,&quot;given&quot;:&quot;S. J.&quot;,&quot;parse-names&quot;:false,&quot;dropping-particle&quot;:&quot;&quot;,&quot;non-dropping-particle&quot;:&quot;&quot;}],&quot;container-title&quot;:&quot;Journal of Dairy Science&quot;,&quot;DOI&quot;:&quot;10.3168/jds.2010-3736&quot;,&quot;ISSN&quot;:&quot;00220302&quot;,&quot;PMID&quot;:&quot;21338813&quot;,&quot;URL&quot;:&quot;http://dx.doi.org/10.3168/jds.2010-3736&quot;,&quot;issued&quot;:{&quot;date-parts&quot;:[[2011]]},&quot;page&quot;:&quot;1490-1499&quot;,&quot;abstract&quot;:&quot;The objective of this trial was to determine lactation performance responses in high-producing dairy cows to a reduced-starch versus a normal-starch diet and to the addition of exogenous amylase to the reduced-starch diet. Forty-five multiparous Holstein cows, 68 ± 29 d in milk and 696 ± 62. kg of body weight (BW) at trial initiation, were randomly assigned to 1 of 3 treatments in a completely randomized design; a 2-wk covariate adjustment period with cows fed the normal-starch diet was followed by a 10-wk treatment period with cows fed their assigned treatment diets. The normal-starch total mixed ration did not contain exogenous amylase (NS-). The reduced-starch diets, formulated by partially replacing corn grain and soybean meal with whole cottonseed and wheat middlings, were fed without (RS-) and with (RS+) exogenous amylase addition to the total mixed ration. All diets contained 50% forage and 19.8% forage neutral detergent fiber (dry matter basis). Starch and neutral detergent fiber concentrations averaged 27.0 and 30.9%, 22.1 and 35.0%, and 21.2 and 35.3% (dry matter basis) for the NS-, RS-, and RS+ diets, respectively. Expressed as a percentage of BW, dry matter intake was greater for cows fed RS- than for cows fed NS- or RS+. Intake of neutral detergent fiber ranged from 1.09 to 1.30% of BW among the treatments, with that of RS- being 21% greater than that of NS-Milk yield tended to be greater for cows fed NS- compared with the RS diets. Milk fat content and yield were unaffected by treatment. Milk protein content and yield were greater for cows fed NS- compared with the RS diets. Concentrations of milk urea nitrogen were greater for cows fed RS diets compared with the NS- diet. Body weight, BW change, and body condition score were unaffected by treatment. Feed conversion (kg of milk/kg of dry matter intake) was 10% greater on average for cows fed NS- than for cows fed the RS diets, and tended to be 6% greater for cows fed RS+ compared with RS-Feeding a reduced-starch diet formulated by partially replacing corn grain and soybean meal with a wheat middlings and whole cottonseed mixture compared with a normal-starch diet without addition of exogenous amylase to either diet reduced milk and component-corrected feed conversions. Addition of exogenous amylase to a reduced-starch diet was of minimal benefit in this study. © 2011 American Dairy Science Association.&quot;,&quot;publisher&quot;:&quot;Elsevier&quot;,&quot;issue&quot;:&quot;3&quot;,&quot;volume&quot;:&quot;94&quot;},&quot;isTemporary&quot;:false},{&quot;id&quot;:&quot;529107ad-a2d6-3405-8935-6d1f225ce78a&quot;,&quot;itemData&quot;:{&quot;type&quot;:&quot;article-journal&quot;,&quot;id&quot;:&quot;529107ad-a2d6-3405-8935-6d1f225ce78a&quot;,&quot;title&quot;:&quot;Milk production and nutrient digestibility by dairy cows when fed exogenous amylase with coarsely ground dry corn&quot;,&quot;author&quot;:[{&quot;family&quot;:&quot;Weiss&quot;,&quot;given&quot;:&quot;W. P.&quot;,&quot;parse-names&quot;:false,&quot;dropping-particle&quot;:&quot;&quot;,&quot;non-dropping-particle&quot;:&quot;&quot;},{&quot;family&quot;:&quot;Steinberg&quot;,&quot;given&quot;:&quot;W.&quot;,&quot;parse-names&quot;:false,&quot;dropping-particle&quot;:&quot;&quot;,&quot;non-dropping-particle&quot;:&quot;&quot;},{&quot;family&quot;:&quot;Engstrom&quot;,&quot;given&quot;:&quot;M. A.&quot;,&quot;parse-names&quot;:false,&quot;dropping-particle&quot;:&quot;&quot;,&quot;non-dropping-particle&quot;:&quot;&quot;}],&quot;container-title&quot;:&quot;Journal of Dairy Science&quot;,&quot;DOI&quot;:&quot;10.3168/jds.2010-3766&quot;,&quot;ISSN&quot;:&quot;00220302&quot;,&quot;PMID&quot;:&quot;21524541&quot;,&quot;URL&quot;:&quot;http://dx.doi.org/10.3168/jds.2010-3766&quot;,&quot;issued&quot;:{&quot;date-parts&quot;:[[2011]]},&quot;page&quot;:&quot;2492-2499&quot;,&quot;abstract&quot;:&quot;The digestibility of starch provided by coarsely ground corn is often low, which reduces the digestible energy (DE) concentration of the diet. We hypothesized that adding exogenous amylase to diets based on coarsely ground dent corn would increase dietary DE resulting in greater milk production. Total-tract nutrient digestibility was measured in a partially replicated Latin square experiment (6 cows and 4 periods) with a 2 × 2 factorial arrangement of treatments. Diets had 26 or 31% starch with or without exogenous amylase (amylase was added to the concentrate mixes at the feed mill). In the low and high starch diets, coarsely ground dry corn (mean particle size. =1.42. mm) provided 43 and 62% of total dietary starch (corn silage provided most of the remaining starch). No treatment interactions were observed. High starch diets had greater dry matter (DM), organic matter, and energy digestibility than low starch diets, and diets with amylase had greater neutral detergent fiber digestibility than diets without amylase. Digestibility of starch averaged 88% and was not affected by treatment. A long-term (98-d) lactation study with 48 Holstein cows (74 d in milk) was conducted using 3 of the diets (low starch diets with and without amylase and the high starch diet without amylase). Addition of amylase to a diet with 26% starch did not affect intake, milk yield, milk composition, body weight, or body condition. Cows fed the diet with 31% starch had greater DM and DE intakes; yields of milk, fat, and protein; and feed efficiency than those fed diets with 26% starch. Milk composition was not affected by starch concentration. Adding exogenous amylase to a lower starch diet did not make the diet nutritionally equivalent to a higher starch diet. © 2011 American Dairy Science Association.&quot;,&quot;publisher&quot;:&quot;Elsevier&quot;,&quot;issue&quot;:&quot;5&quot;,&quot;volume&quot;:&quot;94&quot;},&quot;isTemporary&quot;:false}],&quot;properties&quot;:{&quot;noteIndex&quot;:0},&quot;isEdited&quot;:false,&quot;manualOverride&quot;:{&quot;isManuallyOverriden&quot;:false,&quot;citeprocText&quot;:&quot;(Ferraretto et al., 2011; Weiss et al., 2011)&quot;,&quot;manualOverrideText&quot;:&quot;&quot;}},{&quot;citationID&quot;:&quot;MENDELEY_CITATION_b3886533-2cd6-4e24-8b54-9980fe67e257&quot;,&quot;citationItems&quot;:[{&quot;id&quot;:&quot;df64aad3-5c5d-3295-b4ae-f853c9b8990f&quot;,&quot;itemData&quot;:{&quot;type&quot;:&quot;article-journal&quot;,&quot;id&quot;:&quot;df64aad3-5c5d-3295-b4ae-f853c9b8990f&quot;,&quot;title&quot;:&quot;Syngenta Enogen Feed Corn Silage Containing an Alpha Amylase Expression Trait Improves Feed Efficiency in Growing Calf Diets&quot;,&quot;author&quot;:[{&quot;family&quot;:&quot;Johnson&quot;,&quot;given&quot;:&quot;M. A.&quot;,&quot;parse-names&quot;:false,&quot;dropping-particle&quot;:&quot;&quot;,&quot;non-dropping-particle&quot;:&quot;&quot;},{&quot;family&quot;:&quot;Spore&quot;,&quot;given&quot;:&quot;T.&quot;,&quot;parse-names&quot;:false,&quot;dropping-particle&quot;:&quot;&quot;,&quot;non-dropping-particle&quot;:&quot;&quot;},{&quot;family&quot;:&quot;Montgomery&quot;,&quot;given&quot;:&quot;S. P.&quot;,&quot;parse-names&quot;:false,&quot;dropping-particle&quot;:&quot;&quot;,&quot;non-dropping-particle&quot;:&quot;&quot;},{&quot;family&quot;:&quot;Hollenbeck&quot;,&quot;given&quot;:&quot;W. R.&quot;,&quot;parse-names&quot;:false,&quot;dropping-particle&quot;:&quot;&quot;,&quot;non-dropping-particle&quot;:&quot;&quot;},{&quot;family&quot;:&quot;Wahl&quot;,&quot;given&quot;:&quot;R. N.&quot;,&quot;parse-names&quot;:false,&quot;dropping-particle&quot;:&quot;&quot;,&quot;non-dropping-particle&quot;:&quot;&quot;},{&quot;family&quot;:&quot;Watson&quot;,&quot;given&quot;:&quot;E. D.&quot;,&quot;parse-names&quot;:false,&quot;dropping-particle&quot;:&quot;&quot;,&quot;non-dropping-particle&quot;:&quot;&quot;},{&quot;family&quot;:&quot;Blasi&quot;,&quot;given&quot;:&quot;D. A.&quot;,&quot;parse-names&quot;:false,&quot;dropping-particle&quot;:&quot;&quot;,&quot;non-dropping-particle&quot;:&quot;&quot;}],&quot;container-title&quot;:&quot;Kansas Agricultural Experiment Station Research Reports&quot;,&quot;DOI&quot;:&quot;10.4148/2378-5977.7719&quot;,&quot;issued&quot;:{&quot;date-parts&quot;:[[2019]]},&quot;issue&quot;:&quot;1&quot;,&quot;volume&quot;:&quot;5&quot;},&quot;isTemporary&quot;:false},{&quot;id&quot;:&quot;aed68303-789a-335e-b0ed-1ecd74dacf07&quot;,&quot;itemData&quot;:{&quot;type&quot;:&quot;article-journal&quot;,&quot;id&quot;:&quot;aed68303-789a-335e-b0ed-1ecd74dacf07&quot;,&quot;title&quot;:&quot;Feedlot performance and carcass characteristics of steers fed diets containing steam-flaked grain and corn silage from Enogen® Feed Corn&quot;,&quot;author&quot;:[{&quot;family&quot;:&quot;Baker&quot;,&quot;given&quot;:&quot;Adrian&quot;,&quot;parse-names&quot;:false,&quot;dropping-particle&quot;:&quot;&quot;,&quot;non-dropping-particle&quot;:&quot;&quot;},{&quot;family&quot;:&quot;Aguilar Veloso&quot;,&quot;given&quot;:&quot;Vanessa&quot;,&quot;parse-names&quot;:false,&quot;dropping-particle&quot;:&quot;&quot;,&quot;non-dropping-particle&quot;:&quot;de&quot;},{&quot;family&quot;:&quot;Barros&quot;,&quot;given&quot;:&quot;Lucas&quot;,&quot;parse-names&quot;:false,&quot;dropping-particle&quot;:&quot;&quot;,&quot;non-dropping-particle&quot;:&quot;&quot;}],&quot;container-title&quot;:&quot;Journal of animal science&quot;,&quot;issued&quot;:{&quot;date-parts&quot;:[[2019]]},&quot;abstract&quot;:&quot;343&quot;,&quot;volume&quot;:&quot;97&quot;},&quot;isTemporary&quot;:false},{&quot;id&quot;:&quot;ab987e50-9721-3e91-8a8a-d9f466041ec8&quot;,&quot;itemData&quot;:{&quot;type&quot;:&quot;article-journal&quot;,&quot;id&quot;:&quot;ab987e50-9721-3e91-8a8a-d9f466041ec8&quot;,&quot;title&quot;:&quot;Syngenta Enogen Feed Corn Containing an Alpha Amylase Expression Trait Improves Digestibility in Growing Calf Diets&quot;,&quot;author&quot;:[{&quot;family&quot;:&quot;Johnson&quot;,&quot;given&quot;:&quot;M. A.&quot;,&quot;parse-names&quot;:false,&quot;dropping-particle&quot;:&quot;&quot;,&quot;non-dropping-particle&quot;:&quot;&quot;},{&quot;family&quot;:&quot;Spore&quot;,&quot;given&quot;:&quot;T. J.&quot;,&quot;parse-names&quot;:false,&quot;dropping-particle&quot;:&quot;&quot;,&quot;non-dropping-particle&quot;:&quot;&quot;},{&quot;family&quot;:&quot;Montgomery&quot;,&quot;given&quot;:&quot;S. P.&quot;,&quot;parse-names&quot;:false,&quot;dropping-particle&quot;:&quot;&quot;,&quot;non-dropping-particle&quot;:&quot;&quot;},{&quot;family&quot;:&quot;Kubick&quot;,&quot;given&quot;:&quot;C. S.&quot;,&quot;parse-names&quot;:false,&quot;dropping-particle&quot;:&quot;&quot;,&quot;non-dropping-particle&quot;:&quot;&quot;},{&quot;family&quot;:&quot;Garzón&quot;,&quot;given&quot;:&quot;J. S.&quot;,&quot;parse-names&quot;:false,&quot;dropping-particle&quot;:&quot;&quot;,&quot;non-dropping-particle&quot;:&quot;&quot;},{&quot;family&quot;:&quot;Hollenbeck&quot;,&quot;given&quot;:&quot;W. R.&quot;,&quot;parse-names&quot;:false,&quot;dropping-particle&quot;:&quot;&quot;,&quot;non-dropping-particle&quot;:&quot;&quot;},{&quot;family&quot;:&quot;Wahl&quot;,&quot;given&quot;:&quot;R. N.&quot;,&quot;parse-names&quot;:false,&quot;dropping-particle&quot;:&quot;&quot;,&quot;non-dropping-particle&quot;:&quot;&quot;},{&quot;family&quot;:&quot;Vahl&quot;,&quot;given&quot;:&quot;C. I.&quot;,&quot;parse-names&quot;:false,&quot;dropping-particle&quot;:&quot;&quot;,&quot;non-dropping-particle&quot;:&quot;&quot;},{&quot;family&quot;:&quot;Watson&quot;,&quot;given&quot;:&quot;E. D.&quot;,&quot;parse-names&quot;:false,&quot;dropping-particle&quot;:&quot;&quot;,&quot;non-dropping-particle&quot;:&quot;&quot;},{&quot;family&quot;:&quot;Blasi&quot;,&quot;given&quot;:&quot;D. A.&quot;,&quot;parse-names&quot;:false,&quot;dropping-particle&quot;:&quot;&quot;,&quot;non-dropping-particle&quot;:&quot;&quot;}],&quot;container-title&quot;:&quot;Kansas Agricultural Experiment Station Research Reports&quot;,&quot;DOI&quot;:&quot;10.4148/2378-5977.7890&quot;,&quot;issued&quot;:{&quot;date-parts&quot;:[[2020]]},&quot;issue&quot;:&quot;2&quot;,&quot;volume&quot;:&quot;6&quot;},&quot;isTemporary&quot;:false}],&quot;properties&quot;:{&quot;noteIndex&quot;:0},&quot;isEdited&quot;:true,&quot;manualOverride&quot;:{&quot;isManuallyOverriden&quot;:false,&quot;citeprocText&quot;:&quot;(Baker et al., 2019; Johnson et al., 2019, 2020)&quot;,&quot;manualOverrideText&quot;:&quot;&quot;}},{&quot;citationID&quot;:&quot;MENDELEY_CITATION_41f2173e-7b5c-4603-be9a-87f16a1e35c5&quot;,&quot;citationItems&quot;:[{&quot;id&quot;:&quot;76d92774-3cf4-3078-85a8-fb1731a49633&quot;,&quot;itemData&quot;:{&quot;type&quot;:&quot;article-journal&quot;,&quot;id&quot;:&quot;76d92774-3cf4-3078-85a8-fb1731a49633&quot;,&quot;title&quot;:&quot;DigitalCommons @ University of Nebraska - Lincoln Evaluating Syngenta Enogen Feed Corn Silage or Grain on Growing Beef Cattle Performance&quot;,&quot;author&quot;:[{&quot;family&quot;:&quot;Brinton&quot;,&quot;given&quot;:&quot;Mckenna&quot;,&quot;parse-names&quot;:false,&quot;dropping-particle&quot;:&quot;&quot;,&quot;non-dropping-particle&quot;:&quot;&quot;},{&quot;family&quot;:&quot;Boyd&quot;,&quot;given&quot;:&quot;Bradley M&quot;,&quot;parse-names&quot;:false,&quot;dropping-particle&quot;:&quot;&quot;,&quot;non-dropping-particle&quot;:&quot;&quot;},{&quot;family&quot;:&quot;Hilscher&quot;,&quot;given&quot;:&quot;F Henry&quot;,&quot;parse-names&quot;:false,&quot;dropping-particle&quot;:&quot;&quot;,&quot;non-dropping-particle&quot;:&quot;&quot;},{&quot;family&quot;:&quot;Mcphillips&quot;,&quot;given&quot;:&quot;Levi J&quot;,&quot;parse-names&quot;:false,&quot;dropping-particle&quot;:&quot;&quot;,&quot;non-dropping-particle&quot;:&quot;&quot;},{&quot;family&quot;:&quot;MacDonald&quot;,&quot;given&quot;:&quot;Jim&quot;,&quot;parse-names&quot;:false,&quot;dropping-particle&quot;:&quot;&quot;,&quot;non-dropping-particle&quot;:&quot;&quot;},{&quot;family&quot;:&quot;Erickson&quot;,&quot;given&quot;:&quot;Galen&quot;,&quot;parse-names&quot;:false,&quot;dropping-particle&quot;:&quot;&quot;,&quot;non-dropping-particle&quot;:&quot;&quot;}],&quot;issued&quot;:{&quot;date-parts&quot;:[[2020]]}},&quot;isTemporary&quot;:false},{&quot;id&quot;:&quot;1fbe9449-ca78-3823-9714-a45e6e8ebbd7&quot;,&quot;itemData&quot;:{&quot;type&quot;:&quot;article-journal&quot;,&quot;id&quot;:&quot;1fbe9449-ca78-3823-9714-a45e6e8ebbd7&quot;,&quot;title&quot;:&quot;DigitalCommons @ University of Nebraska - Lincoln Impact of Feeding Syngenta Enhanced Feed Corn as Dry- Rolled Corn , High- Moisture Corn , or a Blend to Finishing Yearlings&quot;,&quot;author&quot;:[{&quot;family&quot;:&quot;Brinton&quot;,&quot;given&quot;:&quot;Mckenna&quot;,&quot;parse-names&quot;:false,&quot;dropping-particle&quot;:&quot;&quot;,&quot;non-dropping-particle&quot;:&quot;&quot;},{&quot;family&quot;:&quot;Boyd&quot;,&quot;given&quot;:&quot;Bradley M&quot;,&quot;parse-names&quot;:false,&quot;dropping-particle&quot;:&quot;&quot;,&quot;non-dropping-particle&quot;:&quot;&quot;},{&quot;family&quot;:&quot;Hilscher&quot;,&quot;given&quot;:&quot;F Henry&quot;,&quot;parse-names&quot;:false,&quot;dropping-particle&quot;:&quot;&quot;,&quot;non-dropping-particle&quot;:&quot;&quot;},{&quot;family&quot;:&quot;Mcphillips&quot;,&quot;given&quot;:&quot;Levi J&quot;,&quot;parse-names&quot;:false,&quot;dropping-particle&quot;:&quot;&quot;,&quot;non-dropping-particle&quot;:&quot;&quot;},{&quot;family&quot;:&quot;MacDonald&quot;,&quot;given&quot;:&quot;Jim&quot;,&quot;parse-names&quot;:false,&quot;dropping-particle&quot;:&quot;&quot;,&quot;non-dropping-particle&quot;:&quot;&quot;},{&quot;family&quot;:&quot;Erickson&quot;,&quot;given&quot;:&quot;Galen&quot;,&quot;parse-names&quot;:false,&quot;dropping-particle&quot;:&quot;&quot;,&quot;non-dropping-particle&quot;:&quot;&quot;}],&quot;issued&quot;:{&quot;date-parts&quot;:[[2020]]}},&quot;isTemporary&quot;:false},{&quot;id&quot;:&quot;9537f8ae-385a-3b30-92bc-e0d51a8c2648&quot;,&quot;itemData&quot;:{&quot;type&quot;:&quot;article-journal&quot;,&quot;id&quot;:&quot;9537f8ae-385a-3b30-92bc-e0d51a8c2648&quot;,&quot;title&quot;:&quot;Effect of feeding corn modified to contain a unique amylase on performance and carcass characteristics of feedlot steers&quot;,&quot;author&quot;:[{&quot;family&quot;:&quot;Schoonmaker&quot;,&quot;given&quot;:&quot;J. P.&quot;,&quot;parse-names&quot;:false,&quot;dropping-particle&quot;:&quot;&quot;,&quot;non-dropping-particle&quot;:&quot;&quot;},{&quot;family&quot;:&quot;Persia&quot;,&quot;given&quot;:&quot;M. E.&quot;,&quot;parse-names&quot;:false,&quot;dropping-particle&quot;:&quot;&quot;,&quot;non-dropping-particle&quot;:&quot;&quot;},{&quot;family&quot;:&quot;Beitz&quot;,&quot;given&quot;:&quot;D. C.&quot;,&quot;parse-names&quot;:false,&quot;dropping-particle&quot;:&quot;&quot;,&quot;non-dropping-particle&quot;:&quot;&quot;}],&quot;container-title&quot;:&quot;Professional Animal Scientist&quot;,&quot;DOI&quot;:&quot;10.15232/pas.2014-01322&quot;,&quot;ISSN&quot;:&quot;1525318X&quot;,&quot;URL&quot;:&quot;http://dx.doi.org/10.15232/pas.2014-01322&quot;,&quot;issued&quot;:{&quot;date-parts&quot;:[[2014]]},&quot;page&quot;:&quot;561-565&quot;,&quot;abstract&quot;:&quot;A new corn hybrid has been developed through genetic modification that expresses a thermotolerant a-amylase (CA3272) that is able to process the corn starch for commercial ethanol production without the need for the addition of exogenous a-amylase. Because this amylase may improve ruminal starch digestibility and subsequently enhance performance of feedlot cattle, the objective of this research was to determine performance responses in feedlot cattle fed different concentrations of CA3272. Seventy-two Angus cross yearling steers (initial BW 349 kg ± 1.1 kg) were allotted by BW to 3 treatments to determine the effect of CA3272 concentration (0, 10, and 20% of dietary DM) on growth performance and carcass characteristics of feedlot steers. Steers were slaughtered after 131 d on feed. Final BW was similar among treatments (P ≥ 0.51). Average daily gain, DMI, and G:F did not differ (P ≥ 0.18) among cattle fed 0, 10, or 20% of dietary DM as CA3272, respectively. Hot carcass weight and dressing percentage did not differ among treatments (P ≥ 0.48). Longissimus dorsi area, twelfth rib fat thickness, marbling score, and percentage of cattle grading Choice or better did not differ (P ≥ 0.13) among cattle fed 0, 10, or 20% of the diet DM as CA3272. In conclusion, corn genetically modified to contain amylase has no effect on performance and carcass characteristics of feedlot steers when fed at a rate of 10 or 20% of dietary DM.&quot;,&quot;publisher&quot;:&quot;Elsevier Masson SAS&quot;,&quot;issue&quot;:&quot;5&quot;,&quot;volume&quot;:&quot;30&quot;},&quot;isTemporary&quot;:false}],&quot;properties&quot;:{&quot;noteIndex&quot;:0},&quot;isEdited&quot;:true,&quot;manualOverride&quot;:{&quot;isManuallyOverriden&quot;:false,&quot;citeprocText&quot;:&quot;(Schoonmaker et al., 2014; Brinton et al., 2020a; b)&quot;,&quot;manualOverrideText&quot;:&quot;&quot;}},{&quot;citationID&quot;:&quot;MENDELEY_CITATION_47799b2f-4f65-4db6-86d7-fc5c4bad7099&quot;,&quot;citationItems&quot;:[{&quot;id&quot;:&quot;3ea9274c-afd9-3034-a6b6-e39dc26e80f2&quot;,&quot;itemData&quot;:{&quot;type&quot;:&quot;article-journal&quot;,&quot;id&quot;:&quot;3ea9274c-afd9-3034-a6b6-e39dc26e80f2&quot;,&quot;title&quot;:&quot;The Effect of Preservatives Based on Propionic Acid on the Fermentation and Aerobic Stability of Corn Silage and a Total Mixed Ration&quot;,&quot;author&quot;:[{&quot;family&quot;:&quot;Kung&quot;,&quot;given&quot;:&quot;L.&quot;,&quot;parse-names&quot;:false,&quot;dropping-particle&quot;:&quot;&quot;,&quot;non-dropping-particle&quot;:&quot;&quot;},{&quot;family&quot;:&quot;Sheperd&quot;,&quot;given&quot;:&quot;A. C.&quot;,&quot;parse-names&quot;:false,&quot;dropping-particle&quot;:&quot;&quot;,&quot;non-dropping-particle&quot;:&quot;&quot;},{&quot;family&quot;:&quot;Smagala&quot;,&quot;given&quot;:&quot;A. M.&quot;,&quot;parse-names&quot;:false,&quot;dropping-particle&quot;:&quot;&quot;,&quot;non-dropping-particle&quot;:&quot;&quot;},{&quot;family&quot;:&quot;Endres&quot;,&quot;given&quot;:&quot;K. M.&quot;,&quot;parse-names&quot;:false,&quot;dropping-particle&quot;:&quot;&quot;,&quot;non-dropping-particle&quot;:&quot;&quot;},{&quot;family&quot;:&quot;Bessett&quot;,&quot;given&quot;:&quot;C. A.&quot;,&quot;parse-names&quot;:false,&quot;dropping-particle&quot;:&quot;&quot;,&quot;non-dropping-particle&quot;:&quot;&quot;},{&quot;family&quot;:&quot;Ranjit&quot;,&quot;given&quot;:&quot;N. K.&quot;,&quot;parse-names&quot;:false,&quot;dropping-particle&quot;:&quot;&quot;,&quot;non-dropping-particle&quot;:&quot;&quot;},{&quot;family&quot;:&quot;Glancey&quot;,&quot;given&quot;:&quot;J. L.&quot;,&quot;parse-names&quot;:false,&quot;dropping-particle&quot;:&quot;&quot;,&quot;non-dropping-particle&quot;:&quot;&quot;}],&quot;container-title&quot;:&quot;Journal of Dairy Science&quot;,&quot;DOI&quot;:&quot;10.3168/jds.S0022-0302(98)75695-4&quot;,&quot;ISSN&quot;:&quot;00220302&quot;,&quot;PMID&quot;:&quot;9621235&quot;,&quot;URL&quot;:&quot;http://dx.doi.org/10.3168/jds.S0022-0302(98)75695-4&quot;,&quot;issued&quot;:{&quot;date-parts&quot;:[[1998]]},&quot;page&quot;:&quot;1322-1330&quot;,&quot;abstract&quot;:&quot;For 3 successive yr, whole-plant corn was ensiled in laboratory silos with low percentages of silage preservatives, the primary active ingredient of which was propionic acid. Preservatives were added to forage just prior to ensiling at rates of 0.1 to 0.2% of the fresh forage weight. In all 3 yr, treatments had minor effects on fermentation end products, except that the concentration of propionic acid was greater because of its addition. The mean low and high percentages of preservatives increased aerobic stability of the treated silages by 19 and 57 h, respectively, in Experiment 1 and by 17 and 38 h, respectively, in Experiment 2. In Experiment 3, aerobic stability was improved by &gt;90 h by preservatives (0.2% addition). In a lactation study, a total mixed ration (46% dry matter) was mixed without or with (0.2 or 0.3%) a stabilizer that was designed to prevent spoilage in the feed bunk. The high dose resulted in orts with a lower pH and temperature after 24 h in the feed bunk. However, dry matter intake and milk production were unaffected by treatments. Chemical preservatives based on propionic acid added at low rates did not affect fermentation but were effective in the reduction of heating in corn silage and in a total mixed ration.&quot;,&quot;publisher&quot;:&quot;Elsevier&quot;,&quot;issue&quot;:&quot;5&quot;,&quot;volume&quot;:&quot;81&quot;},&quot;isTemporary&quot;:false},{&quot;id&quot;:&quot;47d5c52a-f2b4-36c5-8cbe-4a01f2c82cbb&quot;,&quot;itemData&quot;:{&quot;type&quot;:&quot;article-journal&quot;,&quot;id&quot;:&quot;47d5c52a-f2b4-36c5-8cbe-4a01f2c82cbb&quot;,&quot;title&quot;:&quot;Studies on the aerobic stability of commercial silages&quot;,&quot;author&quot;:[{&quot;family&quot;:&quot;Henderson&quot;,&quot;given&quot;:&quot;Annie R.&quot;,&quot;parse-names&quot;:false,&quot;dropping-particle&quot;:&quot;&quot;,&quot;non-dropping-particle&quot;:&quot;&quot;},{&quot;family&quot;:&quot;Matthew Ewart&quot;,&quot;given&quot;:&quot;J.&quot;,&quot;parse-names&quot;:false,&quot;dropping-particle&quot;:&quot;&quot;,&quot;non-dropping-particle&quot;:&quot;&quot;},{&quot;family&quot;:&quot;Robertson&quot;,&quot;given&quot;:&quot;Gilbert M.&quot;,&quot;parse-names&quot;:false,&quot;dropping-particle&quot;:&quot;&quot;,&quot;non-dropping-particle&quot;:&quot;&quot;}],&quot;container-title&quot;:&quot;Journal of the Science of Food and Agriculture&quot;,&quot;DOI&quot;:&quot;10.1002/jsfa.2740300302&quot;,&quot;ISSN&quot;:&quot;10970010&quot;,&quot;issued&quot;:{&quot;date-parts&quot;:[[1979]]},&quot;page&quot;:&quot;223-228&quot;,&quot;abstract&quot;:&quot;Eighteen commercial silages from ten different farms located in south‐east Scotland were exposed to air in polystyrene containers over a 9‐day period. The silages were subjected to detailed biochemical and microbiological analyses prior to aeration. All the parameters used to measure aerobic deterioration, pH rise, maximum temperature above ambient and sum of temperature rise showed a good correlation with dry matter loss. In a comparison of silage parameters with deterioration measurements, only ammonia nitrogen contents were correlated with all the measurements. The results of microbial counts are inconclusive. Yeast counts increased during the 9‐day aeration period whether dry matter losses were high or not. Copyright © 1979 John Wiley &amp; Sons, Ltd&quot;,&quot;issue&quot;:&quot;3&quot;,&quot;volume&quot;:&quot;30&quot;},&quot;isTemporary&quot;:false},{&quot;id&quot;:&quot;09079b53-9c09-3a17-8df2-86e040227ce0&quot;,&quot;itemData&quot;:{&quot;type&quot;:&quot;article-journal&quot;,&quot;id&quot;:&quot;09079b53-9c09-3a17-8df2-86e040227ce0&quot;,&quot;title&quot;:&quot;Inoculants for alfalfa silage: Effects on aerobic stability, digestibility and the growth performance of feedlot steers&quot;,&quot;author&quot;:[{&quot;family&quot;:&quot;McAllister&quot;,&quot;given&quot;:&quot;T. A.&quot;,&quot;parse-names&quot;:false,&quot;dropping-particle&quot;:&quot;&quot;,&quot;non-dropping-particle&quot;:&quot;&quot;},{&quot;family&quot;:&quot;Feniuk&quot;,&quot;given&quot;:&quot;R.&quot;,&quot;parse-names&quot;:false,&quot;dropping-particle&quot;:&quot;&quot;,&quot;non-dropping-particle&quot;:&quot;&quot;},{&quot;family&quot;:&quot;Mir&quot;,&quot;given&quot;:&quot;Z.&quot;,&quot;parse-names&quot;:false,&quot;dropping-particle&quot;:&quot;&quot;,&quot;non-dropping-particle&quot;:&quot;&quot;},{&quot;family&quot;:&quot;Mir&quot;,&quot;given&quot;:&quot;P.&quot;,&quot;parse-names&quot;:false,&quot;dropping-particle&quot;:&quot;&quot;,&quot;non-dropping-particle&quot;:&quot;&quot;},{&quot;family&quot;:&quot;Selinger&quot;,&quot;given&quot;:&quot;L. B.&quot;,&quot;parse-names&quot;:false,&quot;dropping-particle&quot;:&quot;&quot;,&quot;non-dropping-particle&quot;:&quot;&quot;},{&quot;family&quot;:&quot;Cheng&quot;,&quot;given&quot;:&quot;K. J.&quot;,&quot;parse-names&quot;:false,&quot;dropping-particle&quot;:&quot;&quot;,&quot;non-dropping-particle&quot;:&quot;&quot;}],&quot;container-title&quot;:&quot;Livestock Production Science&quot;,&quot;DOI&quot;:&quot;10.1016/S0301-6226(97)00150-4&quot;,&quot;ISSN&quot;:&quot;03016226&quot;,&quot;issued&quot;:{&quot;date-parts&quot;:[[1998]]},&quot;page&quot;:&quot;171-181&quot;,&quot;abstract&quot;:&quot;Two bacterial inoculants were applied to chopped alfalfa forage (1 × 105 cfu g-1) at the time of ensiling, and the aerobic stability and digestibility of the silages, as well as the growth performance of feedlot cattle receiving the treated silages, were compared against untreated silage. The inoculants contained a mixture of Lactobacillus plantarum and Enterococcus faecium (LP + EF) or L. plantarum alone (LP). Epiphytic populations of lactic acid-producing bacteria (LAB) prior to ensiling exceeded 2 × 108 cfu g-1. The pH of all silages declined below 4.55 and the low concentration of butyric acid and high concentration of lactic acid suggested that all silages were of good quality. Concentrations of water-soluble carbohydrates tended to be lower in inoculated than in control silage, whereas numbers of LAB tended to be higher in LP + EF-treated silage. Numbers of bacteria culturable on nutrient agar (NA) were similar among treatments. Yeasts and molds were not detected after ensiling. Inoculation of alfalfa silage with either inoculant increased (P &lt; 0.1) DM intake by lambs in the digestibility study. Digestion of DM and DM in LP + EF silage did not differ from control silage, but they were increased (P &lt; 0.05) in LP silage. Intake (P &lt; 0.05) and digestion (P &lt; 0.05) of nitrogen were greater in lambs fed LP + EF silage than in those fed the control silage. Inoculation with LP + EF increased (P &lt; 0.05) DM intake, average daily gain (ADG) and feed efficiency of feedlot cattle as compared to control silage, whereas inoculant LP did not alter animal performance. Yeast populations were higher (P &lt; 0.05) in LP silage after 2 days of exposure to air, but remained low (&lt; 102cf) in the other silages throughout the 15-day exposure period. After 13 days of aerobic exposure, bacterial populations were larger (P &lt; 0.05) in control silage than in inoculated silages, and the increases (P &lt; 0.05) in the pH and temperature of aerobically exposed control silage corresponded with the increase in bacterial population. Thus, it appeared that bacterial action apparently was primarily responsible for deterioration of alfalfa silage. Crown Copyright © 1998 Published by Elsevier Science B.V.&quot;,&quot;issue&quot;:&quot;2&quot;,&quot;volume&quot;:&quot;53&quot;},&quot;isTemporary&quot;:false}],&quot;properties&quot;:{&quot;noteIndex&quot;:0},&quot;isEdited&quot;:true,&quot;manualOverride&quot;:{&quot;isManuallyOverriden&quot;:false,&quot;citeprocText&quot;:&quot;(Henderson et al., 1979; Kung et al., 1998; McAllister et al., 1998)&quot;,&quot;manualOverrideText&quot;:&quot;&quot;}},{&quot;citationID&quot;:&quot;MENDELEY_CITATION_1c600894-ab72-4eca-aed3-f9ee19cd38e3&quot;,&quot;citationItems&quot;:[{&quot;id&quot;:&quot;3ea9274c-afd9-3034-a6b6-e39dc26e80f2&quot;,&quot;itemData&quot;:{&quot;type&quot;:&quot;article-journal&quot;,&quot;id&quot;:&quot;3ea9274c-afd9-3034-a6b6-e39dc26e80f2&quot;,&quot;title&quot;:&quot;The Effect of Preservatives Based on Propionic Acid on the Fermentation and Aerobic Stability of Corn Silage and a Total Mixed Ration&quot;,&quot;author&quot;:[{&quot;family&quot;:&quot;Kung&quot;,&quot;given&quot;:&quot;L.&quot;,&quot;parse-names&quot;:false,&quot;dropping-particle&quot;:&quot;&quot;,&quot;non-dropping-particle&quot;:&quot;&quot;},{&quot;family&quot;:&quot;Sheperd&quot;,&quot;given&quot;:&quot;A. C.&quot;,&quot;parse-names&quot;:false,&quot;dropping-particle&quot;:&quot;&quot;,&quot;non-dropping-particle&quot;:&quot;&quot;},{&quot;family&quot;:&quot;Smagala&quot;,&quot;given&quot;:&quot;A. M.&quot;,&quot;parse-names&quot;:false,&quot;dropping-particle&quot;:&quot;&quot;,&quot;non-dropping-particle&quot;:&quot;&quot;},{&quot;family&quot;:&quot;Endres&quot;,&quot;given&quot;:&quot;K. M.&quot;,&quot;parse-names&quot;:false,&quot;dropping-particle&quot;:&quot;&quot;,&quot;non-dropping-particle&quot;:&quot;&quot;},{&quot;family&quot;:&quot;Bessett&quot;,&quot;given&quot;:&quot;C. A.&quot;,&quot;parse-names&quot;:false,&quot;dropping-particle&quot;:&quot;&quot;,&quot;non-dropping-particle&quot;:&quot;&quot;},{&quot;family&quot;:&quot;Ranjit&quot;,&quot;given&quot;:&quot;N. K.&quot;,&quot;parse-names&quot;:false,&quot;dropping-particle&quot;:&quot;&quot;,&quot;non-dropping-particle&quot;:&quot;&quot;},{&quot;family&quot;:&quot;Glancey&quot;,&quot;given&quot;:&quot;J. L.&quot;,&quot;parse-names&quot;:false,&quot;dropping-particle&quot;:&quot;&quot;,&quot;non-dropping-particle&quot;:&quot;&quot;}],&quot;container-title&quot;:&quot;Journal of Dairy Science&quot;,&quot;DOI&quot;:&quot;10.3168/jds.S0022-0302(98)75695-4&quot;,&quot;ISSN&quot;:&quot;00220302&quot;,&quot;PMID&quot;:&quot;9621235&quot;,&quot;URL&quot;:&quot;http://dx.doi.org/10.3168/jds.S0022-0302(98)75695-4&quot;,&quot;issued&quot;:{&quot;date-parts&quot;:[[1998]]},&quot;page&quot;:&quot;1322-1330&quot;,&quot;abstract&quot;:&quot;For 3 successive yr, whole-plant corn was ensiled in laboratory silos with low percentages of silage preservatives, the primary active ingredient of which was propionic acid. Preservatives were added to forage just prior to ensiling at rates of 0.1 to 0.2% of the fresh forage weight. In all 3 yr, treatments had minor effects on fermentation end products, except that the concentration of propionic acid was greater because of its addition. The mean low and high percentages of preservatives increased aerobic stability of the treated silages by 19 and 57 h, respectively, in Experiment 1 and by 17 and 38 h, respectively, in Experiment 2. In Experiment 3, aerobic stability was improved by &gt;90 h by preservatives (0.2% addition). In a lactation study, a total mixed ration (46% dry matter) was mixed without or with (0.2 or 0.3%) a stabilizer that was designed to prevent spoilage in the feed bunk. The high dose resulted in orts with a lower pH and temperature after 24 h in the feed bunk. However, dry matter intake and milk production were unaffected by treatments. Chemical preservatives based on propionic acid added at low rates did not affect fermentation but were effective in the reduction of heating in corn silage and in a total mixed ration.&quot;,&quot;publisher&quot;:&quot;Elsevier&quot;,&quot;issue&quot;:&quot;5&quot;,&quot;volume&quot;:&quot;81&quot;},&quot;isTemporary&quot;:false}],&quot;properties&quot;:{&quot;noteIndex&quot;:0},&quot;isEdited&quot;:false,&quot;manualOverride&quot;:{&quot;isManuallyOverriden&quot;:false,&quot;citeprocText&quot;:&quot;(Kung et al., 1998)&quot;,&quot;manualOverrideText&quot;:&quot;&quot;}},{&quot;citationID&quot;:&quot;MENDELEY_CITATION_9144e1cb-cd5b-4c73-96c9-b16dc51dfcc9&quot;,&quot;citationItems&quot;:[{&quot;id&quot;:&quot;7bdcac8f-5636-3eaa-aa67-bfb1ea81bca2&quot;,&quot;itemData&quot;:{&quot;type&quot;:&quot;article-journal&quot;,&quot;id&quot;:&quot;7bdcac8f-5636-3eaa-aa67-bfb1ea81bca2&quot;,&quot;title&quot;:&quot;Determination of starch, including maltooligosaccharides, in animal feeds: Comparison of methods and a method recommended for AOAC collaborative study&quot;,&quot;author&quot;:[{&quot;family&quot;:&quot;Hall&quot;,&quot;given&quot;:&quot;Mary B.&quot;,&quot;parse-names&quot;:false,&quot;dropping-particle&quot;:&quot;&quot;,&quot;non-dropping-particle&quot;:&quot;&quot;}],&quot;container-title&quot;:&quot;Journal of AOAC International&quot;,&quot;DOI&quot;:&quot;10.1093/jaoac/92.1.42&quot;,&quot;ISSN&quot;:&quot;10603271&quot;,&quot;PMID&quot;:&quot;19382561&quot;,&quot;issued&quot;:{&quot;date-parts&quot;:[[2009]]},&quot;page&quot;:&quot;42-49&quot;,&quot;abstract&quot;:&quot;Starch is a nutritionally important carbohydrate in feeds that is increasingly measured and used for formulation of animal diets. Discontinued production of the enzyme Rhozyme-S required for AOAC Method 920.40 invalidated this method for starch in animal feeds. The objective of this study was to compare methods for the determination of starch as potential candidates as a replacement method and for an AOAC collaborative study. Many starch methods are available, but they vary in accuracy, replicability, and ease of use. After assays were evaluated that differed in gelatinization method, number of reagents, and sample handling, and after assays with known methodological defects were excluded, 3 enzymatic-colorimetric assays were selected for comparison. The assays all used 2-stage, heat-stable, α-amylase and amyloglucosidase hydrolyses, but they differed in the gelatinization solution (heating in water, 3-(N-morpholino) propanesulfonic acid buffer, or acetate buffer). The measured values included both starch and maltooligosaccharides. The acetate buffer-only method was performed in sealable vessels with dilution by weight; it gave greater starch values (2-6 percentage units of sample dry matter) in the analysis of feed/food substrates than did the other methods. This method is a viable candidate for a collaborative study.&quot;,&quot;issue&quot;:&quot;1&quot;,&quot;volume&quot;:&quot;92&quot;},&quot;isTemporary&quot;:false}],&quot;properties&quot;:{&quot;noteIndex&quot;:0},&quot;isEdited&quot;:false,&quot;manualOverride&quot;:{&quot;isManuallyOverriden&quot;:true,&quot;citeprocText&quot;:&quot;(Hall, 2009)&quot;,&quot;manualOverrideText&quot;:&quot;Hall (2009)&quot;}},{&quot;citationID&quot;:&quot;MENDELEY_CITATION_79a9f617-fb83-420d-85c8-731d470a85aa&quot;,&quot;citationItems&quot;:[{&quot;id&quot;:&quot;9e9364ec-174d-3c68-a47b-631a38aae2bc&quot;,&quot;itemData&quot;:{&quot;type&quot;:&quot;article-journal&quot;,&quot;id&quot;:&quot;9e9364ec-174d-3c68-a47b-631a38aae2bc&quot;,&quot;title&quot;:&quot;Effect of Three Concentrate Feeding Frequencies on Rumen Protozoa, Rumen Digesta Kinetics, and Milk Yield in Dairy Cows&quot;,&quot;author&quot;:[{&quot;family&quot;:&quot;Yang&quot;,&quot;given&quot;:&quot;C. M.J.&quot;,&quot;parse-names&quot;:false,&quot;dropping-particle&quot;:&quot;&quot;,&quot;non-dropping-particle&quot;:&quot;&quot;},{&quot;family&quot;:&quot;Varga&quot;,&quot;given&quot;:&quot;G. A.&quot;,&quot;parse-names&quot;:false,&quot;dropping-particle&quot;:&quot;&quot;,&quot;non-dropping-particle&quot;:&quot;&quot;}],&quot;container-title&quot;:&quot;Journal of Dairy Science&quot;,&quot;DOI&quot;:&quot;10.3168/jds.S0022-0302(89)79188-8&quot;,&quot;ISSN&quot;:&quot;00220302&quot;,&quot;PMID&quot;:&quot;2745815&quot;,&quot;URL&quot;:&quot;http://dx.doi.org/10.3168/jds.S0022-0302(89)79188-8&quot;,&quot;issued&quot;:{&quot;date-parts&quot;:[[1989]]},&quot;page&quot;:&quot;950-957&quot;,&quot;abstract&quot;:&quot;Three rumen-cannulated Holstein cows in mid to late lactation were randomly assigned to a 3 × 3 Latin square with the following concentrate feeding frequencies: one, two, and four times daily. Cows were fed ad libitum a diet containing 55% corn silage and 45% concentrate (DM basis). The forage portion of the diet was fed twice daily to all cows separately from the concentrate. Each experimental period was 20 d in duration. After a 12-d adaptation, daily individual feed consumption and milk production were measured. Rumen digesta were collected prior to (0 h) and at 2, 4, and 8 h after the morning feeding to measure postprandial changes in protozoa numbers, pH, VFA, and NH3 N. Chromium-EDTA and ytterbium chloride were used as liquid and particulate markers to estimate liquid and solid digesta turnover rate in the rumen. Concentrate and forage DM intake, ruminal protozoa numbers, pH, VFA, and NH3 N concentrations, and digesta turnover rate were not affected by concentrate feeding frequency. There was a significant concentrate feeding frequency with sampling time interaction influence on NH3 N in which feeding concentrate four times daily minimized postprandial fluctuation of rumen NH3 N concentration. Feeding concentrate four times daily increased milk fat and protein production. © 1989, American Dairy Science Association. All rights reserved.&quot;,&quot;publisher&quot;:&quot;Elsevier&quot;,&quot;issue&quot;:&quot;4&quot;,&quot;volume&quot;:&quot;72&quot;},&quot;isTemporary&quot;:false}],&quot;properties&quot;:{&quot;noteIndex&quot;:0},&quot;isEdited&quot;:false,&quot;manualOverride&quot;:{&quot;isManuallyOverriden&quot;:false,&quot;citeprocText&quot;:&quot;(Yang and Varga, 1989)&quot;,&quot;manualOverrideText&quot;:&quot;&quot;}},{&quot;citationID&quot;:&quot;MENDELEY_CITATION_0ebbbb08-0711-4c51-8180-04847b79d6cf&quot;,&quot;citationItems&quot;:[{&quot;id&quot;:&quot;9eea3dd7-eed9-321e-8e28-b71c75fcd966&quot;,&quot;itemData&quot;:{&quot;type&quot;:&quot;article-journal&quot;,&quot;id&quot;:&quot;9eea3dd7-eed9-321e-8e28-b71c75fcd966&quot;,&quot;title&quot;:&quot;Modified reagents for determination of urea and ammonia.&quot;,&quot;author&quot;:[{&quot;family&quot;:&quot;CHANEY&quot;,&quot;given&quot;:&quot;A. L.&quot;,&quot;parse-names&quot;:false,&quot;dropping-particle&quot;:&quot;&quot;,&quot;non-dropping-particle&quot;:&quot;&quot;},{&quot;family&quot;:&quot;MARBACH&quot;,&quot;given&quot;:&quot;E. P.&quot;,&quot;parse-names&quot;:false,&quot;dropping-particle&quot;:&quot;&quot;,&quot;non-dropping-particle&quot;:&quot;&quot;}],&quot;container-title&quot;:&quot;Clinical chemistry&quot;,&quot;DOI&quot;:&quot;10.1093/clinchem/8.2.130&quot;,&quot;ISSN&quot;:&quot;00099147&quot;,&quot;PMID&quot;:&quot;13878063&quot;,&quot;issued&quot;:{&quot;date-parts&quot;:[[1962]]},&quot;page&quot;:&quot;130-132&quot;,&quot;volume&quot;:&quot;8&quot;},&quot;isTemporary&quot;:false}],&quot;properties&quot;:{&quot;noteIndex&quot;:0},&quot;isEdited&quot;:false,&quot;manualOverride&quot;:{&quot;isManuallyOverriden&quot;:true,&quot;citeprocText&quot;:&quot;(CHANEY and MARBACH, 1962)&quot;,&quot;manualOverrideText&quot;:&quot;(Chaney and Marbach, 1962)&quot;}},{&quot;citationID&quot;:&quot;MENDELEY_CITATION_05277b15-2261-4b2f-98a8-f22db833c2e8&quot;,&quot;citationItems&quot;:[{&quot;id&quot;:&quot;897191ac-5756-381a-a6bc-2de03df76794&quot;,&quot;itemData&quot;:{&quot;type&quot;:&quot;article-journal&quot;,&quot;id&quot;:&quot;897191ac-5756-381a-a6bc-2de03df76794&quot;,&quot;title&quot;:&quot;Effects of lauric and myristic acids on ruminal fermentation, production, and milk fatty acid composition in lactating dairy cows&quot;,&quot;author&quot;:[{&quot;family&quot;:&quot;Hristov&quot;,&quot;given&quot;:&quot;A. N.&quot;,&quot;parse-names&quot;:false,&quot;dropping-particle&quot;:&quot;&quot;,&quot;non-dropping-particle&quot;:&quot;&quot;},{&quot;family&quot;:&quot;Lee&quot;,&quot;given&quot;:&quot;C.&quot;,&quot;parse-names&quot;:false,&quot;dropping-particle&quot;:&quot;&quot;,&quot;non-dropping-particle&quot;:&quot;&quot;},{&quot;family&quot;:&quot;Cassidy&quot;,&quot;given&quot;:&quot;T.&quot;,&quot;parse-names&quot;:false,&quot;dropping-particle&quot;:&quot;&quot;,&quot;non-dropping-particle&quot;:&quot;&quot;},{&quot;family&quot;:&quot;Long&quot;,&quot;given&quot;:&quot;M.&quot;,&quot;parse-names&quot;:false,&quot;dropping-particle&quot;:&quot;&quot;,&quot;non-dropping-particle&quot;:&quot;&quot;},{&quot;family&quot;:&quot;Heyler&quot;,&quot;given&quot;:&quot;K.&quot;,&quot;parse-names&quot;:false,&quot;dropping-particle&quot;:&quot;&quot;,&quot;non-dropping-particle&quot;:&quot;&quot;},{&quot;family&quot;:&quot;Corl&quot;,&quot;given&quot;:&quot;B.&quot;,&quot;parse-names&quot;:false,&quot;dropping-particle&quot;:&quot;&quot;,&quot;non-dropping-particle&quot;:&quot;&quot;},{&quot;family&quot;:&quot;Forster&quot;,&quot;given&quot;:&quot;R.&quot;,&quot;parse-names&quot;:false,&quot;dropping-particle&quot;:&quot;&quot;,&quot;non-dropping-particle&quot;:&quot;&quot;}],&quot;container-title&quot;:&quot;Journal of Dairy Science&quot;,&quot;DOI&quot;:&quot;10.3168/jds.2010-3508&quot;,&quot;ISSN&quot;:&quot;00220302&quot;,&quot;PMID&quot;:&quot;21183049&quot;,&quot;URL&quot;:&quot;http://dx.doi.org/10.3168/jds.2010-3508&quot;,&quot;issued&quot;:{&quot;date-parts&quot;:[[2011]]},&quot;page&quot;:&quot;382-395&quot;,&quot;abstract&quot;:&quot;The objectives of this experiment were to investigate the effects of lauric (LA) and myristic (MA) acids on ruminal fermentation, production, and milk fatty acid (FA) profile in lactating dairy cows and to identify the FA responsible for the methanogen-suppressing effect of coconut oil. The experiment was conducted as a replicated 3 × 3 Latin square. Six ruminally cannulated cows (95. ±. 26.4 DIM) were subjected to the following treatments: 240 g/cow per day each of stearic acid (SA, control), LA, or MA. Experimental periods were 28 d and cows were refaunated between periods. Lauric acid reduced protozoal counts in the rumen by 96%, as well as acetate, total VFA, and microbial N outflow from the rumen, compared with SA and MA. Ruminal methane production was not affected by treatment. Dry matter intake was reduced 35% by LA compared with SA and MA, which resulted in decreased milk yield. Milk fat content also was depressed by LA compared with SA and MA. Treatment had no effect on milk protein content. All treatments increased milk concentration of the respective treatment FA. Concentration of C12:0 was more than doubled by LA, and C14:0 was increased (45%) by MA compared with SA. Concentration of milk FA &lt; C16 was 20% lower for LA than MA. Concentrations of trans 18:1 FA (except trans 12) and CLA isomers were increased by LA compared with SA and MA. Overall, the concentrations of saturated FA in milk fat were reduced, and that of &gt; C16 FA and MUFA were increased, by LA compared with the other treatments. In this study, LA had profound effects on ruminal fermentation, mediated through inhibited microbial populations, and decreased DMI, milk yield, and milk fat content. Despite the significant decrease in protozoal counts, however, LA had no effect on ruminal methane production. Thus, the antimethanogenic effect of coconut oil, observed in related studies, is likely due to total FA application level, the additive effect of LA and MA, or a combination of both. Both LA and MA modified milk FA profile significantly. © 2011 American Dairy Science Association.&quot;,&quot;publisher&quot;:&quot;Elsevier&quot;,&quot;issue&quot;:&quot;1&quot;,&quot;volume&quot;:&quot;94&quot;},&quot;isTemporary&quot;:false}],&quot;properties&quot;:{&quot;noteIndex&quot;:0},&quot;isEdited&quot;:false,&quot;manualOverride&quot;:{&quot;isManuallyOverriden&quot;:false,&quot;citeprocText&quot;:&quot;(Hristov et al., 2011)&quot;,&quot;manualOverrideText&quot;:&quot;&quot;}},{&quot;citationID&quot;:&quot;MENDELEY_CITATION_73ed8ad6-bd0a-4c3f-a333-53a143faf7ce&quot;,&quot;citationItems&quot;:[{&quot;id&quot;:&quot;0819586f-4e36-3af7-9f6e-9891cf106901&quot;,&quot;itemData&quot;:{&quot;type&quot;:&quot;article-journal&quot;,&quot;id&quot;:&quot;0819586f-4e36-3af7-9f6e-9891cf106901&quot;,&quot;title&quot;:&quot;Effect of Origanum vulgare L. leaves on rumen fermentation, production, and milk fatty acid composition in lactating dairy cows&quot;,&quot;author&quot;:[{&quot;family&quot;:&quot;Hristov&quot;,&quot;given&quot;:&quot;A. N.&quot;,&quot;parse-names&quot;:false,&quot;dropping-particle&quot;:&quot;&quot;,&quot;non-dropping-particle&quot;:&quot;&quot;},{&quot;family&quot;:&quot;Lee&quot;,&quot;given&quot;:&quot;C.&quot;,&quot;parse-names&quot;:false,&quot;dropping-particle&quot;:&quot;&quot;,&quot;non-dropping-particle&quot;:&quot;&quot;},{&quot;family&quot;:&quot;Cassidy&quot;,&quot;given&quot;:&quot;T.&quot;,&quot;parse-names&quot;:false,&quot;dropping-particle&quot;:&quot;&quot;,&quot;non-dropping-particle&quot;:&quot;&quot;},{&quot;family&quot;:&quot;Heyler&quot;,&quot;given&quot;:&quot;K.&quot;,&quot;parse-names&quot;:false,&quot;dropping-particle&quot;:&quot;&quot;,&quot;non-dropping-particle&quot;:&quot;&quot;},{&quot;family&quot;:&quot;Tekippe&quot;,&quot;given&quot;:&quot;J. A.&quot;,&quot;parse-names&quot;:false,&quot;dropping-particle&quot;:&quot;&quot;,&quot;non-dropping-particle&quot;:&quot;&quot;},{&quot;family&quot;:&quot;Varga&quot;,&quot;given&quot;:&quot;G. A.&quot;,&quot;parse-names&quot;:false,&quot;dropping-particle&quot;:&quot;&quot;,&quot;non-dropping-particle&quot;:&quot;&quot;},{&quot;family&quot;:&quot;Corl&quot;,&quot;given&quot;:&quot;B.&quot;,&quot;parse-names&quot;:false,&quot;dropping-particle&quot;:&quot;&quot;,&quot;non-dropping-particle&quot;:&quot;&quot;},{&quot;family&quot;:&quot;Brandt&quot;,&quot;given&quot;:&quot;R. C.&quot;,&quot;parse-names&quot;:false,&quot;dropping-particle&quot;:&quot;&quot;,&quot;non-dropping-particle&quot;:&quot;&quot;}],&quot;container-title&quot;:&quot;Journal of Dairy Science&quot;,&quot;DOI&quot;:&quot;10.3168/jds.2012-5975&quot;,&quot;ISSN&quot;:&quot;00220302&quot;,&quot;PMID&quot;:&quot;23245964&quot;,&quot;URL&quot;:&quot;http://dx.doi.org/10.3168/jds.2012-5975&quot;,&quot;issued&quot;:{&quot;date-parts&quot;:[[2013]]},&quot;page&quot;:&quot;1189-1202&quot;,&quot;abstract&quot;:&quot;This experiment investigated the effects of dietary supplementation of Origanum vulgare L. leaf material (OR) on rumen fermentation, production, and milk fatty acid composition in dairy cows. The experimental design was a replicated 4 × 4 Latin square with 8 rumen-cannulated Holstein cows and 20-d experimental periods. Treatments were control (no OR supplementation), 250. g/cow per day OR (LOR), 500. g/d OR (MOR), and 750. g/d OR (HOR). Oregano supplementation had no effect on rumen pH, volatile fatty acid concentrations, and estimated microbial protein synthesis, but decreased ammonia concentration and linearly decreased methane production per unit of dry matter intake (DMI) compared with the unsupplemented control: 18.2, 16.5, 11.7, and 13.6. g of methane/kg of DMI, respectively. Proportions of rumen bacterial, methanogen, and fungal populations were not affected by treatment. Treatment had no effect on total-tract apparent digestibility of dietary nutrients, except neutral detergent fiber digestibility was slightly decreased by all OR treatments compared with the control. Urinary N losses and manure odor were not affected by OR, except the proportion of urinary urea N in the total excreted urine N tended to be decreased compared with the control. Oregano linearly decreased DMI (28.3, 28.3, 27.5, and 26.7. kg/d for control, LOR, MOR, and HOR, respectively). Milk yield was not affected by treatment: 43.4, 45.2, 44.1, and 43.4. kg/d, respectively. Feed efficiency was linearly increased with OR supplementation and was greater than the control (1.46, 1.59, 1.60, and 1.63. kg/kg, respectively). Milk composition was unaffected by OR, except milk urea-N concentration was decreased. Milk fatty acid composition was not affected by treatment. In this short-term study, OR fed at 250 to 750. g/d decreased rumen methane production in dairy cows within 8. h after feeding, but the effect over a 24-h feeding cycle has not been determined. Supplementation of the diet with OR linearly decreased DMI and increased feed efficiency. Oregano had no effects on milk fatty acid composition. © 2013 American Dairy Science Association.&quot;,&quot;publisher&quot;:&quot;Elsevier&quot;,&quot;issue&quot;:&quot;2&quot;,&quot;volume&quot;:&quot;96&quot;},&quot;isTemporary&quot;:false}],&quot;properties&quot;:{&quot;noteIndex&quot;:0},&quot;isEdited&quot;:false,&quot;manualOverride&quot;:{&quot;isManuallyOverriden&quot;:true,&quot;citeprocText&quot;:&quot;(Hristov et al., 2013a)&quot;,&quot;manualOverrideText&quot;:&quot;Hristov et al. (2013)&quot;}},{&quot;citationID&quot;:&quot;MENDELEY_CITATION_112a6b1d-c274-400a-917c-9c286f6f705f&quot;,&quot;citationItems&quot;:[{&quot;id&quot;:&quot;b847e009-cb3c-3a40-8230-a3e011e26797&quot;,&quot;itemData&quot;:{&quot;type&quot;:&quot;article-journal&quot;,&quot;id&quot;:&quot;b847e009-cb3c-3a40-8230-a3e011e26797&quot;,&quot;title&quot;:&quot;Survey of bacterial diversity in chronic wounds using Pyrosequencing, DGGE, and full ribosome shotgun sequencing&quot;,&quot;author&quot;:[{&quot;family&quot;:&quot;Dowd&quot;,&quot;given&quot;:&quot;Scot E.&quot;,&quot;parse-names&quot;:false,&quot;dropping-particle&quot;:&quot;&quot;,&quot;non-dropping-particle&quot;:&quot;&quot;},{&quot;family&quot;:&quot;Sun&quot;,&quot;given&quot;:&quot;Yan&quot;,&quot;parse-names&quot;:false,&quot;dropping-particle&quot;:&quot;&quot;,&quot;non-dropping-particle&quot;:&quot;&quot;},{&quot;family&quot;:&quot;Secor&quot;,&quot;given&quot;:&quot;Patrick R.&quot;,&quot;parse-names&quot;:false,&quot;dropping-particle&quot;:&quot;&quot;,&quot;non-dropping-particle&quot;:&quot;&quot;},{&quot;family&quot;:&quot;Rhoads&quot;,&quot;given&quot;:&quot;Daniel D.&quot;,&quot;parse-names&quot;:false,&quot;dropping-particle&quot;:&quot;&quot;,&quot;non-dropping-particle&quot;:&quot;&quot;},{&quot;family&quot;:&quot;Wolcott&quot;,&quot;given&quot;:&quot;Benjamin M.&quot;,&quot;parse-names&quot;:false,&quot;dropping-particle&quot;:&quot;&quot;,&quot;non-dropping-particle&quot;:&quot;&quot;},{&quot;family&quot;:&quot;James&quot;,&quot;given&quot;:&quot;Garth A.&quot;,&quot;parse-names&quot;:false,&quot;dropping-particle&quot;:&quot;&quot;,&quot;non-dropping-particle&quot;:&quot;&quot;},{&quot;family&quot;:&quot;Wolcott&quot;,&quot;given&quot;:&quot;Randall D.&quot;,&quot;parse-names&quot;:false,&quot;dropping-particle&quot;:&quot;&quot;,&quot;non-dropping-particle&quot;:&quot;&quot;}],&quot;container-title&quot;:&quot;BMC Microbiology&quot;,&quot;DOI&quot;:&quot;10.1186/1471-2180-8-43&quot;,&quot;ISSN&quot;:&quot;14712180&quot;,&quot;PMID&quot;:&quot;18325110&quot;,&quot;issued&quot;:{&quot;date-parts&quot;:[[2008]]},&quot;page&quot;:&quot;1-15&quot;,&quot;abstract&quot;:&quot;Background. Chronic wound pathogenic biofilms are host-pathogen environments that colonize and exist as a cohabitation of many bacterial species. These bacterial populations cooperate to promote their own survival and the chronic nature of the infection. Few studies have performed extensive surveys of the bacterial populations that occur within different types of chronic wound biofilms. The use of 3 separate16S-based molecular amplifications followed by pyrosequencing, shotgun Sanger sequencing, and denaturing gradient gel electrophoresis were utilized to survey the major populations of bacteria that occur in the pathogenic biofilms of three types of chronic wound types: diabetic foot ulcers (D), venous leg ulcers (V), and pressure ulcers (P). Results. There are specific major populations of bacteria that were evident in the biofilms of all chronic wound types, including Staphylococcus, Pseudomonas, Peptoniphilus, Enterobacter, Stenotrophomonas, Finegoldia, and Serratia spp. Each of the wound types reveals marked differences in bacterial populations, such as pressure ulcers in which 62% of the populations were identified as obligate anaerobes. There were also populations of bacteria that were identified but not recognized as wound pathogens, such as Abiotrophia para-adiacens and Rhodopseudomonas spp. Results of molecular analyses were also compared to those obtained using traditional culture-based diagnostics. Only in one wound type did culture methods correctly identify the primary bacterial population indicating the need for improved diagnostic methods. Conclusion. If clinicians can gain a better understanding of the wound's microbiota, it will give them a greater understanding of the wound's ecology and will allow them to better manage healing of the wound improving the prognosis of patients. This research highlights the necessity to begin evaluating, studying, and treating chronic wound pathogenic biofilms as multi-species entities in order to improve the outcomes of patients. This survey will also foster the pioneering and development of new molecular diagnostic tools, which can be used to identify the community compositions of chronic wound pathogenic biofilms and other medical biofilm infections. © 2008 Dowd et al; licensee BioMed Central Ltd.&quot;,&quot;volume&quot;:&quot;8&quot;},&quot;isTemporary&quot;:false},{&quot;id&quot;:&quot;d80f7b28-66b9-30b5-9a4c-45ae04333a0e&quot;,&quot;itemData&quot;:{&quot;type&quot;:&quot;article-journal&quot;,&quot;id&quot;:&quot;d80f7b28-66b9-30b5-9a4c-45ae04333a0e&quot;,&quot;title&quot;:&quot;Evaluation of the bacterial diversity in the feces of cattle using 16S rDNA bacterial tag-encoded FLX amplicon pyrosequencing (bTEFAP)&quot;,&quot;author&quot;:[{&quot;family&quot;:&quot;Dowd&quot;,&quot;given&quot;:&quot;Scot E.&quot;,&quot;parse-names&quot;:false,&quot;dropping-particle&quot;:&quot;&quot;,&quot;non-dropping-particle&quot;:&quot;&quot;},{&quot;family&quot;:&quot;Callaway&quot;,&quot;given&quot;:&quot;Todd R.&quot;,&quot;parse-names&quot;:false,&quot;dropping-particle&quot;:&quot;&quot;,&quot;non-dropping-particle&quot;:&quot;&quot;},{&quot;family&quot;:&quot;Wolcott&quot;,&quot;given&quot;:&quot;Randall D.&quot;,&quot;parse-names&quot;:false,&quot;dropping-particle&quot;:&quot;&quot;,&quot;non-dropping-particle&quot;:&quot;&quot;},{&quot;family&quot;:&quot;Sun&quot;,&quot;given&quot;:&quot;Yan&quot;,&quot;parse-names&quot;:false,&quot;dropping-particle&quot;:&quot;&quot;,&quot;non-dropping-particle&quot;:&quot;&quot;},{&quot;family&quot;:&quot;McKeehan&quot;,&quot;given&quot;:&quot;Trevor&quot;,&quot;parse-names&quot;:false,&quot;dropping-particle&quot;:&quot;&quot;,&quot;non-dropping-particle&quot;:&quot;&quot;},{&quot;family&quot;:&quot;Hagevoort&quot;,&quot;given&quot;:&quot;Robert G.&quot;,&quot;parse-names&quot;:false,&quot;dropping-particle&quot;:&quot;&quot;,&quot;non-dropping-particle&quot;:&quot;&quot;},{&quot;family&quot;:&quot;Edrington&quot;,&quot;given&quot;:&quot;Thomas S.&quot;,&quot;parse-names&quot;:false,&quot;dropping-particle&quot;:&quot;&quot;,&quot;non-dropping-particle&quot;:&quot;&quot;}],&quot;container-title&quot;:&quot;BMC Microbiology&quot;,&quot;DOI&quot;:&quot;10.1186/1471-2180-8-125&quot;,&quot;ISSN&quot;:&quot;14712180&quot;,&quot;PMID&quot;:&quot;18652685&quot;,&quot;issued&quot;:{&quot;date-parts&quot;:[[2008]]},&quot;page&quot;:&quot;1-8&quot;,&quot;abstract&quot;:&quot;Background. The microbiota of an animal's intestinal tract plays important roles in the animal's overall health, productivity and well-being. There is still a scarcity of information on the microbial diversity in the gut of livestock species such as cattle. The primary reason for this lack of data relates to the expense of methods needed to generate such data. Here we have utilized a bacterial tag-encoded FLX 16s rDNA amplicon pyrosequencing (bTEFAP) approach that is able to perform diversity analyses of gastrointestinal populations. bTEFAP is relatively inexpensive in terms of both time and labor due to the implementation of a novel tag priming method and an efficient bioinformatics pipeline. We have evaluated the microbiome from the feces of 20 commercial, lactating dairy cows. Results. Ubiquitous bacteria detected from the cattle feces included Clostridium, Bacteroides, Porpyhyromonas, Ruminococcus, Alistipes, Lachnospiraceae, Prevotella, Lachnospira, Enterococcus, Oscillospira, Cytophage, Anaerotruncus, and Acidaminococcus spp. Foodborne pathogenic bacteria were detected in several of the cattle, a total of 4 cows were found to be positive for Salmonella spp (tentative enterica) and 6 cows were positive for Campylobacter spp. (tentative lanienae). Conclusion. Using bTEFAP we have examined the microbiota in the feces of cattle. As these methods continue to mature we will better understand the ecology of the major populations of bacteria the lower intestinal tract. This in turn will allow for a better understanding of ways in which the intestinal microbiome contributes to animal health, productivity and wellbeing. © 2008 Dowd et al; licensee BioMed Central Ltd.&quot;,&quot;volume&quot;:&quot;8&quot;},&quot;isTemporary&quot;:false}],&quot;properties&quot;:{&quot;noteIndex&quot;:0},&quot;isEdited&quot;:false,&quot;manualOverride&quot;:{&quot;isManuallyOverriden&quot;:true,&quot;citeprocText&quot;:&quot;(Dowd et al., 2008b; a)&quot;,&quot;manualOverrideText&quot;:&quot;Dowd et al. (2008a,b)&quot;}},{&quot;citationID&quot;:&quot;MENDELEY_CITATION_c06244c2-c092-4f60-a99f-8c2711c78b2c&quot;,&quot;citationItems&quot;:[{&quot;id&quot;:&quot;6eb31538-818a-3a97-b165-5754a09c47a2&quot;,&quot;itemData&quot;:{&quot;type&quot;:&quot;article-journal&quot;,&quot;id&quot;:&quot;6eb31538-818a-3a97-b165-5754a09c47a2&quot;,&quot;title&quot;:&quot;Effect of Dietary or Abomasal Supplementation of Exogenous Polysaccharide-Degrading Enzymes on Rumen Fermentation and Nutrient Digestibility&quot;,&quot;author&quot;:[{&quot;family&quot;:&quot;Hristov&quot;,&quot;given&quot;:&quot;Alexander N.&quot;,&quot;parse-names&quot;:false,&quot;dropping-particle&quot;:&quot;&quot;,&quot;non-dropping-particle&quot;:&quot;&quot;},{&quot;family&quot;:&quot;McAllister&quot;,&quot;given&quot;:&quot;Tim A.&quot;,&quot;parse-names&quot;:false,&quot;dropping-particle&quot;:&quot;&quot;,&quot;non-dropping-particle&quot;:&quot;&quot;},{&quot;family&quot;:&quot;Cheng&quot;,&quot;given&quot;:&quot;Kuo Joan&quot;,&quot;parse-names&quot;:false,&quot;dropping-particle&quot;:&quot;&quot;,&quot;non-dropping-particle&quot;:&quot;&quot;}],&quot;container-title&quot;:&quot;Journal of Animal Science&quot;,&quot;DOI&quot;:&quot;10.2527/1998.76123146x&quot;,&quot;ISSN&quot;:&quot;00218812&quot;,&quot;PMID&quot;:&quot;9928620&quot;,&quot;issued&quot;:{&quot;date-parts&quot;:[[1998]]},&quot;page&quot;:&quot;3146-3156&quot;,&quot;abstract&quot;:&quot;The effect of site of supplementation of a mixture of two crude preparations (Enzyme C and Enzyme X) of exogenous polysaccharide-degrading enzymes (EPDE) was studied in vivo using four ruminally and duodenally cannulated heifers (Exp. 1). The treatments were as follows: control (no EPDE), EPDE supplied through the diet (EF, 47.0 g/d), and EPDE infused continuously into the abomasum (EA, 41.6 g/d). Enzyme treatment increased the concentration of soluble reducing sugars (P &lt; .05) and decreased NDF content (P &lt; .05) in the treated feed, but this did not increase the rate or extent of in sacco disappearance of DM from the feed. Compared with control, ruminal fermentation was not affected by EF, but abomasal infusion increased (P &lt; .05) rumen ammonia levels and shifted ruminal VFA patterns. Ruminal carboxymethylcellulase (CMCase) and xylanase activities were not affected by treatment. Abomasal infusion increased (P &lt; .05) duodenal xylanase activity as compared with control and EF, but apparent digestion of DM, NDF, and CP were not affected by treatment. Negligible levels of CMCase and amylase reached the duodenum. During an in vitro experiment (Exp. 2), abomasal stability of the two EPDE was studied over a range of pH from 3.39 to .85, with or without pepsin. Carboxymethylcellulase activity (in Enzymes C and X) and β-glucanase activity (in Enzyme C) were largely unstable against pepsin proteolysis (P &lt; .001) and low pH (P &lt; .001). Xylanase and amylase activities were resistant to pepsin but irreversibly inactivated at low pH. These two experiments showed that abomasal supplementation of EPDE did not successfully supply cellulases and amylases to the intestine, due partially to their limited resistance to low pH and pepsin proteolysis. Although EPDE significantly increased the level of xylanase activity at the duodenum, this did not significantly improve total tract digestion.&quot;,&quot;issue&quot;:&quot;12&quot;,&quot;volume&quot;:&quot;76&quot;},&quot;isTemporary&quot;:false}],&quot;properties&quot;:{&quot;noteIndex&quot;:0},&quot;isEdited&quot;:false,&quot;manualOverride&quot;:{&quot;isManuallyOverriden&quot;:false,&quot;citeprocText&quot;:&quot;(Hristov et al., 1998)&quot;,&quot;manualOverrideText&quot;:&quot;&quot;}},{&quot;citationID&quot;:&quot;MENDELEY_CITATION_f67cf068-7883-4c19-abcd-725cf5723b2f&quot;,&quot;citationItems&quot;:[{&quot;id&quot;:&quot;ec0cd7a3-c9c2-3474-a703-495d587eff9f&quot;,&quot;itemData&quot;:{&quot;type&quot;:&quot;article-journal&quot;,&quot;id&quot;:&quot;ec0cd7a3-c9c2-3474-a703-495d587eff9f&quot;,&quot;title&quot;:&quot;Rumen-protected lysine, methionine, and histidine increase milk protein yield in dairy cows fed a metabolizable protein-deficient diet&quot;,&quot;author&quot;:[{&quot;family&quot;:&quot;Lee&quot;,&quot;given&quot;:&quot;C.&quot;,&quot;parse-names&quot;:false,&quot;dropping-particle&quot;:&quot;&quot;,&quot;non-dropping-particle&quot;:&quot;&quot;},{&quot;family&quot;:&quot;Hristov&quot;,&quot;given&quot;:&quot;A. N.&quot;,&quot;parse-names&quot;:false,&quot;dropping-particle&quot;:&quot;&quot;,&quot;non-dropping-particle&quot;:&quot;&quot;},{&quot;family&quot;:&quot;Cassidy&quot;,&quot;given&quot;:&quot;T. W.&quot;,&quot;parse-names&quot;:false,&quot;dropping-particle&quot;:&quot;&quot;,&quot;non-dropping-particle&quot;:&quot;&quot;},{&quot;family&quot;:&quot;Heyler&quot;,&quot;given&quot;:&quot;K. S.&quot;,&quot;parse-names&quot;:false,&quot;dropping-particle&quot;:&quot;&quot;,&quot;non-dropping-particle&quot;:&quot;&quot;},{&quot;family&quot;:&quot;Lapierre&quot;,&quot;given&quot;:&quot;H.&quot;,&quot;parse-names&quot;:false,&quot;dropping-particle&quot;:&quot;&quot;,&quot;non-dropping-particle&quot;:&quot;&quot;},{&quot;family&quot;:&quot;Varga&quot;,&quot;given&quot;:&quot;G. A.&quot;,&quot;parse-names&quot;:false,&quot;dropping-particle&quot;:&quot;&quot;,&quot;non-dropping-particle&quot;:&quot;&quot;},{&quot;family&quot;:&quot;Veth&quot;,&quot;given&quot;:&quot;M. J.&quot;,&quot;parse-names&quot;:false,&quot;dropping-particle&quot;:&quot;&quot;,&quot;non-dropping-particle&quot;:&quot;de&quot;},{&quot;family&quot;:&quot;Patton&quot;,&quot;given&quot;:&quot;R. A.&quot;,&quot;parse-names&quot;:false,&quot;dropping-particle&quot;:&quot;&quot;,&quot;non-dropping-particle&quot;:&quot;&quot;},{&quot;family&quot;:&quot;Parys&quot;,&quot;given&quot;:&quot;C.&quot;,&quot;parse-names&quot;:false,&quot;dropping-particle&quot;:&quot;&quot;,&quot;non-dropping-particle&quot;:&quot;&quot;}],&quot;container-title&quot;:&quot;Journal of Dairy Science&quot;,&quot;DOI&quot;:&quot;10.3168/jds.2012-5581&quot;,&quot;ISSN&quot;:&quot;00220302&quot;,&quot;URL&quot;:&quot;http://dx.doi.org/10.3168/jds.2012-5581&quot;,&quot;issued&quot;:{&quot;date-parts&quot;:[[2012]]},&quot;page&quot;:&quot;6042-6056&quot;,&quot;abstract&quot;:&quot;The objective of this experiment was to evaluate the effect of supplementing a metabolizable protein (MP)-deficient diet with rumen-protected (RP) Lys, Met, and specifically His on dairy cow performance. The experiment was conducted for 12. wk with 48. Holstein cows. Following a 2-wk covariate period, cows were blocked by DIM and milk yield and randomly assigned to 1 of 4 diets, based on corn silage and alfalfa haylage: control, MP-adequate diet (ADMP; MP balance: +9 g/d); MP-deficient diet (DMP; MP balance: -317. g/d); DMP supplemented with RPLys (AminoShure-L, Balchem Corp., New Hampton, NY) and RPMet (Mepron; Evonik Industries AG, Hanau, Germany; DMPLM); and DMPLM supplemented with an experimental RPHis preparation (DMPLMH). The analyzed crude protein content of the ADMP and DMP diets was 15.7 and 13.5 to 13.6%, respectively. The apparent total-tract digestibility of all measured nutrients, plasma urea-N, and urinary N excretion were decreased by the DMP diets compared with ADMP. Milk N secretion as a proportion of N intake was greater for the DMP diets compared with ADMP. Compared with ADMP, dry matter intake (DMI) tended to be lower for DMP, but was similar for DMPLM and DMPLMH (24.5, 23.0, 23.7, and 24.3. kg/d, respectively). Milk yield was decreased by DMP (35.2. kg/d), but was similar to ADMP (38.8. kg/d) for DMPLM and DMPLMH (36.9 and 38.5. kg/d, respectively), paralleling the trend in DMI. The National Research Council 2001. model underpredicted milk yield of the DMP cows by an average (±SE) of 10.3 ± 0.75. kg/d. Milk fat and true protein content did not differ among treatments, but milk protein yield was increased by DMPLM and DMPLMH compared with DMP and was not different from ADMP. Plasma essential amino acids (AA), Lys, and His were lower for DMP compared with ADMP. Supplementation of the DMP diets with RP AA increased plasma Lys, Met, and His. In conclusion, MP deficiency, approximately 15% below the National Research Council requirements from 2001, decreased DMI and milk yield in dairy cows. Supplementation of the MP-deficient diet with RPLys and RPMet diminished the difference in DMI and milk yield compared with ADMP and additional supplementation with RPHis eliminated it. As total-tract fiber digestibility was decreased with the DMP diets, but DMI tended to increase with RP AA supplementation, we propose that, similar to monogastric species, AA play a role in DMI regulation in dairy cows. Our data implicate His as a limiting AA in high-producing dairy cows fed corn silage- and alfalfa haylage-based diets, deficient in MP. The MP-deficient diets clearly increased milk N efficiency and decreased dramatically urinary N losses. © 2012 American Dairy Science Association.&quot;,&quot;publisher&quot;:&quot;Elsevier&quot;,&quot;issue&quot;:&quot;10&quot;,&quot;volume&quot;:&quot;95&quot;},&quot;isTemporary&quot;:false}],&quot;properties&quot;:{&quot;noteIndex&quot;:0},&quot;isEdited&quot;:false,&quot;manualOverride&quot;:{&quot;isManuallyOverriden&quot;:true,&quot;citeprocText&quot;:&quot;(Lee et al., 2012)&quot;,&quot;manualOverrideText&quot;:&quot;Lee et al. (2012)&quot;}},{&quot;citationID&quot;:&quot;MENDELEY_CITATION_c8b4e7d9-3f67-4f34-ab75-d57f56b16324&quot;,&quot;citationItems&quot;:[{&quot;id&quot;:&quot;cb70a1cf-b97b-3cc9-b052-78b0f91a5c33&quot;,&quot;itemData&quot;:{&quot;type&quot;:&quot;article-journal&quot;,&quot;id&quot;:&quot;cb70a1cf-b97b-3cc9-b052-78b0f91a5c33&quot;,&quot;title&quot;:&quot;Immune and production responses of dairy cows to postruminal supplementation with phytonutrients&quot;,&quot;author&quot;:[{&quot;family&quot;:&quot;Oh&quot;,&quot;given&quot;:&quot;J.&quot;,&quot;parse-names&quot;:false,&quot;dropping-particle&quot;:&quot;&quot;,&quot;non-dropping-particle&quot;:&quot;&quot;},{&quot;family&quot;:&quot;Hristov&quot;,&quot;given&quot;:&quot;A. N.&quot;,&quot;parse-names&quot;:false,&quot;dropping-particle&quot;:&quot;&quot;,&quot;non-dropping-particle&quot;:&quot;&quot;},{&quot;family&quot;:&quot;Lee&quot;,&quot;given&quot;:&quot;C.&quot;,&quot;parse-names&quot;:false,&quot;dropping-particle&quot;:&quot;&quot;,&quot;non-dropping-particle&quot;:&quot;&quot;},{&quot;family&quot;:&quot;Cassidy&quot;,&quot;given&quot;:&quot;T.&quot;,&quot;parse-names&quot;:false,&quot;dropping-particle&quot;:&quot;&quot;,&quot;non-dropping-particle&quot;:&quot;&quot;},{&quot;family&quot;:&quot;Heyler&quot;,&quot;given&quot;:&quot;K.&quot;,&quot;parse-names&quot;:false,&quot;dropping-particle&quot;:&quot;&quot;,&quot;non-dropping-particle&quot;:&quot;&quot;},{&quot;family&quot;:&quot;Varga&quot;,&quot;given&quot;:&quot;G. A.&quot;,&quot;parse-names&quot;:false,&quot;dropping-particle&quot;:&quot;&quot;,&quot;non-dropping-particle&quot;:&quot;&quot;},{&quot;family&quot;:&quot;Pate&quot;,&quot;given&quot;:&quot;J.&quot;,&quot;parse-names&quot;:false,&quot;dropping-particle&quot;:&quot;&quot;,&quot;non-dropping-particle&quot;:&quot;&quot;},{&quot;family&quot;:&quot;Walusimbi&quot;,&quot;given&quot;:&quot;S.&quot;,&quot;parse-names&quot;:false,&quot;dropping-particle&quot;:&quot;&quot;,&quot;non-dropping-particle&quot;:&quot;&quot;},{&quot;family&quot;:&quot;Brzezicka&quot;,&quot;given&quot;:&quot;E.&quot;,&quot;parse-names&quot;:false,&quot;dropping-particle&quot;:&quot;&quot;,&quot;non-dropping-particle&quot;:&quot;&quot;},{&quot;family&quot;:&quot;Toyokawa&quot;,&quot;given&quot;:&quot;K.&quot;,&quot;parse-names&quot;:false,&quot;dropping-particle&quot;:&quot;&quot;,&quot;non-dropping-particle&quot;:&quot;&quot;},{&quot;family&quot;:&quot;Werner&quot;,&quot;given&quot;:&quot;J.&quot;,&quot;parse-names&quot;:false,&quot;dropping-particle&quot;:&quot;&quot;,&quot;non-dropping-particle&quot;:&quot;&quot;},{&quot;family&quot;:&quot;Donkin&quot;,&quot;given&quot;:&quot;S. S.&quot;,&quot;parse-names&quot;:false,&quot;dropping-particle&quot;:&quot;&quot;,&quot;non-dropping-particle&quot;:&quot;&quot;},{&quot;family&quot;:&quot;Elias&quot;,&quot;given&quot;:&quot;R.&quot;,&quot;parse-names&quot;:false,&quot;dropping-particle&quot;:&quot;&quot;,&quot;non-dropping-particle&quot;:&quot;&quot;},{&quot;family&quot;:&quot;Dowd&quot;,&quot;given&quot;:&quot;S.&quot;,&quot;parse-names&quot;:false,&quot;dropping-particle&quot;:&quot;&quot;,&quot;non-dropping-particle&quot;:&quot;&quot;},{&quot;family&quot;:&quot;Bravo&quot;,&quot;given&quot;:&quot;D.&quot;,&quot;parse-names&quot;:false,&quot;dropping-particle&quot;:&quot;&quot;,&quot;non-dropping-particle&quot;:&quot;&quot;}],&quot;container-title&quot;:&quot;Journal of Dairy Science&quot;,&quot;DOI&quot;:&quot;10.3168/jds.2013-7089&quot;,&quot;ISSN&quot;:&quot;00220302&quot;,&quot;issued&quot;:{&quot;date-parts&quot;:[[2013]]},&quot;page&quot;:&quot;7830-7843&quot;,&quot;abstract&quot;:&quot;This study investigated the effect of phytonutrients (PN) supplied postruminally on nutrient utilization, gut microbial ecology, immune response, and productivity of lactating dairy cows. Eight ruminally cannulated Holstein cows were used in a replicated 4×4 Latin square. Experimental periods lasted 23d, including 14-d washout and 9-d treatment periods. Treatments were control (no PN) and daily doses of 2g/cow of either curcuma oleoresin (curcumin), garlic extract (garlic), or capsicum oleoresin (capsicum). Phytonutrients were pulse-dosed into the abomasum of the cows, through the rumen cannula, 2h after feeding during the last 9d of each experimental period. Dry matter intake was not affected by PN, although it tended to be lower for the garlic treatment compared with the control. Milk yield was decreased (2.2kg/d) by capsicum treatment compared with the control. Feed efficiency, milk composition, milk fat and protein yields, milk N efficiency, and 4.0% fat-corrected milk yield were not affected by treatment. Rumen fermentation variables, apparent total-tract digestibility of nutrients, N excretion with feces and urine, and diversity of fecal bacteria were also not affected by treatment. Phytonutrients had no effect on blood chemistry, but the relative proportion of lymphocytes was increased by the capsicum treatment compared with the control. All PN increased the proportion of total CD4+ cells and total CD4+ cells that co-expressed the activation status signal and CD25 in blood. The percentage of peripheral blood mononuclear cells (PBMC) that proliferated in response to concanavalin A and viability of PBMC were not affected by treatment. Cytokine production by PBMC was not different between control and PN. Expression of mRNA in liver for key enzymes in gluconeogenesis, fatty acid oxidation, and response to reactive oxygen species were not affected by treatment. No difference was observed due to treatment in the oxygen radical absorbance capacity of blood plasma but, compared with the control, garlic treatment increased 8-isoprostane levels. Overall, the PN used in this study had subtle or no effects on blood cells and blood chemistry, nutrient digestibility, and fecal bacterial diversity, but appeared to have an immune-stimulatory effect by activating and inducing the expansion of CD4 cells in dairy cows. Capsicum treatment decreased milk yield, but this and other effects observed in this study should be interpreted with caution because of the short duration of treatment. © 2013 American Dairy Science Association.&quot;,&quot;issue&quot;:&quot;12&quot;,&quot;volume&quot;:&quot;96&quot;},&quot;isTemporary&quot;:false}],&quot;properties&quot;:{&quot;noteIndex&quot;:0},&quot;isEdited&quot;:false,&quot;manualOverride&quot;:{&quot;isManuallyOverriden&quot;:true,&quot;citeprocText&quot;:&quot;(Oh et al., 2013)&quot;,&quot;manualOverrideText&quot;:&quot;Oh et al. (2013)&quot;}},{&quot;citationID&quot;:&quot;MENDELEY_CITATION_efde93d0-a9d1-46cf-887e-314eed9f117b&quot;,&quot;citationItems&quot;:[{&quot;id&quot;:&quot;3dd80296-1e77-3adc-85e7-7dc94b751fe7&quot;,&quot;itemData&quot;:{&quot;type&quot;:&quot;article-journal&quot;,&quot;id&quot;:&quot;3dd80296-1e77-3adc-85e7-7dc94b751fe7&quot;,&quot;title&quot;:&quot;The effect of feed intake and body weight on purine derivative excretion and microbial protein supply in sheep.&quot;,&quot;author&quot;:[{&quot;family&quot;:&quot;Chen&quot;,&quot;given&quot;:&quot;X. B.&quot;,&quot;parse-names&quot;:false,&quot;dropping-particle&quot;:&quot;&quot;,&quot;non-dropping-particle&quot;:&quot;&quot;},{&quot;family&quot;:&quot;Chen&quot;,&quot;given&quot;:&quot;Y. K.&quot;,&quot;parse-names&quot;:false,&quot;dropping-particle&quot;:&quot;&quot;,&quot;non-dropping-particle&quot;:&quot;&quot;},{&quot;family&quot;:&quot;Franklin&quot;,&quot;given&quot;:&quot;M. F.&quot;,&quot;parse-names&quot;:false,&quot;dropping-particle&quot;:&quot;&quot;,&quot;non-dropping-particle&quot;:&quot;&quot;},{&quot;family&quot;:&quot;Orskov&quot;,&quot;given&quot;:&quot;E. R.&quot;,&quot;parse-names&quot;:false,&quot;dropping-particle&quot;:&quot;&quot;,&quot;non-dropping-particle&quot;:&quot;&quot;},{&quot;family&quot;:&quot;Shand&quot;,&quot;given&quot;:&quot;W. J.&quot;,&quot;parse-names&quot;:false,&quot;dropping-particle&quot;:&quot;&quot;,&quot;non-dropping-particle&quot;:&quot;&quot;}],&quot;container-title&quot;:&quot;Journal of animal science&quot;,&quot;DOI&quot;:&quot;10.2527/1992.7051534x&quot;,&quot;ISSN&quot;:&quot;00218812&quot;,&quot;PMID&quot;:&quot;1526922&quot;,&quot;issued&quot;:{&quot;date-parts&quot;:[[1992]]},&quot;page&quot;:&quot;1534-1542&quot;,&quot;abstract&quot;:&quot;Urinary excretion of purine derivatives (PD) was used to estimate the microbial N (MN) supply to sheep in three experiments designed to examine the effects of DMI and BW on the efficiency of microbial N supply (EMNS) to the host animal. In Exp. 1, four sheep of about 45 kg BW were given 328, 656, 984, and 1313 g of DM/d of a hay/concentrate diet in a Latin square design. Excretion of PD per kilogram of digestible organic matter intake (DOMI) increased with intake, and EMNS increased from 12.0 to 28.3 g of MN/kg of OM digested in the rumen (DOMR). In Exp. 2, 19 sheep ranging from 22 to 73 kg BW were all offered 820 g of DM/d of the same diet as that fed in Exp. 1. Although DM digestibility was relatively constant, PD excretion varied from 4.5 to 13.5 mmol/d and EMNS from 8 to 36 g of MN/kg of DOMR, both inversely related to animal BW. In Exp. 3, five sheep of 48 to 57 kg BW were given a different diet at 702, 966, or 1,237 g of DM/d. Purine derivative excretion per kilogram of DOMI increased with the DMI:BW ratio. Calculated EMNS ranged from 23 to 35 g of MN/kg of DOMR. Pooled data from all experiments showed EMNS to be related to the DMI:BW ratio. It is suggested that the DMI:BW ratio defines the ruminal digesta passage rate and hence outflow of microbial protein. The results imply that the EMNS for a given diet is not constant, but changes with intake.&quot;,&quot;issue&quot;:&quot;5&quot;,&quot;volume&quot;:&quot;70&quot;},&quot;isTemporary&quot;:false}],&quot;properties&quot;:{&quot;noteIndex&quot;:0},&quot;isEdited&quot;:false,&quot;manualOverride&quot;:{&quot;isManuallyOverriden&quot;:true,&quot;citeprocText&quot;:&quot;(Chen et al., 1992)&quot;,&quot;manualOverrideText&quot;:&quot;Chen et al. (1992)&quot;}},{&quot;citationID&quot;:&quot;MENDELEY_CITATION_efc2413a-e1e4-4b96-b261-8623f2ed8940&quot;,&quot;citationItems&quot;:[{&quot;id&quot;:&quot;897191ac-5756-381a-a6bc-2de03df76794&quot;,&quot;itemData&quot;:{&quot;type&quot;:&quot;article-journal&quot;,&quot;id&quot;:&quot;897191ac-5756-381a-a6bc-2de03df76794&quot;,&quot;title&quot;:&quot;Effects of lauric and myristic acids on ruminal fermentation, production, and milk fatty acid composition in lactating dairy cows&quot;,&quot;author&quot;:[{&quot;family&quot;:&quot;Hristov&quot;,&quot;given&quot;:&quot;A. N.&quot;,&quot;parse-names&quot;:false,&quot;dropping-particle&quot;:&quot;&quot;,&quot;non-dropping-particle&quot;:&quot;&quot;},{&quot;family&quot;:&quot;Lee&quot;,&quot;given&quot;:&quot;C.&quot;,&quot;parse-names&quot;:false,&quot;dropping-particle&quot;:&quot;&quot;,&quot;non-dropping-particle&quot;:&quot;&quot;},{&quot;family&quot;:&quot;Cassidy&quot;,&quot;given&quot;:&quot;T.&quot;,&quot;parse-names&quot;:false,&quot;dropping-particle&quot;:&quot;&quot;,&quot;non-dropping-particle&quot;:&quot;&quot;},{&quot;family&quot;:&quot;Long&quot;,&quot;given&quot;:&quot;M.&quot;,&quot;parse-names&quot;:false,&quot;dropping-particle&quot;:&quot;&quot;,&quot;non-dropping-particle&quot;:&quot;&quot;},{&quot;family&quot;:&quot;Heyler&quot;,&quot;given&quot;:&quot;K.&quot;,&quot;parse-names&quot;:false,&quot;dropping-particle&quot;:&quot;&quot;,&quot;non-dropping-particle&quot;:&quot;&quot;},{&quot;family&quot;:&quot;Corl&quot;,&quot;given&quot;:&quot;B.&quot;,&quot;parse-names&quot;:false,&quot;dropping-particle&quot;:&quot;&quot;,&quot;non-dropping-particle&quot;:&quot;&quot;},{&quot;family&quot;:&quot;Forster&quot;,&quot;given&quot;:&quot;R.&quot;,&quot;parse-names&quot;:false,&quot;dropping-particle&quot;:&quot;&quot;,&quot;non-dropping-particle&quot;:&quot;&quot;}],&quot;container-title&quot;:&quot;Journal of Dairy Science&quot;,&quot;DOI&quot;:&quot;10.3168/jds.2010-3508&quot;,&quot;ISSN&quot;:&quot;00220302&quot;,&quot;PMID&quot;:&quot;21183049&quot;,&quot;URL&quot;:&quot;http://dx.doi.org/10.3168/jds.2010-3508&quot;,&quot;issued&quot;:{&quot;date-parts&quot;:[[2011]]},&quot;page&quot;:&quot;382-395&quot;,&quot;abstract&quot;:&quot;The objectives of this experiment were to investigate the effects of lauric (LA) and myristic (MA) acids on ruminal fermentation, production, and milk fatty acid (FA) profile in lactating dairy cows and to identify the FA responsible for the methanogen-suppressing effect of coconut oil. The experiment was conducted as a replicated 3 × 3 Latin square. Six ruminally cannulated cows (95. ±. 26.4 DIM) were subjected to the following treatments: 240 g/cow per day each of stearic acid (SA, control), LA, or MA. Experimental periods were 28 d and cows were refaunated between periods. Lauric acid reduced protozoal counts in the rumen by 96%, as well as acetate, total VFA, and microbial N outflow from the rumen, compared with SA and MA. Ruminal methane production was not affected by treatment. Dry matter intake was reduced 35% by LA compared with SA and MA, which resulted in decreased milk yield. Milk fat content also was depressed by LA compared with SA and MA. Treatment had no effect on milk protein content. All treatments increased milk concentration of the respective treatment FA. Concentration of C12:0 was more than doubled by LA, and C14:0 was increased (45%) by MA compared with SA. Concentration of milk FA &lt; C16 was 20% lower for LA than MA. Concentrations of trans 18:1 FA (except trans 12) and CLA isomers were increased by LA compared with SA and MA. Overall, the concentrations of saturated FA in milk fat were reduced, and that of &gt; C16 FA and MUFA were increased, by LA compared with the other treatments. In this study, LA had profound effects on ruminal fermentation, mediated through inhibited microbial populations, and decreased DMI, milk yield, and milk fat content. Despite the significant decrease in protozoal counts, however, LA had no effect on ruminal methane production. Thus, the antimethanogenic effect of coconut oil, observed in related studies, is likely due to total FA application level, the additive effect of LA and MA, or a combination of both. Both LA and MA modified milk FA profile significantly. © 2011 American Dairy Science Association.&quot;,&quot;publisher&quot;:&quot;Elsevier&quot;,&quot;issue&quot;:&quot;1&quot;,&quot;volume&quot;:&quot;94&quot;},&quot;isTemporary&quot;:false}],&quot;properties&quot;:{&quot;noteIndex&quot;:0},&quot;isEdited&quot;:false,&quot;manualOverride&quot;:{&quot;isManuallyOverriden&quot;:true,&quot;citeprocText&quot;:&quot;(Hristov et al., 2011)&quot;,&quot;manualOverrideText&quot;:&quot;Hristov et al. (2011)&quot;}},{&quot;citationID&quot;:&quot;MENDELEY_CITATION_2fb6c776-9ed7-4594-ad55-238d53277dd4&quot;,&quot;citationItems&quot;:[{&quot;id&quot;:&quot;1d35f42f-9404-3e87-b932-5657298cc22a&quot;,&quot;itemData&quot;:{&quot;type&quot;:&quot;article-journal&quot;,&quot;id&quot;:&quot;1d35f42f-9404-3e87-b932-5657298cc22a&quot;,&quot;title&quot;:&quot;Methods for Dietary Fiber, Neutral Detergent Fiber, and Nonstarch Polysaccharides in Relation to Animal Nutrition&quot;,&quot;author&quot;:[{&quot;family&quot;:&quot;Soest&quot;,&quot;given&quot;:&quot;P. J.&quot;,&quot;parse-names&quot;:false,&quot;dropping-particle&quot;:&quot;&quot;,&quot;non-dropping-particle&quot;:&quot;van&quot;},{&quot;family&quot;:&quot;Robertson&quot;,&quot;given&quot;:&quot;J. B.&quot;,&quot;parse-names&quot;:false,&quot;dropping-particle&quot;:&quot;&quot;,&quot;non-dropping-particle&quot;:&quot;&quot;},{&quot;family&quot;:&quot;Lewis&quot;,&quot;given&quot;:&quot;B. A.&quot;,&quot;parse-names&quot;:false,&quot;dropping-particle&quot;:&quot;&quot;,&quot;non-dropping-particle&quot;:&quot;&quot;}],&quot;container-title&quot;:&quot;Journal of Dairy Science&quot;,&quot;DOI&quot;:&quot;10.3168/jds.S0022-0302(91)78551-2&quot;,&quot;ISSN&quot;:&quot;00220302&quot;,&quot;PMID&quot;:&quot;1660498&quot;,&quot;URL&quot;:&quot;http://dx.doi.org/10.3168/jds.S0022-0302(91)78551-2&quot;,&quot;issued&quot;:{&quot;date-parts&quot;:[[1991]]},&quot;page&quot;:&quot;3583-3597&quot;,&quot;abstract&quot;:&quot;There is a need to standardize the NDF procedure. Procedures have varied because of the use of different amylases in attempts to remove starch interference. The original Bacillus subtilis enzyme Type IIIA (XIA) no longer is available and has been replaced by a less effective enzyme. For fiber work, a new enzyme has received AOAC approval and is rapidly displacing other amylases in analytical work. This enzyme is available from Sigma (Number A3306; Sigma Chemical Co., St. Louis, MO). The original publications for NDF and ADF (43, 53) and the Agricultural Handbook 379 (14) are obsolete and of historical interest only. Up to date procedures should be followed. Triethylene glycol has replaced 2-ethoxyethanol because of reported toxicity. Considerable development in regard to fiber methods has occurred over the past 5 yr because of a redefinition of dietary fiber for man and monogastric animals that includes lignin and all polysaccharides resistant to mammalian digestive enzymes. In addition to NDF, new improved methods for total dietary fiber and nonstarch polysaccharides including pectin and β-glucans now are available. The latter are also of interest in rumen fermentation. Unlike starch, their fermentations are like that of cellulose but faster and yield no lactic acid. Physical and biological properties of carbohydrate fractions are more important than their intrinsic composition. © 1991, American Dairy Science Association. All rights reserved.&quot;,&quot;publisher&quot;:&quot;Elsevier&quot;,&quot;issue&quot;:&quot;10&quot;,&quot;volume&quot;:&quot;74&quot;},&quot;isTemporary&quot;:false}],&quot;properties&quot;:{&quot;noteIndex&quot;:0},&quot;isEdited&quot;:false,&quot;manualOverride&quot;:{&quot;isManuallyOverriden&quot;:true,&quot;citeprocText&quot;:&quot;(van Soest et al., 1991)&quot;,&quot;manualOverrideText&quot;:&quot;(Van Soest et al., 1991)&quot;}},{&quot;citationID&quot;:&quot;MENDELEY_CITATION_616a97d2-99b8-4a1c-a069-9b8cb7cf22ac&quot;,&quot;citationItems&quot;:[{&quot;id&quot;:&quot;7bdcac8f-5636-3eaa-aa67-bfb1ea81bca2&quot;,&quot;itemData&quot;:{&quot;type&quot;:&quot;article-journal&quot;,&quot;id&quot;:&quot;7bdcac8f-5636-3eaa-aa67-bfb1ea81bca2&quot;,&quot;title&quot;:&quot;Determination of starch, including maltooligosaccharides, in animal feeds: Comparison of methods and a method recommended for AOAC collaborative study&quot;,&quot;author&quot;:[{&quot;family&quot;:&quot;Hall&quot;,&quot;given&quot;:&quot;Mary B.&quot;,&quot;parse-names&quot;:false,&quot;dropping-particle&quot;:&quot;&quot;,&quot;non-dropping-particle&quot;:&quot;&quot;}],&quot;container-title&quot;:&quot;Journal of AOAC International&quot;,&quot;DOI&quot;:&quot;10.1093/jaoac/92.1.42&quot;,&quot;ISSN&quot;:&quot;10603271&quot;,&quot;PMID&quot;:&quot;19382561&quot;,&quot;issued&quot;:{&quot;date-parts&quot;:[[2009]]},&quot;page&quot;:&quot;42-49&quot;,&quot;abstract&quot;:&quot;Starch is a nutritionally important carbohydrate in feeds that is increasingly measured and used for formulation of animal diets. Discontinued production of the enzyme Rhozyme-S required for AOAC Method 920.40 invalidated this method for starch in animal feeds. The objective of this study was to compare methods for the determination of starch as potential candidates as a replacement method and for an AOAC collaborative study. Many starch methods are available, but they vary in accuracy, replicability, and ease of use. After assays were evaluated that differed in gelatinization method, number of reagents, and sample handling, and after assays with known methodological defects were excluded, 3 enzymatic-colorimetric assays were selected for comparison. The assays all used 2-stage, heat-stable, α-amylase and amyloglucosidase hydrolyses, but they differed in the gelatinization solution (heating in water, 3-(N-morpholino) propanesulfonic acid buffer, or acetate buffer). The measured values included both starch and maltooligosaccharides. The acetate buffer-only method was performed in sealable vessels with dilution by weight; it gave greater starch values (2-6 percentage units of sample dry matter) in the analysis of feed/food substrates than did the other methods. This method is a viable candidate for a collaborative study.&quot;,&quot;issue&quot;:&quot;1&quot;,&quot;volume&quot;:&quot;92&quot;},&quot;isTemporary&quot;:false}],&quot;properties&quot;:{&quot;noteIndex&quot;:0},&quot;isEdited&quot;:false,&quot;manualOverride&quot;:{&quot;isManuallyOverriden&quot;:true,&quot;citeprocText&quot;:&quot;(Hall, 2009)&quot;,&quot;manualOverrideText&quot;:&quot;Hall (2009)&quot;}},{&quot;citationID&quot;:&quot;MENDELEY_CITATION_b2bec8d9-52e2-4a53-9f3b-f0c6d91071a5&quot;,&quot;citationItems&quot;:[{&quot;id&quot;:&quot;de3173d1-cf66-33c1-acf4-1b68b5e2c263&quot;,&quot;itemData&quot;:{&quot;type&quot;:&quot;article-journal&quot;,&quot;id&quot;:&quot;de3173d1-cf66-33c1-acf4-1b68b5e2c263&quot;,&quot;title&quot;:&quot;The use of internal markers to predict total digestibility and duodenal flow of nutrients in cattle given six different diets&quot;,&quot;author&quot;:[{&quot;family&quot;:&quot;Huhtanen&quot;,&quot;given&quot;:&quot;P.&quot;,&quot;parse-names&quot;:false,&quot;dropping-particle&quot;:&quot;&quot;,&quot;non-dropping-particle&quot;:&quot;&quot;},{&quot;family&quot;:&quot;Kaustell&quot;,&quot;given&quot;:&quot;K.&quot;,&quot;parse-names&quot;:false,&quot;dropping-particle&quot;:&quot;&quot;,&quot;non-dropping-particle&quot;:&quot;&quot;},{&quot;family&quot;:&quot;Jaakkola&quot;,&quot;given&quot;:&quot;S.&quot;,&quot;parse-names&quot;:false,&quot;dropping-particle&quot;:&quot;&quot;,&quot;non-dropping-particle&quot;:&quot;&quot;}],&quot;container-title&quot;:&quot;Animal Feed Science and Technology&quot;,&quot;DOI&quot;:&quot;10.1016/0377-8401(94)90173-2&quot;,&quot;ISSN&quot;:&quot;03778401&quot;,&quot;issued&quot;:{&quot;date-parts&quot;:[[1994]]},&quot;page&quot;:&quot;211-227&quot;,&quot;abstract&quot;:&quot;Six ruminally and duodenally cannulated cattle were used in a 6 × 6 Latin square experiment with a 2 × 3 factorial arrangement of treatments. The cattle were fed diets based on silage or dried grass cut simultaneously from the same sward, each fed with 250, 500 or 750 g concentrate dry matter (DM) kg-1 total DM. The feed components investigated as potential markers to determine total DM digestibility (DMD) were acid insoluble ash (AIA) and acid detergent lignin (ADL), indigestible DM (IDM41), neutral detergent fibre (INDF41) and acid detergent fibre (IADF41) determined by a 288 h ruminal incubation in nylon bags with a pore size of 41 μm, and corresponding indigestible fractions determined by using bags with a pore size of 6 μm were IDM6, INDF6 and IADF6. INDF and IADF were also determined by a 96 h in vitro incubation in rumen fluid (IVINDF, IVIADF). If the criterion of an ideal marker is to predict the digestibility and the differences between the diets, none of the markers met this criterion. Of the markers evaluated, the most suitable was AIA, followed by INDF6, INDF41 and IADF41. ADL was the least acceptable marker. Three double-marker systems were used to calculate duodenal flows of organic matter (OM), non-ammonia N (NAN), microbial N and NDF. Cr-mordanted straw, INDF41 and IADF41 were used as particulate markers in conjunction with Co-EDTA as a liquid phase marker. Duodenal OM flows were also estimated using a single-marker system. Double-marker systems reduced variability in duodenal OM flow estimates compared with single-marker systems. The choice of the particulate marker affected (P &lt; 0.001) duodenal flow estimates but there were no indications of marker × diet interactions. Neither was the statistical significance of dietary effects changed. When compared with the values obtained with Cr as a particulate marker, INDF estimated a greater relative increase in NDF flow (0.143) than in OM (0.062) or NAN flow (0.018). This suggests that there may be differences in the distribution of solid phase markers in various particle size fractions. In such cases, if the digesta sample contains different proportions of large and small particles compared with the true digesta, then a double-marker system may not be sufficient to correct unrepresentativeness of digesta sampled from a simple T-shaped cannula. © 1994.&quot;,&quot;issue&quot;:&quot;3-4&quot;,&quot;volume&quot;:&quot;48&quot;},&quot;isTemporary&quot;:false}],&quot;properties&quot;:{&quot;noteIndex&quot;:0},&quot;isEdited&quot;:false,&quot;manualOverride&quot;:{&quot;isManuallyOverriden&quot;:true,&quot;citeprocText&quot;:&quot;(Huhtanen et al., 1994)&quot;,&quot;manualOverrideText&quot;:&quot;Huhtanen et al. (1994)&quot;}},{&quot;citationID&quot;:&quot;MENDELEY_CITATION_53ba4e45-d269-4062-b8c6-b01f4c6eec20&quot;,&quot;citationItems&quot;:[{&quot;id&quot;:&quot;3d0ad10e-ca3a-3b80-84b9-abcd55aeadc6&quot;,&quot;itemData&quot;:{&quot;type&quot;:&quot;article-journal&quot;,&quot;id&quot;:&quot;3d0ad10e-ca3a-3b80-84b9-abcd55aeadc6&quot;,&quot;title&quot;:&quot;Short communication: In vitro ruminal fermentability of a modified corn cultivar expressing a thermotolerant α-amylase&quot;,&quot;author&quot;:[{&quot;family&quot;:&quot;Hu&quot;,&quot;given&quot;:&quot;W.&quot;,&quot;parse-names&quot;:false,&quot;dropping-particle&quot;:&quot;&quot;,&quot;non-dropping-particle&quot;:&quot;&quot;},{&quot;family&quot;:&quot;Persia&quot;,&quot;given&quot;:&quot;M. E.&quot;,&quot;parse-names&quot;:false,&quot;dropping-particle&quot;:&quot;&quot;,&quot;non-dropping-particle&quot;:&quot;&quot;},{&quot;family&quot;:&quot;Kung&quot;,&quot;given&quot;:&quot;L.&quot;,&quot;parse-names&quot;:false,&quot;dropping-particle&quot;:&quot;&quot;,&quot;non-dropping-particle&quot;:&quot;&quot;}],&quot;container-title&quot;:&quot;Journal of Dairy Science&quot;,&quot;DOI&quot;:&quot;10.3168/jds.2009-2321&quot;,&quot;ISSN&quot;:&quot;00220302&quot;,&quot;PMID&quot;:&quot;20855018&quot;,&quot;URL&quot;:&quot;http://dx.doi.org/10.3168/jds.2009-2321&quot;,&quot;issued&quot;:{&quot;date-parts&quot;:[[2010]]},&quot;page&quot;:&quot;4846-4849&quot;,&quot;abstract&quot;:&quot;The fermentability of a corn cultivar that expresses a thermostable α-amylase (CA3272) was evaluated under various in vitro conditions. The CA3272 corn was developed as a replacement to microbial enzyme additions during the high-temperature processing of corn to produce ethanol. The α-amylase activity in the corn might have the potential for positive effects on ruminant performance if incorporated into the ration. Four corn cultivars were evaluated in an in vitro ruminal fermentation where the digestion of starch was measured after 6. h. The cultivars included a flint corn, an opaque corn, CA3272, and its near-isogenic counterpart (IC). The flint corn produced less total volatile fatty acids (18.4. m. M) than the other 3 corns (average of 25.3. m. M), supporting the fact that it had the highest concentration of prolamins, which are negatively associated with starch availability. A second 6-h in vitro ruminal fermentation evaluated mixtures of the CA3272 and IC corns (0, 25, 50, 75, and 100% concentrations of CA3272). Total volatile fatty acid production was not different among treatments for any proportions of CA3272. In a third in vitro experiment, there was a small but significant difference in starch degradation of CA3272 compared with IC (90.6 vs. 89.7%) but this difference is most likely not biologically relevant. In a fourth in vitro experiment, CA3272 and IC were incubated in water at 40 and 65°C for 24. h. Degradation of starch from native amylase activity at 40°C was 1.99 and 1.60% for CA3272 and IC, respectively, but when they were incubated at 65°C, starch degradation was 10.56 and 0.85% for CA3272 and IC, respectively. These data demonstrate that amylase activity in CA3272 is expressed at a high temperature (65°C) but at the physiological temperature expected in a rumen of a cow (39-40°C), expression of amylase activity does not appear to be sufficient to have any positive (or negative) effects on ruminal metabolism. © 2010 American Dairy Science Association.&quot;,&quot;publisher&quot;:&quot;Elsevier&quot;,&quot;issue&quot;:&quot;10&quot;,&quot;volume&quot;:&quot;93&quot;},&quot;isTemporary&quot;:false}],&quot;properties&quot;:{&quot;noteIndex&quot;:0},&quot;isEdited&quot;:false,&quot;manualOverride&quot;:{&quot;isManuallyOverriden&quot;:true,&quot;citeprocText&quot;:&quot;(Hu et al., 2010)&quot;,&quot;manualOverrideText&quot;:&quot;Hu et al. (2010)&quot;}},{&quot;citationID&quot;:&quot;MENDELEY_CITATION_8b7634fc-e11e-4b5f-bebf-4b2592515bf8&quot;,&quot;citationItems&quot;:[{&quot;id&quot;:&quot;27bd75f9-602f-34a0-9e3b-ea0d6ce208ee&quot;,&quot;itemData&quot;:{&quot;type&quot;:&quot;article-journal&quot;,&quot;id&quot;:&quot;27bd75f9-602f-34a0-9e3b-ea0d6ce208ee&quot;,&quot;title&quot;:&quot;An evaluation of exogenous enzymes with amylolytic activity for dairy cows&quot;,&quot;author&quot;:[{&quot;family&quot;:&quot;Klingerman&quot;,&quot;given&quot;:&quot;C. M.&quot;,&quot;parse-names&quot;:false,&quot;dropping-particle&quot;:&quot;&quot;,&quot;non-dropping-particle&quot;:&quot;&quot;},{&quot;family&quot;:&quot;Hu&quot;,&quot;given&quot;:&quot;W.&quot;,&quot;parse-names&quot;:false,&quot;dropping-particle&quot;:&quot;&quot;,&quot;non-dropping-particle&quot;:&quot;&quot;},{&quot;family&quot;:&quot;McDonell&quot;,&quot;given&quot;:&quot;E. E.&quot;,&quot;parse-names&quot;:false,&quot;dropping-particle&quot;:&quot;&quot;,&quot;non-dropping-particle&quot;:&quot;&quot;},{&quot;family&quot;:&quot;Derbedrosian&quot;,&quot;given&quot;:&quot;M. C.&quot;,&quot;parse-names&quot;:false,&quot;dropping-particle&quot;:&quot;&quot;,&quot;non-dropping-particle&quot;:&quot;&quot;},{&quot;family&quot;:&quot;Kung&quot;,&quot;given&quot;:&quot;L.&quot;,&quot;parse-names&quot;:false,&quot;dropping-particle&quot;:&quot;&quot;,&quot;non-dropping-particle&quot;:&quot;&quot;}],&quot;container-title&quot;:&quot;Journal of Dairy Science&quot;,&quot;DOI&quot;:&quot;10.3168/jds.2008-1339&quot;,&quot;ISSN&quot;:&quot;15253198&quot;,&quot;PMID&quot;:&quot;19233798&quot;,&quot;URL&quot;:&quot;http://dx.doi.org/10.3168/jds.2008-1339&quot;,&quot;issued&quot;:{&quot;date-parts&quot;:[[2009]]},&quot;page&quot;:&quot;1050-1059&quot;,&quot;abstract&quot;:&quot;An experimental (7B) and a commercial (AMA) formulation of enzymes, both primarily with α-amylase activity, were evaluated for activity at various pH values, stability in ruminai fluid, the potential to improve in vitro ruminai fermentations, and the potential to improve production performance of lactating cows. When incubated (40°C) in buffer with a pH between 5.4 and 6.0, 7B had about 10 to 25 times greater amylase activity than AMA, and enzyme activity in this range increased by 100% for 7B, whereas activity decreased by about 26% for AMA. Both formulations maintained enzyme activity when they were incubated in in vitro ruminai fermentations for 24 h. After 6 h of ruminal in vitro fermentation, additions of 7B resulted in linear increases in apparent total volatile fatty acid production for flint and dent corn but had no effect on floury corn. In a lactation trial, 28 Holstein cows (68 ± 31 d in milk, 46.9 ± 9.1 kg of milk/d) were fed a total mixed ration (TMR) supplemented with nothing (CON), a low dose of 7B [7BL, 0.88 mL/kg of TMR dry matter (DM)], a high dose of 7B (7BH, 4.4 mL/kg of TMR DM), or AMA (0.4 g/kg of TMR DM). The experiment was conducted as a 4 7times; 4 Latin square design with 21-d periods. Cows fed 7BL, 7BH, and AMA ate similar amounts of DM, and cows fed the latter 2 diets consumed more DM than did cows fed CON. Cows fed 7BL produced more milk than cows fed CON and 7BH, but produced similar amounts to cows fed AMA. The production of 3.5% fat-corrected milk was greater from cows fed 7BL and AMA compared with cows fed CON. The percentages of milk fat and milk protein were unaffected by treatment. Total-tract digestion of DM and organic matter were greater for cows fed 7BL compared with those fed CON. The addition of exogenous amylase enzymes to the diets of lactating dairy cows has the potential to improve animal productivity. © American Dairy Science Association, 2009.&quot;,&quot;publisher&quot;:&quot;Elsevier&quot;,&quot;issue&quot;:&quot;3&quot;,&quot;volume&quot;:&quot;92&quot;},&quot;isTemporary&quot;:false}],&quot;properties&quot;:{&quot;noteIndex&quot;:0},&quot;isEdited&quot;:false,&quot;manualOverride&quot;:{&quot;isManuallyOverriden&quot;:true,&quot;citeprocText&quot;:&quot;(Klingerman et al., 2009)&quot;,&quot;manualOverrideText&quot;:&quot;Klingerman et al. (2009)&quot;}},{&quot;citationID&quot;:&quot;MENDELEY_CITATION_a9f40c00-124f-4ffb-a666-7f55fbd652d0&quot;,&quot;citationItems&quot;:[{&quot;id&quot;:&quot;291a2351-3d58-38e3-964d-acad5494a8a5&quot;,&quot;itemData&quot;:{&quot;type&quot;:&quot;article-journal&quot;,&quot;id&quot;:&quot;291a2351-3d58-38e3-964d-acad5494a8a5&quot;,&quot;title&quot;:&quot;Influence of ensiling time and inoculation on alteration of the starch-protein matrix in high-moisture corn&quot;,&quot;author&quot;:[{&quot;family&quot;:&quot;Hoffman&quot;,&quot;given&quot;:&quot;P. C.&quot;,&quot;parse-names&quot;:false,&quot;dropping-particle&quot;:&quot;&quot;,&quot;non-dropping-particle&quot;:&quot;&quot;},{&quot;family&quot;:&quot;Esser&quot;,&quot;given&quot;:&quot;N. M.&quot;,&quot;parse-names&quot;:false,&quot;dropping-particle&quot;:&quot;&quot;,&quot;non-dropping-particle&quot;:&quot;&quot;},{&quot;family&quot;:&quot;Shaver&quot;,&quot;given&quot;:&quot;R. D.&quot;,&quot;parse-names&quot;:false,&quot;dropping-particle&quot;:&quot;&quot;,&quot;non-dropping-particle&quot;:&quot;&quot;},{&quot;family&quot;:&quot;Coblentz&quot;,&quot;given&quot;:&quot;W. K.&quot;,&quot;parse-names&quot;:false,&quot;dropping-particle&quot;:&quot;&quot;,&quot;non-dropping-particle&quot;:&quot;&quot;},{&quot;family&quot;:&quot;Scott&quot;,&quot;given&quot;:&quot;M. P.&quot;,&quot;parse-names&quot;:false,&quot;dropping-particle&quot;:&quot;&quot;,&quot;non-dropping-particle&quot;:&quot;&quot;},{&quot;family&quot;:&quot;Bodnar&quot;,&quot;given&quot;:&quot;A. L.&quot;,&quot;parse-names&quot;:false,&quot;dropping-particle&quot;:&quot;&quot;,&quot;non-dropping-particle&quot;:&quot;&quot;},{&quot;family&quot;:&quot;Schmidt&quot;,&quot;given&quot;:&quot;R. J.&quot;,&quot;parse-names&quot;:false,&quot;dropping-particle&quot;:&quot;&quot;,&quot;non-dropping-particle&quot;:&quot;&quot;},{&quot;family&quot;:&quot;Charley&quot;,&quot;given&quot;:&quot;R. C.&quot;,&quot;parse-names&quot;:false,&quot;dropping-particle&quot;:&quot;&quot;,&quot;non-dropping-particle&quot;:&quot;&quot;}],&quot;container-title&quot;:&quot;Journal of Dairy Science&quot;,&quot;DOI&quot;:&quot;10.3168/jds.2010-3562&quot;,&quot;ISSN&quot;:&quot;00220302&quot;,&quot;PMID&quot;:&quot;21524538&quot;,&quot;URL&quot;:&quot;http://dx.doi.org/10.3168/jds.2010-3562&quot;,&quot;issued&quot;:{&quot;date-parts&quot;:[[2011]]},&quot;page&quot;:&quot;2465-2474&quot;,&quot;abstract&quot;:&quot;The fates of hydrophobic zein proteins, which encapsulate corn starch to create vitreous endosperm, have not been investigated in high-moisture corn (HMC). To assess influences of ensiling time and inoculation on zein proteins in HMC, quadruplicate samples of 2 random corn hybrids (A and B), containing 25.7 and 29.3% moisture, were ground, inoculated with (I) or without 600,000 cfu/g of Lactobacillus buchneri 40788 (Lallemand Animal Nutrition, Milwaukee, WI), and ensiled for 0, 15, 30, 60, 120, and 240 d. Nutrient composition [crude protein (CP), starch, acid detergent fiber, and neutral detergent fiber], fermentation (pH, lactate, and acetate), and protein degradation markers (buffer-soluble CP, isopropanol-soluble CP, and NH3-N) were evaluated. At 0 and 240 d, α, γ, δ, and β zein subunits were profiled using HPLC. Data were evaluated as a split-split plot using the PROC MIXED procedures of SAS. Ensiling time and inoculation decreased pH, and altered lactate and acetate contents of HMC. Lactate and acetate contents of A, AI, B, and BI at 240 d were 0.40, 0.32, 1.11, 0.73, and 0, 0.35, 0.30, and 0.87% of DM, respectively. Buffer-soluble CP in HMC increased from 1.5 to 2.0% of DM at 0 d to &gt;4.0% of DM at 240 d. Inoculation had no effect on buffer-soluble CP but increased NH3-N content of HMC. Corn A contained more isopropanol-soluble CP than did corn B and peak areas for 6 α, and all γ and δ zein regions were greater for corn A. Ensiling (0 vs. 240 d) decreased all zein subunits with the exception of 2 α and 1 δ subunit. Ensiling decreased (42.2-73.2%) γ zeins, which are primarily responsible for cross-linking in the starch-protein matrix. Despite altering lactate and acetate contents, inoculation had no effect on degrading hydrophobic zein proteins in HMC. Data suggest that hydrophobic zein proteins in the starch-protein matrix of HMC are degraded by proteolytic activity over an extended ensiling time. © 2011 American Dairy Science Association.&quot;,&quot;publisher&quot;:&quot;Elsevier&quot;,&quot;issue&quot;:&quot;5&quot;,&quot;volume&quot;:&quot;94&quot;},&quot;isTemporary&quot;:false}],&quot;properties&quot;:{&quot;noteIndex&quot;:0},&quot;isEdited&quot;:false,&quot;manualOverride&quot;:{&quot;isManuallyOverriden&quot;:false,&quot;citeprocText&quot;:&quot;(Hoffman et al., 2011)&quot;,&quot;manualOverrideText&quot;:&quot;&quot;}},{&quot;citationID&quot;:&quot;MENDELEY_CITATION_4d68b3a3-91b1-4aff-8df6-252420f792eb&quot;,&quot;citationItems&quot;:[{&quot;id&quot;:&quot;c751745f-4563-35a3-9d7c-f9bf1c77a767&quot;,&quot;itemData&quot;:{&quot;type&quot;:&quot;article-journal&quot;,&quot;id&quot;:&quot;c751745f-4563-35a3-9d7c-f9bf1c77a767&quot;,&quot;title&quot;:&quot;Acetic acid increases stability of silage under aerobic conditions&quot;,&quot;author&quot;:[{&quot;family&quot;:&quot;Danner&quot;,&quot;given&quot;:&quot;H.&quot;,&quot;parse-names&quot;:false,&quot;dropping-particle&quot;:&quot;&quot;,&quot;non-dropping-particle&quot;:&quot;&quot;},{&quot;family&quot;:&quot;Holzer&quot;,&quot;given&quot;:&quot;M.&quot;,&quot;parse-names&quot;:false,&quot;dropping-particle&quot;:&quot;&quot;,&quot;non-dropping-particle&quot;:&quot;&quot;},{&quot;family&quot;:&quot;Mayrhuber&quot;,&quot;given&quot;:&quot;E.&quot;,&quot;parse-names&quot;:false,&quot;dropping-particle&quot;:&quot;&quot;,&quot;non-dropping-particle&quot;:&quot;&quot;},{&quot;family&quot;:&quot;Braun&quot;,&quot;given&quot;:&quot;R.&quot;,&quot;parse-names&quot;:false,&quot;dropping-particle&quot;:&quot;&quot;,&quot;non-dropping-particle&quot;:&quot;&quot;}],&quot;container-title&quot;:&quot;Applied and Environmental Microbiology&quot;,&quot;DOI&quot;:&quot;10.1128/AEM.69.1.562-567.2003&quot;,&quot;ISSN&quot;:&quot;00992240&quot;,&quot;PMID&quot;:&quot;12514042&quot;,&quot;issued&quot;:{&quot;date-parts&quot;:[[2003]]},&quot;page&quot;:&quot;562-567&quot;,&quot;abstract&quot;:&quot;The effects of various compounds on the aerobic stability of silages were evaluated. It has been observed that inoculation of whole-crop maize with homofermentative lactic acid bacteria leads to silages which have low stability against aerobic deterioration, while inoculation with heterofermentative lactic acid bacteria, such as Lactobacillus brevis or Lactobacillus buchneri, increases stability. Acetic acid has been proven to be the sole substance responsible for the increased aerobic stability, and this acid acts as an inhibitor of spoilage organisms. Therefore, stability increases exponentially with acetic acid concentration. Only butyric acid has a similar effect. Other compounds, like lactic acid, 1,2-propanediol, and 1-propanol, have been shown to have no effect, while fructose and mannitol reduce stability.&quot;,&quot;issue&quot;:&quot;1&quot;,&quot;volume&quot;:&quot;69&quot;},&quot;isTemporary&quot;:false}],&quot;properties&quot;:{&quot;noteIndex&quot;:0},&quot;isEdited&quot;:false,&quot;manualOverride&quot;:{&quot;isManuallyOverriden&quot;:false,&quot;citeprocText&quot;:&quot;(Danner et al., 2003)&quot;,&quot;manualOverrideText&quot;:&quot;&quot;}},{&quot;citationID&quot;:&quot;MENDELEY_CITATION_8c242328-6652-4c58-8c32-1699a1e1c91d&quot;,&quot;citationItems&quot;:[{&quot;id&quot;:&quot;23eb38a6-7a86-3067-b6c9-6c7d71cd3b12&quot;,&quot;itemData&quot;:{&quot;type&quot;:&quot;article-journal&quot;,&quot;id&quot;:&quot;23eb38a6-7a86-3067-b6c9-6c7d71cd3b12&quot;,&quot;title&quot;:&quot;Fermentation Analysis of Silage : Use and Interpretation&quot;,&quot;author&quot;:[{&quot;family&quot;:&quot;Ward&quot;,&quot;given&quot;:&quot;Ralph T&quot;,&quot;parse-names&quot;:false,&quot;dropping-particle&quot;:&quot;&quot;,&quot;non-dropping-particle&quot;:&quot;&quot;},{&quot;family&quot;:&quot;Ondarza&quot;,&quot;given&quot;:&quot;Mary Beth&quot;,&quot;parse-names&quot;:false,&quot;dropping-particle&quot;:&quot;de&quot;,&quot;non-dropping-particle&quot;:&quot;&quot;},{&quot;family&quot;:&quot;Nutrition&quot;,&quot;given&quot;:&quot;Paradox&quot;,&quot;parse-names&quot;:false,&quot;dropping-particle&quot;:&quot;&quot;,&quot;non-dropping-particle&quot;:&quot;&quot;},{&quot;family&quot;:&quot;Chazy&quot;,&quot;given&quot;:&quot;West&quot;,&quot;parse-names&quot;:false,&quot;dropping-particle&quot;:&quot;&quot;,&quot;non-dropping-particle&quot;:&quot;&quot;}],&quot;issued&quot;:{&quot;date-parts&quot;:[[2008]]},&quot;page&quot;:&quot;1-18&quot;,&quot;abstract&quot;:&quot;Introduction Animal productivity is dependant on the nutrient composition of the ration presented to the animal as well as on the quality of feed ingredients. In assessing animal productivity the nutritionist must determine if the ration is the factor limiting productive potential. In order to do this one must have an accurate assessment of feed quality and delivery. Having as complete a set of information on the feeds and delivered ration as possible will assist the nutritionist in making this determination and allow for the identification of limiting factors. Often the nutritionist or consultant is challenged to push animal performance beyond what may be an undetermined performance barrier established by feed quality and delivery issues. This paper will review the evaluation of forage fermentation. This is one key aspect of forage quality. Specific information provided on averages and ranges for various feed nutrients and quality assessments were determined by Cumberland Valley Analytical Services, Inc. (CVAS) by wet-chemistry. The dataset is representative of feeds from across the United States. Use of Fermentation Analysis There are those that argue that while the fermentation analysis is interesting, it is of little value, providing no information that can be used directly in the ration balancing process. While it is generally true that the fermentation data have little direct application, this challenge avoids the true value of the analysis. The fermentation report is meant to provide a comparative evaluation that allows the user to better characterize the silage, and to lend insight into possible DM intake and performance problems. A silage at 30% DM that has 1.5% butyric acid and 18% ammonia nitrogen as a percentage of total nitrogen will be utilized differently than a silage at the same DM level that has no butyric acid and 9% ammonia nitrogen. The degree or extent of an adverse fermentation can be better determined by the fermentation analysis than by visual and olfactory observation alone.&quot;,&quot;issue&quot;:&quot;301&quot;},&quot;isTemporary&quot;:false}],&quot;properties&quot;:{&quot;noteIndex&quot;:0},&quot;isEdited&quot;:false,&quot;manualOverride&quot;:{&quot;isManuallyOverriden&quot;:true,&quot;citeprocText&quot;:&quot;(Ward et al., 2008)&quot;,&quot;manualOverrideText&quot;:&quot;Ward et al. (2008)&quot;}},{&quot;citationID&quot;:&quot;MENDELEY_CITATION_e7250f3e-1aec-48b0-933b-651b4ef1174b&quot;,&quot;citationItems&quot;:[{&quot;id&quot;:&quot;fd450045-aa2e-34c9-93c2-c369ede5df37&quot;,&quot;itemData&quot;:{&quot;type&quot;:&quot;article-journal&quot;,&quot;id&quot;:&quot;fd450045-aa2e-34c9-93c2-c369ede5df37&quot;,&quot;title&quot;:&quot;Silage review: Interpretation of chemical, microbial, and organoleptic components of silages&quot;,&quot;author&quot;:[{&quot;family&quot;:&quot;Kung&quot;,&quot;given&quot;:&quot;Limin&quot;,&quot;parse-names&quot;:false,&quot;dropping-particle&quot;:&quot;&quot;,&quot;non-dropping-particle&quot;:&quot;&quot;},{&quot;family&quot;:&quot;Shaver&quot;,&quot;given&quot;:&quot;R. D.&quot;,&quot;parse-names&quot;:false,&quot;dropping-particle&quot;:&quot;&quot;,&quot;non-dropping-particle&quot;:&quot;&quot;},{&quot;family&quot;:&quot;Grant&quot;,&quot;given&quot;:&quot;R. J.&quot;,&quot;parse-names&quot;:false,&quot;dropping-particle&quot;:&quot;&quot;,&quot;non-dropping-particle&quot;:&quot;&quot;},{&quot;family&quot;:&quot;Schmidt&quot;,&quot;given&quot;:&quot;R. J.&quot;,&quot;parse-names&quot;:false,&quot;dropping-particle&quot;:&quot;&quot;,&quot;non-dropping-particle&quot;:&quot;&quot;}],&quot;container-title&quot;:&quot;Journal of Dairy Science&quot;,&quot;DOI&quot;:&quot;10.3168/jds.2017-13909&quot;,&quot;ISSN&quot;:&quot;15253198&quot;,&quot;URL&quot;:&quot;http://dx.doi.org/10.3168/jds.2017-13909&quot;,&quot;issued&quot;:{&quot;date-parts&quot;:[[2018]]},&quot;page&quot;:&quot;4020-4033&quot;,&quot;abstract&quot;:&quot;The goal of making silage is to produce a stable feed with a high recovery of dry matter, energy, and highly digestible nutrients compared with the fresh crop. Microbial fermentation in the silo produces an array of end products and can change many nutritive aspects of a forage. High-quality silage should be void of undesirable compounds that could negatively affect animal performance, the environment, or net farm income. This review discusses the interpretation of the common fermentation end products, microbial populations, organoleptic properties, and changes in nutritive aspects of silages during storage of silages with emphasis on a North American perspective.&quot;,&quot;publisher&quot;:&quot;American Dairy Science Association&quot;,&quot;issue&quot;:&quot;5&quot;,&quot;volume&quot;:&quot;101&quot;},&quot;isTemporary&quot;:false}],&quot;properties&quot;:{&quot;noteIndex&quot;:0},&quot;isEdited&quot;:false,&quot;manualOverride&quot;:{&quot;isManuallyOverriden&quot;:true,&quot;citeprocText&quot;:&quot;(Kung et al., 2018)&quot;,&quot;manualOverrideText&quot;:&quot;Kung et al. (2018)&quot;}},{&quot;citationID&quot;:&quot;MENDELEY_CITATION_eb137651-61fa-4eed-aa86-bfa422640fa6&quot;,&quot;citationItems&quot;:[{&quot;id&quot;:&quot;2799d171-f92e-3981-9e82-414f42039876&quot;,&quot;itemData&quot;:{&quot;type&quot;:&quot;article-journal&quot;,&quot;id&quot;:&quot;2799d171-f92e-3981-9e82-414f42039876&quot;,&quot;title&quot;:&quot;Effects of whole-plant corn silage hybrid type on intake, digestion, ruminal fermentation, and lactation performance by dairy cows through a meta-analysis&quot;,&quot;author&quot;:[{&quot;family&quot;:&quot;Ferraretto&quot;,&quot;given&quot;:&quot;L. F.&quot;,&quot;parse-names&quot;:false,&quot;dropping-particle&quot;:&quot;&quot;,&quot;non-dropping-particle&quot;:&quot;&quot;},{&quot;family&quot;:&quot;Shaver&quot;,&quot;given&quot;:&quot;R. D.&quot;,&quot;parse-names&quot;:false,&quot;dropping-particle&quot;:&quot;&quot;,&quot;non-dropping-particle&quot;:&quot;&quot;}],&quot;container-title&quot;:&quot;Journal of Dairy Science&quot;,&quot;DOI&quot;:&quot;10.3168/jds.2014-9045&quot;,&quot;ISSN&quot;:&quot;15253198&quot;,&quot;URL&quot;:&quot;http://dx.doi.org/10.3168/jds.2014-9045&quot;,&quot;issued&quot;:{&quot;date-parts&quot;:[[2015]]},&quot;page&quot;:&quot;2662-2675&quot;,&quot;abstract&quot;:&quot;Understanding the effect of whole-plant corn silage (WPCS) hybrids in dairy cattle diets may allow for better decisions on hybrid selection by dairy producers, as well as indicate potential strategies for the seed corn industry with regard to WPCS hybrids. Therefore, the objective of this study was to perform a meta-analysis using literature data on the effects of WPCS hybrid type on intake, digestibility, rumen fermentation, and lactation performance by dairy cows. The meta-analysis was performed using a data set of 162 treatment means from 48 peer-reviewed articles published between 1995 and 2014. Hybrids were divided into 3 categories before analysis. Comparative analysis of WPCS hybrid types differing in stalk characteristics were in 4 categories: conventional, dual-purpose, isogenic, or low-normal fiber digestibility (CONS), brown midrib (BMR), hybrids with greater NDF but lower lignin (%NDF) contents or high in vitro NDF digestibility (HFD), and leafy (LFY). Hybrid types differing in kernel characteristics were in 4 categories: conventional or yellow dent (CONG), NutriDense (ND), high oil (HO), and waxy. Genetically modified (GM) hybrids were compared with their genetically similar non-biotech counterpart (ISO). Except for lower lignin content for BMR and lower starch content for HFD than CONS and LFY, silage nutrient composition was similar among hybrids of different stalk types. A 1.1. kg/d greater intake of DM and 1.5 and 0.05. kg/d greater milk and protein yields, respectively, were observed for BMR compared with CONS and LFY. Likewise, DMI and milk yield were greater for HFD than CONS, but the magnitude of the difference was smaller. Total-tract NDF digestibility was greater, but starch digestibility was reduced, for BMR and HFD compared with CONS or LFY. Silage nutrient composition was similar for hybrids of varied kernel characteristics, except for lower CP and EE content for CONG than ND and HO. Feeding HO WPCS to dairy cows decreased milk fat content and yield and protein content compared with the other kernel-type hybrids. Hybrids varying in kernel characteristics did not affect intake, milk production, or total-tract nutrient digestibilities by lactating dairy cows. Nutrient composition and lactation performance were similar between GM and ISO. Positive effects of BMR and HFD on intake and milk yield were observed for lactating dairy cows, but the reduced total-tract starch digestibility for these hybrids merits further study. Except for negative effects of HO on milk components, differences were minimal among corn silage hybrids differing in kernel type. Feeding GM WPCS did not affect lactation performance by dairy cows.&quot;,&quot;publisher&quot;:&quot;Elsevier&quot;,&quot;issue&quot;:&quot;4&quot;,&quot;volume&quot;:&quot;98&quot;},&quot;isTemporary&quot;:false}],&quot;properties&quot;:{&quot;noteIndex&quot;:0},&quot;isEdited&quot;:false,&quot;manualOverride&quot;:{&quot;isManuallyOverriden&quot;:true,&quot;citeprocText&quot;:&quot;(Ferraretto and Shaver, 2015)&quot;,&quot;manualOverrideText&quot;:&quot;Ferraretto and Shaver (2015)&quot;}},{&quot;citationID&quot;:&quot;MENDELEY_CITATION_b8cf8b9f-86e5-462e-ab0d-322457b93605&quot;,&quot;citationItems&quot;:[{&quot;id&quot;:&quot;df64aad3-5c5d-3295-b4ae-f853c9b8990f&quot;,&quot;itemData&quot;:{&quot;type&quot;:&quot;article-journal&quot;,&quot;id&quot;:&quot;df64aad3-5c5d-3295-b4ae-f853c9b8990f&quot;,&quot;title&quot;:&quot;Syngenta Enogen Feed Corn Silage Containing an Alpha Amylase Expression Trait Improves Feed Efficiency in Growing Calf Diets&quot;,&quot;author&quot;:[{&quot;family&quot;:&quot;Johnson&quot;,&quot;given&quot;:&quot;M. A.&quot;,&quot;parse-names&quot;:false,&quot;dropping-particle&quot;:&quot;&quot;,&quot;non-dropping-particle&quot;:&quot;&quot;},{&quot;family&quot;:&quot;Spore&quot;,&quot;given&quot;:&quot;T.&quot;,&quot;parse-names&quot;:false,&quot;dropping-particle&quot;:&quot;&quot;,&quot;non-dropping-particle&quot;:&quot;&quot;},{&quot;family&quot;:&quot;Montgomery&quot;,&quot;given&quot;:&quot;S. P.&quot;,&quot;parse-names&quot;:false,&quot;dropping-particle&quot;:&quot;&quot;,&quot;non-dropping-particle&quot;:&quot;&quot;},{&quot;family&quot;:&quot;Hollenbeck&quot;,&quot;given&quot;:&quot;W. R.&quot;,&quot;parse-names&quot;:false,&quot;dropping-particle&quot;:&quot;&quot;,&quot;non-dropping-particle&quot;:&quot;&quot;},{&quot;family&quot;:&quot;Wahl&quot;,&quot;given&quot;:&quot;R. N.&quot;,&quot;parse-names&quot;:false,&quot;dropping-particle&quot;:&quot;&quot;,&quot;non-dropping-particle&quot;:&quot;&quot;},{&quot;family&quot;:&quot;Watson&quot;,&quot;given&quot;:&quot;E. D.&quot;,&quot;parse-names&quot;:false,&quot;dropping-particle&quot;:&quot;&quot;,&quot;non-dropping-particle&quot;:&quot;&quot;},{&quot;family&quot;:&quot;Blasi&quot;,&quot;given&quot;:&quot;D. A.&quot;,&quot;parse-names&quot;:false,&quot;dropping-particle&quot;:&quot;&quot;,&quot;non-dropping-particle&quot;:&quot;&quot;}],&quot;container-title&quot;:&quot;Kansas Agricultural Experiment Station Research Reports&quot;,&quot;DOI&quot;:&quot;10.4148/2378-5977.7719&quot;,&quot;issued&quot;:{&quot;date-parts&quot;:[[2019]]},&quot;issue&quot;:&quot;1&quot;,&quot;volume&quot;:&quot;5&quot;},&quot;isTemporary&quot;:false},{&quot;id&quot;:&quot;aed68303-789a-335e-b0ed-1ecd74dacf07&quot;,&quot;itemData&quot;:{&quot;type&quot;:&quot;article-journal&quot;,&quot;id&quot;:&quot;aed68303-789a-335e-b0ed-1ecd74dacf07&quot;,&quot;title&quot;:&quot;Feedlot performance and carcass characteristics of steers fed diets containing steam-flaked grain and corn silage from Enogen® Feed Corn&quot;,&quot;author&quot;:[{&quot;family&quot;:&quot;Baker&quot;,&quot;given&quot;:&quot;Adrian&quot;,&quot;parse-names&quot;:false,&quot;dropping-particle&quot;:&quot;&quot;,&quot;non-dropping-particle&quot;:&quot;&quot;},{&quot;family&quot;:&quot;Aguilar Veloso&quot;,&quot;given&quot;:&quot;Vanessa&quot;,&quot;parse-names&quot;:false,&quot;dropping-particle&quot;:&quot;&quot;,&quot;non-dropping-particle&quot;:&quot;de&quot;},{&quot;family&quot;:&quot;Barros&quot;,&quot;given&quot;:&quot;Lucas&quot;,&quot;parse-names&quot;:false,&quot;dropping-particle&quot;:&quot;&quot;,&quot;non-dropping-particle&quot;:&quot;&quot;}],&quot;container-title&quot;:&quot;Journal of animal science&quot;,&quot;issued&quot;:{&quot;date-parts&quot;:[[2019]]},&quot;abstract&quot;:&quot;343&quot;,&quot;volume&quot;:&quot;97&quot;},&quot;isTemporary&quot;:false},{&quot;id&quot;:&quot;ab987e50-9721-3e91-8a8a-d9f466041ec8&quot;,&quot;itemData&quot;:{&quot;type&quot;:&quot;article-journal&quot;,&quot;id&quot;:&quot;ab987e50-9721-3e91-8a8a-d9f466041ec8&quot;,&quot;title&quot;:&quot;Syngenta Enogen Feed Corn Containing an Alpha Amylase Expression Trait Improves Digestibility in Growing Calf Diets&quot;,&quot;author&quot;:[{&quot;family&quot;:&quot;Johnson&quot;,&quot;given&quot;:&quot;M. A.&quot;,&quot;parse-names&quot;:false,&quot;dropping-particle&quot;:&quot;&quot;,&quot;non-dropping-particle&quot;:&quot;&quot;},{&quot;family&quot;:&quot;Spore&quot;,&quot;given&quot;:&quot;T. J.&quot;,&quot;parse-names&quot;:false,&quot;dropping-particle&quot;:&quot;&quot;,&quot;non-dropping-particle&quot;:&quot;&quot;},{&quot;family&quot;:&quot;Montgomery&quot;,&quot;given&quot;:&quot;S. P.&quot;,&quot;parse-names&quot;:false,&quot;dropping-particle&quot;:&quot;&quot;,&quot;non-dropping-particle&quot;:&quot;&quot;},{&quot;family&quot;:&quot;Kubick&quot;,&quot;given&quot;:&quot;C. S.&quot;,&quot;parse-names&quot;:false,&quot;dropping-particle&quot;:&quot;&quot;,&quot;non-dropping-particle&quot;:&quot;&quot;},{&quot;family&quot;:&quot;Garzón&quot;,&quot;given&quot;:&quot;J. S.&quot;,&quot;parse-names&quot;:false,&quot;dropping-particle&quot;:&quot;&quot;,&quot;non-dropping-particle&quot;:&quot;&quot;},{&quot;family&quot;:&quot;Hollenbeck&quot;,&quot;given&quot;:&quot;W. R.&quot;,&quot;parse-names&quot;:false,&quot;dropping-particle&quot;:&quot;&quot;,&quot;non-dropping-particle&quot;:&quot;&quot;},{&quot;family&quot;:&quot;Wahl&quot;,&quot;given&quot;:&quot;R. N.&quot;,&quot;parse-names&quot;:false,&quot;dropping-particle&quot;:&quot;&quot;,&quot;non-dropping-particle&quot;:&quot;&quot;},{&quot;family&quot;:&quot;Vahl&quot;,&quot;given&quot;:&quot;C. I.&quot;,&quot;parse-names&quot;:false,&quot;dropping-particle&quot;:&quot;&quot;,&quot;non-dropping-particle&quot;:&quot;&quot;},{&quot;family&quot;:&quot;Watson&quot;,&quot;given&quot;:&quot;E. D.&quot;,&quot;parse-names&quot;:false,&quot;dropping-particle&quot;:&quot;&quot;,&quot;non-dropping-particle&quot;:&quot;&quot;},{&quot;family&quot;:&quot;Blasi&quot;,&quot;given&quot;:&quot;D. A.&quot;,&quot;parse-names&quot;:false,&quot;dropping-particle&quot;:&quot;&quot;,&quot;non-dropping-particle&quot;:&quot;&quot;}],&quot;container-title&quot;:&quot;Kansas Agricultural Experiment Station Research Reports&quot;,&quot;DOI&quot;:&quot;10.4148/2378-5977.7890&quot;,&quot;issued&quot;:{&quot;date-parts&quot;:[[2020]]},&quot;issue&quot;:&quot;2&quot;,&quot;volume&quot;:&quot;6&quot;},&quot;isTemporary&quot;:false}],&quot;properties&quot;:{&quot;noteIndex&quot;:0},&quot;isEdited&quot;:true,&quot;manualOverride&quot;:{&quot;isManuallyOverriden&quot;:false,&quot;citeprocText&quot;:&quot;(Baker et al., 2019; Johnson et al., 2019, 2020)&quot;,&quot;manualOverrideText&quot;:&quot;&quot;}},{&quot;citationID&quot;:&quot;MENDELEY_CITATION_05f30b64-0866-447e-bb7d-f1459d787df4&quot;,&quot;citationItems&quot;:[{&quot;id&quot;:&quot;df64aad3-5c5d-3295-b4ae-f853c9b8990f&quot;,&quot;itemData&quot;:{&quot;type&quot;:&quot;article-journal&quot;,&quot;id&quot;:&quot;df64aad3-5c5d-3295-b4ae-f853c9b8990f&quot;,&quot;title&quot;:&quot;Syngenta Enogen Feed Corn Silage Containing an Alpha Amylase Expression Trait Improves Feed Efficiency in Growing Calf Diets&quot;,&quot;author&quot;:[{&quot;family&quot;:&quot;Johnson&quot;,&quot;given&quot;:&quot;M. A.&quot;,&quot;parse-names&quot;:false,&quot;dropping-particle&quot;:&quot;&quot;,&quot;non-dropping-particle&quot;:&quot;&quot;},{&quot;family&quot;:&quot;Spore&quot;,&quot;given&quot;:&quot;T.&quot;,&quot;parse-names&quot;:false,&quot;dropping-particle&quot;:&quot;&quot;,&quot;non-dropping-particle&quot;:&quot;&quot;},{&quot;family&quot;:&quot;Montgomery&quot;,&quot;given&quot;:&quot;S. P.&quot;,&quot;parse-names&quot;:false,&quot;dropping-particle&quot;:&quot;&quot;,&quot;non-dropping-particle&quot;:&quot;&quot;},{&quot;family&quot;:&quot;Hollenbeck&quot;,&quot;given&quot;:&quot;W. R.&quot;,&quot;parse-names&quot;:false,&quot;dropping-particle&quot;:&quot;&quot;,&quot;non-dropping-particle&quot;:&quot;&quot;},{&quot;family&quot;:&quot;Wahl&quot;,&quot;given&quot;:&quot;R. N.&quot;,&quot;parse-names&quot;:false,&quot;dropping-particle&quot;:&quot;&quot;,&quot;non-dropping-particle&quot;:&quot;&quot;},{&quot;family&quot;:&quot;Watson&quot;,&quot;given&quot;:&quot;E. D.&quot;,&quot;parse-names&quot;:false,&quot;dropping-particle&quot;:&quot;&quot;,&quot;non-dropping-particle&quot;:&quot;&quot;},{&quot;family&quot;:&quot;Blasi&quot;,&quot;given&quot;:&quot;D. A.&quot;,&quot;parse-names&quot;:false,&quot;dropping-particle&quot;:&quot;&quot;,&quot;non-dropping-particle&quot;:&quot;&quot;}],&quot;container-title&quot;:&quot;Kansas Agricultural Experiment Station Research Reports&quot;,&quot;DOI&quot;:&quot;10.4148/2378-5977.7719&quot;,&quot;issued&quot;:{&quot;date-parts&quot;:[[2019]]},&quot;issue&quot;:&quot;1&quot;,&quot;volume&quot;:&quot;5&quot;},&quot;isTemporary&quot;:false}],&quot;properties&quot;:{&quot;noteIndex&quot;:0},&quot;isEdited&quot;:false,&quot;manualOverride&quot;:{&quot;isManuallyOverriden&quot;:true,&quot;citeprocText&quot;:&quot;(Johnson et al., 2019)&quot;,&quot;manualOverrideText&quot;:&quot;Johnson et al. (2019)&quot;}},{&quot;citationID&quot;:&quot;MENDELEY_CITATION_dc20b94f-ba58-459b-99ae-9b8124505fdd&quot;,&quot;citationItems&quot;:[{&quot;id&quot;:&quot;e9676b7d-fb42-3e5c-8b5a-e6927def3869&quot;,&quot;itemData&quot;:{&quot;type&quot;:&quot;article-journal&quot;,&quot;id&quot;:&quot;e9676b7d-fb42-3e5c-8b5a-e6927def3869&quot;,&quot;title&quot;:&quot;Effect of inclusion rate of silage with or without alpha-amylase trait on finishing steer growth performance, carcass characteristics, and agronomic efficiency measures&quot;,&quot;author&quot;:[{&quot;family&quot;:&quot;Rusche&quot;,&quot;given&quot;:&quot;Warren C&quot;,&quot;parse-names&quot;:false,&quot;dropping-particle&quot;:&quot;&quot;,&quot;non-dropping-particle&quot;:&quot;&quot;},{&quot;family&quot;:&quot;Walker&quot;,&quot;given&quot;:&quot;Julie A&quot;,&quot;parse-names&quot;:false,&quot;dropping-particle&quot;:&quot;&quot;,&quot;non-dropping-particle&quot;:&quot;&quot;},{&quot;family&quot;:&quot;Smith&quot;,&quot;given&quot;:&quot;Zachary K&quot;,&quot;parse-names&quot;:false,&quot;dropping-particle&quot;:&quot;&quot;,&quot;non-dropping-particle&quot;:&quot;&quot;}],&quot;container-title&quot;:&quot;Translational Animal Science&quot;,&quot;DOI&quot;:&quot;10.1093/tas/txaa056&quot;,&quot;ISSN&quot;:&quot;2573-2102&quot;,&quot;issued&quot;:{&quot;date-parts&quot;:[[2020]]},&quot;page&quot;:&quot;942-949&quot;,&quot;abstract&quot;:&quot;One hundred ninety-two Continental × British steers [initial body weight (BW) = 420 kg (standard deviation = 24.7)] were used in a randomized complete block design finishing study to evaluate the effects of feeding two types of silage germplasm at two inclusion rates. A 2 × 2 factorial arrangement of treatments was used with either a conventional hybrid (Golden Harvest G07B39-311A, Syngenta Seeds LLC, Minnetonka, MN; CON) or a hybrid with increased expression of alpha-amylase (Syngenta Enogen Feed corn, Golden Harvest E107B3-3011A-EVT5, Syngenta Seeds, LLC; ENO) fed at either 12% (12SIL) or 24% (24SIL) of diet dry matter. Steers were blocked by source and location (source 1: first three pen replicates, n = 10 steers per pen with a fourth pen replicate of six steers per pen; source 2: one pen replicate, n = 12 steers per pen) and assigned randomly within block to treatments, resulting in five pens and 48 steers per treatment. Steers were harvested after 126 (12SIL) or 140 (24SIL) days on feed (DOF). There were no silage hybrid by inclusion rate interactions detected for live growth performance (P ≥ 0.15). Silage hybrid did not affect average daily gain (ADG), gain-to-feed ratio (G:F), or final BW (FBW; P ≥ 0.35). Feeding 24% silage reduced ADG (P = 0.04) and increased G:F (P = 0.01) but increased FBW (P = 0.02) because of greater DOF compared with 12SIL. A hybrid by inclusion rate interaction was detected (P = 0.04) for calculated yield grade (YG) with steers fed 24SIL having increased YG within CON but not ENO. Hot carcass weight and rib fat were unaffected by silage hybrid (P ≥ 0.81) but were increased by feeding 24SIL (P = 0.03 and P = 0.02, respectively). Feeding increased amounts of silage increased beef produced per hectare (P = 0.05). Source of silage did not affect feedlot growth performance of cattle but, because of slight differences in estimated silage yield, conventional silage produced more kilograms of beef per hectare (P &amp;lt; 0.01). Feeding increased amounts of silage reduced G:F on both a live and carcass-adjusted basis but increased kilograms of beef produced per unit of land, which is paramount to cattle feeders who grow their own feedstuffs.&quot;,&quot;issue&quot;:&quot;2&quot;,&quot;volume&quot;:&quot;4&quot;},&quot;isTemporary&quot;:false},{&quot;id&quot;:&quot;76d92774-3cf4-3078-85a8-fb1731a49633&quot;,&quot;itemData&quot;:{&quot;type&quot;:&quot;article-journal&quot;,&quot;id&quot;:&quot;76d92774-3cf4-3078-85a8-fb1731a49633&quot;,&quot;title&quot;:&quot;DigitalCommons @ University of Nebraska - Lincoln Evaluating Syngenta Enogen Feed Corn Silage or Grain on Growing Beef Cattle Performance&quot;,&quot;author&quot;:[{&quot;family&quot;:&quot;Brinton&quot;,&quot;given&quot;:&quot;Mckenna&quot;,&quot;parse-names&quot;:false,&quot;dropping-particle&quot;:&quot;&quot;,&quot;non-dropping-particle&quot;:&quot;&quot;},{&quot;family&quot;:&quot;Boyd&quot;,&quot;given&quot;:&quot;Bradley M&quot;,&quot;parse-names&quot;:false,&quot;dropping-particle&quot;:&quot;&quot;,&quot;non-dropping-particle&quot;:&quot;&quot;},{&quot;family&quot;:&quot;Hilscher&quot;,&quot;given&quot;:&quot;F Henry&quot;,&quot;parse-names&quot;:false,&quot;dropping-particle&quot;:&quot;&quot;,&quot;non-dropping-particle&quot;:&quot;&quot;},{&quot;family&quot;:&quot;Mcphillips&quot;,&quot;given&quot;:&quot;Levi J&quot;,&quot;parse-names&quot;:false,&quot;dropping-particle&quot;:&quot;&quot;,&quot;non-dropping-particle&quot;:&quot;&quot;},{&quot;family&quot;:&quot;MacDonald&quot;,&quot;given&quot;:&quot;Jim&quot;,&quot;parse-names&quot;:false,&quot;dropping-particle&quot;:&quot;&quot;,&quot;non-dropping-particle&quot;:&quot;&quot;},{&quot;family&quot;:&quot;Erickson&quot;,&quot;given&quot;:&quot;Galen&quot;,&quot;parse-names&quot;:false,&quot;dropping-particle&quot;:&quot;&quot;,&quot;non-dropping-particle&quot;:&quot;&quot;}],&quot;issued&quot;:{&quot;date-parts&quot;:[[2020]]}},&quot;isTemporary&quot;:false}],&quot;properties&quot;:{&quot;noteIndex&quot;:0},&quot;isEdited&quot;:true,&quot;manualOverride&quot;:{&quot;isManuallyOverriden&quot;:false,&quot;citeprocText&quot;:&quot;(Brinton et al., 2020a; Rusche et al., 2020)&quot;,&quot;manualOverrideText&quot;:&quot;&quot;}},{&quot;citationID&quot;:&quot;MENDELEY_CITATION_dade1b5c-3a35-4985-8f94-b9be63760ed7&quot;,&quot;citationItems&quot;:[{&quot;id&quot;:&quot;9537f8ae-385a-3b30-92bc-e0d51a8c2648&quot;,&quot;itemData&quot;:{&quot;type&quot;:&quot;article-journal&quot;,&quot;id&quot;:&quot;9537f8ae-385a-3b30-92bc-e0d51a8c2648&quot;,&quot;title&quot;:&quot;Effect of feeding corn modified to contain a unique amylase on performance and carcass characteristics of feedlot steers&quot;,&quot;author&quot;:[{&quot;family&quot;:&quot;Schoonmaker&quot;,&quot;given&quot;:&quot;J. P.&quot;,&quot;parse-names&quot;:false,&quot;dropping-particle&quot;:&quot;&quot;,&quot;non-dropping-particle&quot;:&quot;&quot;},{&quot;family&quot;:&quot;Persia&quot;,&quot;given&quot;:&quot;M. E.&quot;,&quot;parse-names&quot;:false,&quot;dropping-particle&quot;:&quot;&quot;,&quot;non-dropping-particle&quot;:&quot;&quot;},{&quot;family&quot;:&quot;Beitz&quot;,&quot;given&quot;:&quot;D. C.&quot;,&quot;parse-names&quot;:false,&quot;dropping-particle&quot;:&quot;&quot;,&quot;non-dropping-particle&quot;:&quot;&quot;}],&quot;container-title&quot;:&quot;Professional Animal Scientist&quot;,&quot;DOI&quot;:&quot;10.15232/pas.2014-01322&quot;,&quot;ISSN&quot;:&quot;1525318X&quot;,&quot;URL&quot;:&quot;http://dx.doi.org/10.15232/pas.2014-01322&quot;,&quot;issued&quot;:{&quot;date-parts&quot;:[[2014]]},&quot;page&quot;:&quot;561-565&quot;,&quot;abstract&quot;:&quot;A new corn hybrid has been developed through genetic modification that expresses a thermotolerant a-amylase (CA3272) that is able to process the corn starch for commercial ethanol production without the need for the addition of exogenous a-amylase. Because this amylase may improve ruminal starch digestibility and subsequently enhance performance of feedlot cattle, the objective of this research was to determine performance responses in feedlot cattle fed different concentrations of CA3272. Seventy-two Angus cross yearling steers (initial BW 349 kg ± 1.1 kg) were allotted by BW to 3 treatments to determine the effect of CA3272 concentration (0, 10, and 20% of dietary DM) on growth performance and carcass characteristics of feedlot steers. Steers were slaughtered after 131 d on feed. Final BW was similar among treatments (P ≥ 0.51). Average daily gain, DMI, and G:F did not differ (P ≥ 0.18) among cattle fed 0, 10, or 20% of dietary DM as CA3272, respectively. Hot carcass weight and dressing percentage did not differ among treatments (P ≥ 0.48). Longissimus dorsi area, twelfth rib fat thickness, marbling score, and percentage of cattle grading Choice or better did not differ (P ≥ 0.13) among cattle fed 0, 10, or 20% of the diet DM as CA3272. In conclusion, corn genetically modified to contain amylase has no effect on performance and carcass characteristics of feedlot steers when fed at a rate of 10 or 20% of dietary DM.&quot;,&quot;publisher&quot;:&quot;Elsevier Masson SAS&quot;,&quot;issue&quot;:&quot;5&quot;,&quot;volume&quot;:&quot;30&quot;},&quot;isTemporary&quot;:false},{&quot;id&quot;:&quot;87e53721-a2dc-33a1-9e75-e7154294458d&quot;,&quot;itemData&quot;:{&quot;type&quot;:&quot;article-journal&quot;,&quot;id&quot;:&quot;87e53721-a2dc-33a1-9e75-e7154294458d&quot;,&quot;title&quot;:&quot;Evaluation of Alpha Amylase Containing Corn on Beef Cattle Performance and Digestibility and Double-Cropped Annual Forages Following Corn Harvest&quot;,&quot;author&quot;:[{&quot;family&quot;:&quot;Jolly-Breithaupt&quot;,&quot;given&quot;:&quot;M. L.&quot;,&quot;parse-names&quot;:false,&quot;dropping-particle&quot;:&quot;&quot;,&quot;non-dropping-particle&quot;:&quot;&quot;}],&quot;issued&quot;:{&quot;date-parts&quot;:[[2019]]}},&quot;isTemporary&quot;:false},{&quot;id&quot;:&quot;4e9c6109-718e-3de0-a441-44079601da77&quot;,&quot;itemData&quot;:{&quot;type&quot;:&quot;article-journal&quot;,&quot;id&quot;:&quot;4e9c6109-718e-3de0-a441-44079601da77&quot;,&quot;title&quot;:&quot;Evaluating Syngenta Enhanced Feed Corn Processed as Dry- Rolled or High- Moisture Corn on Cattle Performance and Carcass Characteristic&quot;,&quot;author&quot;:[{&quot;family&quot;:&quot;Jolly-Breithaupt&quot;,&quot;given&quot;:&quot;M. L.&quot;,&quot;parse-names&quot;:false,&quot;dropping-particle&quot;:&quot;&quot;,&quot;non-dropping-particle&quot;:&quot;&quot;},{&quot;family&quot;:&quot;Harris&quot;,&quot;given&quot;:&quot;M. E.&quot;,&quot;parse-names&quot;:false,&quot;dropping-particle&quot;:&quot;&quot;,&quot;non-dropping-particle&quot;:&quot;&quot;},{&quot;family&quot;:&quot;Nuttelman&quot;,&quot;given&quot;:&quot;B. L.&quot;,&quot;parse-names&quot;:false,&quot;dropping-particle&quot;:&quot;&quot;,&quot;non-dropping-particle&quot;:&quot;&quot;},{&quot;family&quot;:&quot;Burken&quot;,&quot;given&quot;:&quot;D. B.&quot;,&quot;parse-names&quot;:false,&quot;dropping-particle&quot;:&quot;&quot;,&quot;non-dropping-particle&quot;:&quot;&quot;},{&quot;family&quot;:&quot;MacDonald&quot;,&quot;given&quot;:&quot;J. C.&quot;,&quot;parse-names&quot;:false,&quot;dropping-particle&quot;:&quot;&quot;,&quot;non-dropping-particle&quot;:&quot;&quot;},{&quot;family&quot;:&quot;Luebbe&quot;,&quot;given&quot;:&quot;M. K.&quot;,&quot;parse-names&quot;:false,&quot;dropping-particle&quot;:&quot;&quot;,&quot;non-dropping-particle&quot;:&quot;&quot;},{&quot;family&quot;:&quot;Iragavarapu&quot;,&quot;given&quot;:&quot;T. K.&quot;,&quot;parse-names&quot;:false,&quot;dropping-particle&quot;:&quot;&quot;,&quot;non-dropping-particle&quot;:&quot;&quot;},{&quot;family&quot;:&quot;Erickson&quot;,&quot;given&quot;:&quot;G. E.&quot;,&quot;parse-names&quot;:false,&quot;dropping-particle&quot;:&quot;&quot;,&quot;non-dropping-particle&quot;:&quot;&quot;}],&quot;issued&quot;:{&quot;date-parts&quot;:[[2016]]},&quot;issue&quot;:&quot;January&quot;},&quot;isTemporary&quot;:false},{&quot;id&quot;:&quot;6c085662-af6c-3e70-831b-261adcff5df1&quot;,&quot;itemData&quot;:{&quot;type&quot;:&quot;article-journal&quot;,&quot;id&quot;:&quot;6c085662-af6c-3e70-831b-261adcff5df1&quot;,&quot;title&quot;:&quot;Evaluation of Alpha Amylase Containing Corn on Beef Cattle Performance and Digestibility and Double-Cropped Annual Forages Following Corn Harvest&quot;,&quot;author&quot;:[{&quot;family&quot;:&quot;Brinton&quot;,&quot;given&quot;:&quot;Mckenna&quot;,&quot;parse-names&quot;:false,&quot;dropping-particle&quot;:&quot;&quot;,&quot;non-dropping-particle&quot;:&quot;&quot;}],&quot;issued&quot;:{&quot;date-parts&quot;:[[2019]]}},&quot;isTemporary&quot;:false}],&quot;properties&quot;:{&quot;noteIndex&quot;:0},&quot;isEdited&quot;:true,&quot;manualOverride&quot;:{&quot;isManuallyOverriden&quot;:false,&quot;citeprocText&quot;:&quot;(Schoonmaker et al., 2014; Jolly-Breithaupt et al., 2016; Brinton, 2019; Jolly-Breithaupt, 2019)&quot;,&quot;manualOverrideText&quot;:&quot;&quot;}},{&quot;citationID&quot;:&quot;MENDELEY_CITATION_42cb2482-633c-4985-8500-824ab40bcd08&quot;,&quot;citationItems&quot;:[{&quot;id&quot;:&quot;8d9161a4-83c1-36de-9e50-4a18296fa5ea&quot;,&quot;itemData&quot;:{&quot;type&quot;:&quot;article-journal&quot;,&quot;id&quot;:&quot;8d9161a4-83c1-36de-9e50-4a18296fa5ea&quot;,&quot;title&quot;:&quot;Effect of feeding a reduced-starch diet with or without amylase addition on lactation performance in dairy cows&quot;,&quot;author&quot;:[{&quot;family&quot;:&quot;Gencoglu&quot;,&quot;given&quot;:&quot;H.&quot;,&quot;parse-names&quot;:false,&quot;dropping-particle&quot;:&quot;&quot;,&quot;non-dropping-particle&quot;:&quot;&quot;},{&quot;family&quot;:&quot;Shaver&quot;,&quot;given&quot;:&quot;R. D.&quot;,&quot;parse-names&quot;:false,&quot;dropping-particle&quot;:&quot;&quot;,&quot;non-dropping-particle&quot;:&quot;&quot;},{&quot;family&quot;:&quot;Steinberg&quot;,&quot;given&quot;:&quot;W.&quot;,&quot;parse-names&quot;:false,&quot;dropping-particle&quot;:&quot;&quot;,&quot;non-dropping-particle&quot;:&quot;&quot;},{&quot;family&quot;:&quot;Ensink&quot;,&quot;given&quot;:&quot;J.&quot;,&quot;parse-names&quot;:false,&quot;dropping-particle&quot;:&quot;&quot;,&quot;non-dropping-particle&quot;:&quot;&quot;},{&quot;family&quot;:&quot;Ferraretto&quot;,&quot;given&quot;:&quot;L. F.&quot;,&quot;parse-names&quot;:false,&quot;dropping-particle&quot;:&quot;&quot;,&quot;non-dropping-particle&quot;:&quot;&quot;},{&quot;family&quot;:&quot;Bertics&quot;,&quot;given&quot;:&quot;S. J.&quot;,&quot;parse-names&quot;:false,&quot;dropping-particle&quot;:&quot;&quot;,&quot;non-dropping-particle&quot;:&quot;&quot;},{&quot;family&quot;:&quot;Lopes&quot;,&quot;given&quot;:&quot;J. C.&quot;,&quot;parse-names&quot;:false,&quot;dropping-particle&quot;:&quot;&quot;,&quot;non-dropping-particle&quot;:&quot;&quot;},{&quot;family&quot;:&quot;Akins&quot;,&quot;given&quot;:&quot;M. S.&quot;,&quot;parse-names&quot;:false,&quot;dropping-particle&quot;:&quot;&quot;,&quot;non-dropping-particle&quot;:&quot;&quot;}],&quot;container-title&quot;:&quot;Journal of Dairy Science&quot;,&quot;DOI&quot;:&quot;10.3168/jds.2009-2673&quot;,&quot;ISSN&quot;:&quot;00220302&quot;,&quot;PMID&quot;:&quot;20105543&quot;,&quot;URL&quot;:&quot;http://dx.doi.org/10.3168/jds.2009-2673&quot;,&quot;issued&quot;:{&quot;date-parts&quot;:[[2010]]},&quot;page&quot;:&quot;723-732&quot;,&quot;abstract&quot;:&quot;The objective of this study was to determine lactation performance responses of high-producing dairy cows to a reduced-starch diet compared with a normal-starch diet and to the addition of exogenous amylase to the reduced-starch diet. Thirty-six multiparous Holstein cows (51 ± 22 DIM and 643 ± 49 kg of body weight at trial initiation) were randomly assigned to 1 of 3 treatments in a completely randomized design: a 3-wk covariate adjustment period during which the cows were fed the normal-starch diet, followed by a 12-wk treatment period during which the cows were fed their assigned treatment diets. The normal-starch TMR did not contain exogenous amylase (NS-). The reduced-starch diets, formulated by partially replacing corn grain with soy hulls, were fed without (RS-) and with (RS+) exogenous amylase added to the TMR. Starch and NDF concentrations averaged 27.1 and 30.6%, 21.8 and 36.6%, and 20.7 and 36.6% (dry matter basis) for the NS-, RS-, and RS+ diets, respectively. Dry matter intake for cows fed the RS- diet was 2.4 and 3.2. kg/d greater than for cows fed the NS- and RS+ diets, respectively. Intake of NDF ranged from 1.19 to 1.52% of body weight among the treatments, with the RS- diet being 28% greater than the NS- diet and 13% greater than the RS+ diet. Milk yield averaged 50.4. kg/d and was unaffected by treatment. Fat-corrected milk yield was 2.9. kg/d greater for cows fed the RS- diet than for cows fed the NS- diet. Body weight and body condition score measurements were unaffected by treatment. Fat-, solids-, and energy-corrected milk feed conversions (kilograms/kilogram of DMI) were 12 to 13% greater for cows fed the RS+ diet than for cows fed the RS- diet. Dry matter and nutrient digestibilities were lowest for cows fed the NS- diet and greatest for cows fed the RS+ diet, and were greater for cows fed the RS+ diet than for cows fed the RS- diet, with the exception of starch digestibility, which was similar. Greater conversion of feed to milk for dairy cows fed reduced-starch diets that include exogenous amylase may offer potential for improving economic performance. © 2010 American Dairy Science Association.&quot;,&quot;publisher&quot;:&quot;Elsevier&quot;,&quot;issue&quot;:&quot;2&quot;,&quot;volume&quot;:&quot;93&quot;},&quot;isTemporary&quot;:false},{&quot;id&quot;:&quot;5d03c200-f4e8-3a46-8077-7c10fa0d6d25&quot;,&quot;itemData&quot;:{&quot;type&quot;:&quot;article-journal&quot;,&quot;id&quot;:&quot;5d03c200-f4e8-3a46-8077-7c10fa0d6d25&quot;,&quot;title&quot;:&quot;Effect of exogenous amylase on lactation performance of dairy cows fed a high-starch diet&quot;,&quot;author&quot;:[{&quot;family&quot;:&quot;Andreazzi&quot;,&quot;given&quot;:&quot;Arturo S.R.&quot;,&quot;parse-names&quot;:false,&quot;dropping-particle&quot;:&quot;&quot;,&quot;non-dropping-particle&quot;:&quot;&quot;},{&quot;family&quot;:&quot;Pereira&quot;,&quot;given&quot;:&quot;Marcos N.&quot;,&quot;parse-names&quot;:false,&quot;dropping-particle&quot;:&quot;&quot;,&quot;non-dropping-particle&quot;:&quot;&quot;},{&quot;family&quot;:&quot;Reis&quot;,&quot;given&quot;:&quot;Ronaldo B.&quot;,&quot;parse-names&quot;:false,&quot;dropping-particle&quot;:&quot;&quot;,&quot;non-dropping-particle&quot;:&quot;&quot;},{&quot;family&quot;:&quot;Pereira&quot;,&quot;given&quot;:&quot;Renata A.N.&quot;,&quot;parse-names&quot;:false,&quot;dropping-particle&quot;:&quot;&quot;,&quot;non-dropping-particle&quot;:&quot;&quot;},{&quot;family&quot;:&quot;Morais Júnior&quot;,&quot;given&quot;:&quot;Nilson N.&quot;,&quot;parse-names&quot;:false,&quot;dropping-particle&quot;:&quot;&quot;,&quot;non-dropping-particle&quot;:&quot;&quot;},{&quot;family&quot;:&quot;Acedo&quot;,&quot;given&quot;:&quot;Tiago S.&quot;,&quot;parse-names&quot;:false,&quot;dropping-particle&quot;:&quot;&quot;,&quot;non-dropping-particle&quot;:&quot;&quot;},{&quot;family&quot;:&quot;Hermes&quot;,&quot;given&quot;:&quot;Rafael G.&quot;,&quot;parse-names&quot;:false,&quot;dropping-particle&quot;:&quot;&quot;,&quot;non-dropping-particle&quot;:&quot;&quot;},{&quot;family&quot;:&quot;Cortinhas&quot;,&quot;given&quot;:&quot;Cristina S.&quot;,&quot;parse-names&quot;:false,&quot;dropping-particle&quot;:&quot;&quot;,&quot;non-dropping-particle&quot;:&quot;&quot;}],&quot;container-title&quot;:&quot;Journal of Dairy Science&quot;,&quot;DOI&quot;:&quot;10.3168/jds.2017-14331&quot;,&quot;ISSN&quot;:&quot;15253198&quot;,&quot;PMID&quot;:&quot;29753467&quot;,&quot;URL&quot;:&quot;http://dx.doi.org/10.3168/jds.2017-14331&quot;,&quot;issued&quot;:{&quot;date-parts&quot;:[[2018]]},&quot;page&quot;:&quot;7199-7207&quot;,&quot;abstract&quot;:&quot;Exogenous amylase supplementation can increase starch and fiber digestibility in lactating dairy cows. We evaluated the effect of exogenous amylase supplementation on diets with high starch concentration (32% of dry matter). Twenty-eight Holstein cows (171 ± 80 d in milk, 4 primiparous) received a standard diet for 14 d and then a treatment for 63 d, in a covariate-adjusted randomized block design with repeated measures over time. Treatments were amylase [0.5 g of Ronozyme RumiStar (DSM Nutritional Products, Basel, Switzerland) per kg of total mixed ration dry matter] or control. The diets contained (% of dry matter): 39.4% corn silage, 11.2% rehydrated and ensiled mature corn grain, and 11.7% finely ground mature corn. Amylase increased milk yield (32.3 vs. 33.0 kg/d) and reduced dry matter intake (20.7 vs. 19.7 kg/d), increasing feed efficiency (1.52 vs. 1.63). Amylase also increased milk lactose synthesis (1.49 vs. 1.56 kg/d) and plasma glucose concentration (59.3 vs. 68.6 mg/dL). Secretions of milk fat and protein did not differ. Although milk urea N did not differ, amylase reduced the concentration of urea N in blood, suggesting an increase in ruminal starch degradation. However, the total-tract apparent digestibility of starch (96.3% of intake) and neutral detergent fiber (44.4% of intake), ruminal fermentation profile, and microbial yield estimated by urinary allantoin excretion did not differ. Cows fed amylase sorted in favor of long feed particles and against short particles, had shorter chewing activity (780 vs. 699 min/d), and had fewer meals per day (11.5 vs. 9.7). Amylase improved the feed efficiency of lactating cows fed a high-starch diet; the enzyme increased milk yield and reduced intake.&quot;,&quot;publisher&quot;:&quot;American Dairy Science Association&quot;,&quot;issue&quot;:&quot;8&quot;,&quot;volume&quot;:&quot;101&quot;},&quot;isTemporary&quot;:false},{&quot;id&quot;:&quot;c828b724-3dff-38f1-95f0-104a71626045&quot;,&quot;itemData&quot;:{&quot;type&quot;:&quot;article-journal&quot;,&quot;id&quot;:&quot;c828b724-3dff-38f1-95f0-104a71626045&quot;,&quot;title&quot;:&quot;The effects of an Aspergillus oryzae extract containing alpha-amylase activity on ruminal fermentation and milk production in lactating Holstein cows&quot;,&quot;author&quot;:[{&quot;family&quot;:&quot;Tricarico&quot;,&quot;given&quot;:&quot;J. M.&quot;,&quot;parse-names&quot;:false,&quot;dropping-particle&quot;:&quot;&quot;,&quot;non-dropping-particle&quot;:&quot;&quot;},{&quot;family&quot;:&quot;Johnston&quot;,&quot;given&quot;:&quot;J. D.&quot;,&quot;parse-names&quot;:false,&quot;dropping-particle&quot;:&quot;&quot;,&quot;non-dropping-particle&quot;:&quot;&quot;},{&quot;family&quot;:&quot;Dawson&quot;,&quot;given&quot;:&quot;K. A.&quot;,&quot;parse-names&quot;:false,&quot;dropping-particle&quot;:&quot;&quot;,&quot;non-dropping-particle&quot;:&quot;&quot;},{&quot;family&quot;:&quot;Hanson&quot;,&quot;given&quot;:&quot;K. C.&quot;,&quot;parse-names&quot;:false,&quot;dropping-particle&quot;:&quot;&quot;,&quot;non-dropping-particle&quot;:&quot;&quot;},{&quot;family&quot;:&quot;McLeod&quot;,&quot;given&quot;:&quot;K. R.&quot;,&quot;parse-names&quot;:false,&quot;dropping-particle&quot;:&quot;&quot;,&quot;non-dropping-particle&quot;:&quot;&quot;},{&quot;family&quot;:&quot;Harmon&quot;,&quot;given&quot;:&quot;D. L.&quot;,&quot;parse-names&quot;:false,&quot;dropping-particle&quot;:&quot;&quot;,&quot;non-dropping-particle&quot;:&quot;&quot;}],&quot;container-title&quot;:&quot;Animal Science&quot;,&quot;DOI&quot;:&quot;10.1079/ASC50410365&quot;,&quot;ISSN&quot;:&quot;13577298&quot;,&quot;issued&quot;:{&quot;date-parts&quot;:[[2005]]},&quot;page&quot;:&quot;365-374&quot;,&quot;abstract&quot;:&quot;The effects of an Aspergillus oryzae extract containing alpha-amylase activity (Amaize™, Alltech Inc., Nicholasville, KY) were examined in vivo and in vitro. A lactating cow study employed 20 intact and four ruminally fistulated Holstein cows in a replicated 4 x 4 Latin-square design to examine the effects of four concentrations of dietary Amaize™ extract on milk production and composition, ruminal fermentation and serum metabolite concentrations. The treatment diets contained 0, 240, 480 or 720 alpha-amylase dextrinizing units (DU) per kg of total mixed ration (TMR) (dry-matter basis). The supplemental alpha-amylase increased the yields of milk (P = 0.02), fat (P = 0.02) and protein (P = 0.06) quadratically. The maximum milk yield was obtained when 240 DU per kg of TMR were offered. Ruminal in situ starch disappearance was not affected by alpha-amylase supplementation in lactating cows or ruminally cannulated steers. Supplemental alpha-amylase extract reduced the molar proportion of propionate in the rumen of steers (P = 0.08) and lactating cows (P = 0.04), and in rumen-simulating cultures (P = 0.04). The supplement also increased the molar proportions of acetate (P = 0.06) and butyrate (P = 0.05), and the serum beta-hydroxybutyrate (P = 0.01) and non-esterified fatty acid (P = 0.03) concentrations in lactating cows. The improvements in milk production appear to be a consequence of the effects of alpha-amylase on ruminal fermentation and the potential changes in nutrient metabolism that result from them. We conclude that supplemental alpha-amylase may be given to modify ruminal fermentation and improve milk and component yield in lactating Holstein cattle. © 2005 British Society of Animal Science.&quot;,&quot;issue&quot;:&quot;3&quot;,&quot;volume&quot;:&quot;81&quot;},&quot;isTemporary&quot;:false}],&quot;properties&quot;:{&quot;noteIndex&quot;:0},&quot;isEdited&quot;:true,&quot;manualOverride&quot;:{&quot;isManuallyOverriden&quot;:false,&quot;citeprocText&quot;:&quot;(Tricarico et al., 2005; Gencoglu et al., 2010; Andreazzi et al., 2018)&quot;,&quot;manualOverrideText&quot;:&quot;&quot;}},{&quot;citationID&quot;:&quot;MENDELEY_CITATION_4c087f3c-0a48-445f-a347-a434a875da75&quot;,&quot;citationItems&quot;:[{&quot;id&quot;:&quot;c828b724-3dff-38f1-95f0-104a71626045&quot;,&quot;itemData&quot;:{&quot;type&quot;:&quot;article-journal&quot;,&quot;id&quot;:&quot;c828b724-3dff-38f1-95f0-104a71626045&quot;,&quot;title&quot;:&quot;The effects of an Aspergillus oryzae extract containing alpha-amylase activity on ruminal fermentation and milk production in lactating Holstein cows&quot;,&quot;author&quot;:[{&quot;family&quot;:&quot;Tricarico&quot;,&quot;given&quot;:&quot;J. M.&quot;,&quot;parse-names&quot;:false,&quot;dropping-particle&quot;:&quot;&quot;,&quot;non-dropping-particle&quot;:&quot;&quot;},{&quot;family&quot;:&quot;Johnston&quot;,&quot;given&quot;:&quot;J. D.&quot;,&quot;parse-names&quot;:false,&quot;dropping-particle&quot;:&quot;&quot;,&quot;non-dropping-particle&quot;:&quot;&quot;},{&quot;family&quot;:&quot;Dawson&quot;,&quot;given&quot;:&quot;K. A.&quot;,&quot;parse-names&quot;:false,&quot;dropping-particle&quot;:&quot;&quot;,&quot;non-dropping-particle&quot;:&quot;&quot;},{&quot;family&quot;:&quot;Hanson&quot;,&quot;given&quot;:&quot;K. C.&quot;,&quot;parse-names&quot;:false,&quot;dropping-particle&quot;:&quot;&quot;,&quot;non-dropping-particle&quot;:&quot;&quot;},{&quot;family&quot;:&quot;McLeod&quot;,&quot;given&quot;:&quot;K. R.&quot;,&quot;parse-names&quot;:false,&quot;dropping-particle&quot;:&quot;&quot;,&quot;non-dropping-particle&quot;:&quot;&quot;},{&quot;family&quot;:&quot;Harmon&quot;,&quot;given&quot;:&quot;D. L.&quot;,&quot;parse-names&quot;:false,&quot;dropping-particle&quot;:&quot;&quot;,&quot;non-dropping-particle&quot;:&quot;&quot;}],&quot;container-title&quot;:&quot;Animal Science&quot;,&quot;DOI&quot;:&quot;10.1079/ASC50410365&quot;,&quot;ISSN&quot;:&quot;13577298&quot;,&quot;issued&quot;:{&quot;date-parts&quot;:[[2005]]},&quot;page&quot;:&quot;365-374&quot;,&quot;abstract&quot;:&quot;The effects of an Aspergillus oryzae extract containing alpha-amylase activity (Amaize™, Alltech Inc., Nicholasville, KY) were examined in vivo and in vitro. A lactating cow study employed 20 intact and four ruminally fistulated Holstein cows in a replicated 4 x 4 Latin-square design to examine the effects of four concentrations of dietary Amaize™ extract on milk production and composition, ruminal fermentation and serum metabolite concentrations. The treatment diets contained 0, 240, 480 or 720 alpha-amylase dextrinizing units (DU) per kg of total mixed ration (TMR) (dry-matter basis). The supplemental alpha-amylase increased the yields of milk (P = 0.02), fat (P = 0.02) and protein (P = 0.06) quadratically. The maximum milk yield was obtained when 240 DU per kg of TMR were offered. Ruminal in situ starch disappearance was not affected by alpha-amylase supplementation in lactating cows or ruminally cannulated steers. Supplemental alpha-amylase extract reduced the molar proportion of propionate in the rumen of steers (P = 0.08) and lactating cows (P = 0.04), and in rumen-simulating cultures (P = 0.04). The supplement also increased the molar proportions of acetate (P = 0.06) and butyrate (P = 0.05), and the serum beta-hydroxybutyrate (P = 0.01) and non-esterified fatty acid (P = 0.03) concentrations in lactating cows. The improvements in milk production appear to be a consequence of the effects of alpha-amylase on ruminal fermentation and the potential changes in nutrient metabolism that result from them. We conclude that supplemental alpha-amylase may be given to modify ruminal fermentation and improve milk and component yield in lactating Holstein cattle. © 2005 British Society of Animal Science.&quot;,&quot;issue&quot;:&quot;3&quot;,&quot;volume&quot;:&quot;81&quot;},&quot;isTemporary&quot;:false}],&quot;properties&quot;:{&quot;noteIndex&quot;:0},&quot;isEdited&quot;:false,&quot;manualOverride&quot;:{&quot;isManuallyOverriden&quot;:true,&quot;citeprocText&quot;:&quot;(Tricarico et al., 2005)&quot;,&quot;manualOverrideText&quot;:&quot;Tricarico et al. (2005)&quot;}},{&quot;citationID&quot;:&quot;MENDELEY_CITATION_d7aec4da-fe8b-4dac-b6b4-4c8fc2832ca7&quot;,&quot;citationItems&quot;:[{&quot;id&quot;:&quot;5d03c200-f4e8-3a46-8077-7c10fa0d6d25&quot;,&quot;itemData&quot;:{&quot;type&quot;:&quot;article-journal&quot;,&quot;id&quot;:&quot;5d03c200-f4e8-3a46-8077-7c10fa0d6d25&quot;,&quot;title&quot;:&quot;Effect of exogenous amylase on lactation performance of dairy cows fed a high-starch diet&quot;,&quot;author&quot;:[{&quot;family&quot;:&quot;Andreazzi&quot;,&quot;given&quot;:&quot;Arturo S.R.&quot;,&quot;parse-names&quot;:false,&quot;dropping-particle&quot;:&quot;&quot;,&quot;non-dropping-particle&quot;:&quot;&quot;},{&quot;family&quot;:&quot;Pereira&quot;,&quot;given&quot;:&quot;Marcos N.&quot;,&quot;parse-names&quot;:false,&quot;dropping-particle&quot;:&quot;&quot;,&quot;non-dropping-particle&quot;:&quot;&quot;},{&quot;family&quot;:&quot;Reis&quot;,&quot;given&quot;:&quot;Ronaldo B.&quot;,&quot;parse-names&quot;:false,&quot;dropping-particle&quot;:&quot;&quot;,&quot;non-dropping-particle&quot;:&quot;&quot;},{&quot;family&quot;:&quot;Pereira&quot;,&quot;given&quot;:&quot;Renata A.N.&quot;,&quot;parse-names&quot;:false,&quot;dropping-particle&quot;:&quot;&quot;,&quot;non-dropping-particle&quot;:&quot;&quot;},{&quot;family&quot;:&quot;Morais Júnior&quot;,&quot;given&quot;:&quot;Nilson N.&quot;,&quot;parse-names&quot;:false,&quot;dropping-particle&quot;:&quot;&quot;,&quot;non-dropping-particle&quot;:&quot;&quot;},{&quot;family&quot;:&quot;Acedo&quot;,&quot;given&quot;:&quot;Tiago S.&quot;,&quot;parse-names&quot;:false,&quot;dropping-particle&quot;:&quot;&quot;,&quot;non-dropping-particle&quot;:&quot;&quot;},{&quot;family&quot;:&quot;Hermes&quot;,&quot;given&quot;:&quot;Rafael G.&quot;,&quot;parse-names&quot;:false,&quot;dropping-particle&quot;:&quot;&quot;,&quot;non-dropping-particle&quot;:&quot;&quot;},{&quot;family&quot;:&quot;Cortinhas&quot;,&quot;given&quot;:&quot;Cristina S.&quot;,&quot;parse-names&quot;:false,&quot;dropping-particle&quot;:&quot;&quot;,&quot;non-dropping-particle&quot;:&quot;&quot;}],&quot;container-title&quot;:&quot;Journal of Dairy Science&quot;,&quot;DOI&quot;:&quot;10.3168/jds.2017-14331&quot;,&quot;ISSN&quot;:&quot;15253198&quot;,&quot;PMID&quot;:&quot;29753467&quot;,&quot;URL&quot;:&quot;http://dx.doi.org/10.3168/jds.2017-14331&quot;,&quot;issued&quot;:{&quot;date-parts&quot;:[[2018]]},&quot;page&quot;:&quot;7199-7207&quot;,&quot;abstract&quot;:&quot;Exogenous amylase supplementation can increase starch and fiber digestibility in lactating dairy cows. We evaluated the effect of exogenous amylase supplementation on diets with high starch concentration (32% of dry matter). Twenty-eight Holstein cows (171 ± 80 d in milk, 4 primiparous) received a standard diet for 14 d and then a treatment for 63 d, in a covariate-adjusted randomized block design with repeated measures over time. Treatments were amylase [0.5 g of Ronozyme RumiStar (DSM Nutritional Products, Basel, Switzerland) per kg of total mixed ration dry matter] or control. The diets contained (% of dry matter): 39.4% corn silage, 11.2% rehydrated and ensiled mature corn grain, and 11.7% finely ground mature corn. Amylase increased milk yield (32.3 vs. 33.0 kg/d) and reduced dry matter intake (20.7 vs. 19.7 kg/d), increasing feed efficiency (1.52 vs. 1.63). Amylase also increased milk lactose synthesis (1.49 vs. 1.56 kg/d) and plasma glucose concentration (59.3 vs. 68.6 mg/dL). Secretions of milk fat and protein did not differ. Although milk urea N did not differ, amylase reduced the concentration of urea N in blood, suggesting an increase in ruminal starch degradation. However, the total-tract apparent digestibility of starch (96.3% of intake) and neutral detergent fiber (44.4% of intake), ruminal fermentation profile, and microbial yield estimated by urinary allantoin excretion did not differ. Cows fed amylase sorted in favor of long feed particles and against short particles, had shorter chewing activity (780 vs. 699 min/d), and had fewer meals per day (11.5 vs. 9.7). Amylase improved the feed efficiency of lactating cows fed a high-starch diet; the enzyme increased milk yield and reduced intake.&quot;,&quot;publisher&quot;:&quot;American Dairy Science Association&quot;,&quot;issue&quot;:&quot;8&quot;,&quot;volume&quot;:&quot;101&quot;},&quot;isTemporary&quot;:false}],&quot;properties&quot;:{&quot;noteIndex&quot;:0},&quot;isEdited&quot;:false,&quot;manualOverride&quot;:{&quot;isManuallyOverriden&quot;:true,&quot;citeprocText&quot;:&quot;(Andreazzi et al., 2018)&quot;,&quot;manualOverrideText&quot;:&quot;Andreazzi et al. (2018)&quot;}},{&quot;citationID&quot;:&quot;MENDELEY_CITATION_377b2e50-b5af-4a72-bb16-6c8b26a6a3fa&quot;,&quot;citationItems&quot;:[{&quot;id&quot;:&quot;27bd75f9-602f-34a0-9e3b-ea0d6ce208ee&quot;,&quot;itemData&quot;:{&quot;type&quot;:&quot;article-journal&quot;,&quot;id&quot;:&quot;27bd75f9-602f-34a0-9e3b-ea0d6ce208ee&quot;,&quot;title&quot;:&quot;An evaluation of exogenous enzymes with amylolytic activity for dairy cows&quot;,&quot;author&quot;:[{&quot;family&quot;:&quot;Klingerman&quot;,&quot;given&quot;:&quot;C. M.&quot;,&quot;parse-names&quot;:false,&quot;dropping-particle&quot;:&quot;&quot;,&quot;non-dropping-particle&quot;:&quot;&quot;},{&quot;family&quot;:&quot;Hu&quot;,&quot;given&quot;:&quot;W.&quot;,&quot;parse-names&quot;:false,&quot;dropping-particle&quot;:&quot;&quot;,&quot;non-dropping-particle&quot;:&quot;&quot;},{&quot;family&quot;:&quot;McDonell&quot;,&quot;given&quot;:&quot;E. E.&quot;,&quot;parse-names&quot;:false,&quot;dropping-particle&quot;:&quot;&quot;,&quot;non-dropping-particle&quot;:&quot;&quot;},{&quot;family&quot;:&quot;Derbedrosian&quot;,&quot;given&quot;:&quot;M. C.&quot;,&quot;parse-names&quot;:false,&quot;dropping-particle&quot;:&quot;&quot;,&quot;non-dropping-particle&quot;:&quot;&quot;},{&quot;family&quot;:&quot;Kung&quot;,&quot;given&quot;:&quot;L.&quot;,&quot;parse-names&quot;:false,&quot;dropping-particle&quot;:&quot;&quot;,&quot;non-dropping-particle&quot;:&quot;&quot;}],&quot;container-title&quot;:&quot;Journal of Dairy Science&quot;,&quot;DOI&quot;:&quot;10.3168/jds.2008-1339&quot;,&quot;ISSN&quot;:&quot;15253198&quot;,&quot;PMID&quot;:&quot;19233798&quot;,&quot;URL&quot;:&quot;http://dx.doi.org/10.3168/jds.2008-1339&quot;,&quot;issued&quot;:{&quot;date-parts&quot;:[[2009]]},&quot;page&quot;:&quot;1050-1059&quot;,&quot;abstract&quot;:&quot;An experimental (7B) and a commercial (AMA) formulation of enzymes, both primarily with α-amylase activity, were evaluated for activity at various pH values, stability in ruminai fluid, the potential to improve in vitro ruminai fermentations, and the potential to improve production performance of lactating cows. When incubated (40°C) in buffer with a pH between 5.4 and 6.0, 7B had about 10 to 25 times greater amylase activity than AMA, and enzyme activity in this range increased by 100% for 7B, whereas activity decreased by about 26% for AMA. Both formulations maintained enzyme activity when they were incubated in in vitro ruminai fermentations for 24 h. After 6 h of ruminal in vitro fermentation, additions of 7B resulted in linear increases in apparent total volatile fatty acid production for flint and dent corn but had no effect on floury corn. In a lactation trial, 28 Holstein cows (68 ± 31 d in milk, 46.9 ± 9.1 kg of milk/d) were fed a total mixed ration (TMR) supplemented with nothing (CON), a low dose of 7B [7BL, 0.88 mL/kg of TMR dry matter (DM)], a high dose of 7B (7BH, 4.4 mL/kg of TMR DM), or AMA (0.4 g/kg of TMR DM). The experiment was conducted as a 4 7times; 4 Latin square design with 21-d periods. Cows fed 7BL, 7BH, and AMA ate similar amounts of DM, and cows fed the latter 2 diets consumed more DM than did cows fed CON. Cows fed 7BL produced more milk than cows fed CON and 7BH, but produced similar amounts to cows fed AMA. The production of 3.5% fat-corrected milk was greater from cows fed 7BL and AMA compared with cows fed CON. The percentages of milk fat and milk protein were unaffected by treatment. Total-tract digestion of DM and organic matter were greater for cows fed 7BL compared with those fed CON. The addition of exogenous amylase enzymes to the diets of lactating dairy cows has the potential to improve animal productivity. © American Dairy Science Association, 2009.&quot;,&quot;publisher&quot;:&quot;Elsevier&quot;,&quot;issue&quot;:&quot;3&quot;,&quot;volume&quot;:&quot;92&quot;},&quot;isTemporary&quot;:false},{&quot;id&quot;:&quot;c828b724-3dff-38f1-95f0-104a71626045&quot;,&quot;itemData&quot;:{&quot;type&quot;:&quot;article-journal&quot;,&quot;id&quot;:&quot;c828b724-3dff-38f1-95f0-104a71626045&quot;,&quot;title&quot;:&quot;The effects of an Aspergillus oryzae extract containing alpha-amylase activity on ruminal fermentation and milk production in lactating Holstein cows&quot;,&quot;author&quot;:[{&quot;family&quot;:&quot;Tricarico&quot;,&quot;given&quot;:&quot;J. M.&quot;,&quot;parse-names&quot;:false,&quot;dropping-particle&quot;:&quot;&quot;,&quot;non-dropping-particle&quot;:&quot;&quot;},{&quot;family&quot;:&quot;Johnston&quot;,&quot;given&quot;:&quot;J. D.&quot;,&quot;parse-names&quot;:false,&quot;dropping-particle&quot;:&quot;&quot;,&quot;non-dropping-particle&quot;:&quot;&quot;},{&quot;family&quot;:&quot;Dawson&quot;,&quot;given&quot;:&quot;K. A.&quot;,&quot;parse-names&quot;:false,&quot;dropping-particle&quot;:&quot;&quot;,&quot;non-dropping-particle&quot;:&quot;&quot;},{&quot;family&quot;:&quot;Hanson&quot;,&quot;given&quot;:&quot;K. C.&quot;,&quot;parse-names&quot;:false,&quot;dropping-particle&quot;:&quot;&quot;,&quot;non-dropping-particle&quot;:&quot;&quot;},{&quot;family&quot;:&quot;McLeod&quot;,&quot;given&quot;:&quot;K. R.&quot;,&quot;parse-names&quot;:false,&quot;dropping-particle&quot;:&quot;&quot;,&quot;non-dropping-particle&quot;:&quot;&quot;},{&quot;family&quot;:&quot;Harmon&quot;,&quot;given&quot;:&quot;D. L.&quot;,&quot;parse-names&quot;:false,&quot;dropping-particle&quot;:&quot;&quot;,&quot;non-dropping-particle&quot;:&quot;&quot;}],&quot;container-title&quot;:&quot;Animal Science&quot;,&quot;DOI&quot;:&quot;10.1079/ASC50410365&quot;,&quot;ISSN&quot;:&quot;13577298&quot;,&quot;issued&quot;:{&quot;date-parts&quot;:[[2005]]},&quot;page&quot;:&quot;365-374&quot;,&quot;abstract&quot;:&quot;The effects of an Aspergillus oryzae extract containing alpha-amylase activity (Amaize™, Alltech Inc., Nicholasville, KY) were examined in vivo and in vitro. A lactating cow study employed 20 intact and four ruminally fistulated Holstein cows in a replicated 4 x 4 Latin-square design to examine the effects of four concentrations of dietary Amaize™ extract on milk production and composition, ruminal fermentation and serum metabolite concentrations. The treatment diets contained 0, 240, 480 or 720 alpha-amylase dextrinizing units (DU) per kg of total mixed ration (TMR) (dry-matter basis). The supplemental alpha-amylase increased the yields of milk (P = 0.02), fat (P = 0.02) and protein (P = 0.06) quadratically. The maximum milk yield was obtained when 240 DU per kg of TMR were offered. Ruminal in situ starch disappearance was not affected by alpha-amylase supplementation in lactating cows or ruminally cannulated steers. Supplemental alpha-amylase extract reduced the molar proportion of propionate in the rumen of steers (P = 0.08) and lactating cows (P = 0.04), and in rumen-simulating cultures (P = 0.04). The supplement also increased the molar proportions of acetate (P = 0.06) and butyrate (P = 0.05), and the serum beta-hydroxybutyrate (P = 0.01) and non-esterified fatty acid (P = 0.03) concentrations in lactating cows. The improvements in milk production appear to be a consequence of the effects of alpha-amylase on ruminal fermentation and the potential changes in nutrient metabolism that result from them. We conclude that supplemental alpha-amylase may be given to modify ruminal fermentation and improve milk and component yield in lactating Holstein cattle. © 2005 British Society of Animal Science.&quot;,&quot;issue&quot;:&quot;3&quot;,&quot;volume&quot;:&quot;81&quot;},&quot;isTemporary&quot;:false}],&quot;properties&quot;:{&quot;noteIndex&quot;:0},&quot;isEdited&quot;:true,&quot;manualOverride&quot;:{&quot;isManuallyOverriden&quot;:false,&quot;citeprocText&quot;:&quot;(Tricarico et al., 2005; Klingerman et al., 2009)&quot;,&quot;manualOverrideText&quot;:&quot;&quot;}},{&quot;citationID&quot;:&quot;MENDELEY_CITATION_6cdb5fdd-9fea-4f29-b59a-c6a61839b018&quot;,&quot;citationItems&quot;:[{&quot;id&quot;:&quot;529107ad-a2d6-3405-8935-6d1f225ce78a&quot;,&quot;itemData&quot;:{&quot;type&quot;:&quot;article-journal&quot;,&quot;id&quot;:&quot;529107ad-a2d6-3405-8935-6d1f225ce78a&quot;,&quot;title&quot;:&quot;Milk production and nutrient digestibility by dairy cows when fed exogenous amylase with coarsely ground dry corn&quot;,&quot;author&quot;:[{&quot;family&quot;:&quot;Weiss&quot;,&quot;given&quot;:&quot;W. P.&quot;,&quot;parse-names&quot;:false,&quot;dropping-particle&quot;:&quot;&quot;,&quot;non-dropping-particle&quot;:&quot;&quot;},{&quot;family&quot;:&quot;Steinberg&quot;,&quot;given&quot;:&quot;W.&quot;,&quot;parse-names&quot;:false,&quot;dropping-particle&quot;:&quot;&quot;,&quot;non-dropping-particle&quot;:&quot;&quot;},{&quot;family&quot;:&quot;Engstrom&quot;,&quot;given&quot;:&quot;M. A.&quot;,&quot;parse-names&quot;:false,&quot;dropping-particle&quot;:&quot;&quot;,&quot;non-dropping-particle&quot;:&quot;&quot;}],&quot;container-title&quot;:&quot;Journal of Dairy Science&quot;,&quot;DOI&quot;:&quot;10.3168/jds.2010-3766&quot;,&quot;ISSN&quot;:&quot;00220302&quot;,&quot;PMID&quot;:&quot;21524541&quot;,&quot;URL&quot;:&quot;http://dx.doi.org/10.3168/jds.2010-3766&quot;,&quot;issued&quot;:{&quot;date-parts&quot;:[[2011]]},&quot;page&quot;:&quot;2492-2499&quot;,&quot;abstract&quot;:&quot;The digestibility of starch provided by coarsely ground corn is often low, which reduces the digestible energy (DE) concentration of the diet. We hypothesized that adding exogenous amylase to diets based on coarsely ground dent corn would increase dietary DE resulting in greater milk production. Total-tract nutrient digestibility was measured in a partially replicated Latin square experiment (6 cows and 4 periods) with a 2 × 2 factorial arrangement of treatments. Diets had 26 or 31% starch with or without exogenous amylase (amylase was added to the concentrate mixes at the feed mill). In the low and high starch diets, coarsely ground dry corn (mean particle size. =1.42. mm) provided 43 and 62% of total dietary starch (corn silage provided most of the remaining starch). No treatment interactions were observed. High starch diets had greater dry matter (DM), organic matter, and energy digestibility than low starch diets, and diets with amylase had greater neutral detergent fiber digestibility than diets without amylase. Digestibility of starch averaged 88% and was not affected by treatment. A long-term (98-d) lactation study with 48 Holstein cows (74 d in milk) was conducted using 3 of the diets (low starch diets with and without amylase and the high starch diet without amylase). Addition of amylase to a diet with 26% starch did not affect intake, milk yield, milk composition, body weight, or body condition. Cows fed the diet with 31% starch had greater DM and DE intakes; yields of milk, fat, and protein; and feed efficiency than those fed diets with 26% starch. Milk composition was not affected by starch concentration. Adding exogenous amylase to a lower starch diet did not make the diet nutritionally equivalent to a higher starch diet. © 2011 American Dairy Science Association.&quot;,&quot;publisher&quot;:&quot;Elsevier&quot;,&quot;issue&quot;:&quot;5&quot;,&quot;volume&quot;:&quot;94&quot;},&quot;isTemporary&quot;:false}],&quot;properties&quot;:{&quot;noteIndex&quot;:0},&quot;isEdited&quot;:false,&quot;manualOverride&quot;:{&quot;isManuallyOverriden&quot;:true,&quot;citeprocText&quot;:&quot;(Weiss et al., 2011)&quot;,&quot;manualOverrideText&quot;:&quot;Weiss et al. (2011)&quot;}},{&quot;citationID&quot;:&quot;MENDELEY_CITATION_98d5a403-4b7d-45f4-a8f7-e6f306c7d46a&quot;,&quot;citationItems&quot;:[{&quot;id&quot;:&quot;237d3591-2277-3e35-977d-536c7d6450c5&quot;,&quot;itemData&quot;:{&quot;type&quot;:&quot;article-journal&quot;,&quot;id&quot;:&quot;237d3591-2277-3e35-977d-536c7d6450c5&quot;,&quot;title&quot;:&quot;Dietary supplementation of ruminant diets with an Aspergillus oryzae α-amylase&quot;,&quot;author&quot;:[{&quot;family&quot;:&quot;Tricarico&quot;,&quot;given&quot;:&quot;J. M.&quot;,&quot;parse-names&quot;:false,&quot;dropping-particle&quot;:&quot;&quot;,&quot;non-dropping-particle&quot;:&quot;&quot;},{&quot;family&quot;:&quot;Johnston&quot;,&quot;given&quot;:&quot;J. D.&quot;,&quot;parse-names&quot;:false,&quot;dropping-particle&quot;:&quot;&quot;,&quot;non-dropping-particle&quot;:&quot;&quot;},{&quot;family&quot;:&quot;Dawson&quot;,&quot;given&quot;:&quot;K. A.&quot;,&quot;parse-names&quot;:false,&quot;dropping-particle&quot;:&quot;&quot;,&quot;non-dropping-particle&quot;:&quot;&quot;}],&quot;container-title&quot;:&quot;Animal Feed Science and Technology&quot;,&quot;DOI&quot;:&quot;10.1016/j.anifeedsci.2007.04.017&quot;,&quot;ISSN&quot;:&quot;03778401&quot;,&quot;issued&quot;:{&quot;date-parts&quot;:[[2008]]},&quot;page&quot;:&quot;136-150&quot;,&quot;abstract&quot;:&quot;Research in the area of dietary enzyme supplements for ruminant diets has primarily focused on fibrolytic enzymes, while activities involved in the process of starch digestion have been largely ignored. Since starch represents a major component in diets fed to highly productive cattle, the use of enzymatic dietary supplements to manipulate starch digestion in the rumen may allow improved productivity. This review discusses current information on dietary supplementation of calf, dairy and beef cattle diets with an Aspergillus oryzae extract containing α-amylase activity. During starch hydrolysis, α-amylase randomly cleaves starch polymers to low molecular weight oligosaccharides and eventually produces maltotriose and maltose from amylose and α-limit dextrins, maltose and glucose from amylopectin. Through its hydrolytic action, supplemental α-amylase hypothetically increases the availability of starch hydrolysis products in the rumen consequently altering the ruminal fermentation process. Data from studies employing lactating dairy cows, steers or rumen-simulating continuous cultures suggest that supplemental α-amylase did not increase ruminal starch digestion but consistently increased butyrate and reduced propionate molar proportions in the rumen. The increase in ruminal butyrate was also reflected in higher blood β-hydroxybutyrate concentrations in both transition and lactating dairy cows. In addition, supplemental α-amylase enhanced ruminal epithelium growth in dairy calves, a tissue that preferentially uses butyrate as an energy source. Experiments with pure cultures of ruminal bacteria showed that supplemental α-amylase supported rapid growth of bacteria that cannot grow, or grow slowly, on starch such as Butyrivibrio fibrisolvens D1, Selenomonas ruminantium GA192 or Megasphaera elsdenii T81. In contrast, bacteria that grow rapidly on starch, such as Streptococcus bovis S1 or Butyrivibrio fibrisolvens 49, did not benefit from α-amylase supplementation. Animal performance studies showed higher weight gain, and longissimus muscle area, in finishing beef cattle fed supplemental α-amylase. Weight gain improvements were primarily mediated through increased dry matter intake, which may be a consequence of reduced ruminal propionate molar proportions reported in other studies. In lactating dairy cattle, supplemental α-amylase increased milk yield, reduced milk fat proportion without reducing milk fat yield and tended to improve milk protein yield when data from 45 commercial herds (approximately 8150 cows) were examined. Currently available data on effects of the Aspergillus oryzae α-amylase described here suggest that this enzyme supplement may improve animal productivity by modifying ruminal starch digestion without necessarily increasing starch digestion in the rumen. © 2007 Elsevier B.V. All rights reserved.&quot;,&quot;issue&quot;:&quot;1-4&quot;,&quot;volume&quot;:&quot;145&quot;},&quot;isTemporary&quot;:false}],&quot;properties&quot;:{&quot;noteIndex&quot;:0},&quot;isEdited&quot;:false,&quot;manualOverride&quot;:{&quot;isManuallyOverriden&quot;:false,&quot;citeprocText&quot;:&quot;(Tricarico et al., 2008)&quot;,&quot;manualOverrideText&quot;:&quot;&quot;}},{&quot;citationID&quot;:&quot;MENDELEY_CITATION_b5707a6e-7176-41d0-ad79-001d39307433&quot;,&quot;citationItems&quot;:[{&quot;id&quot;:&quot;27bd75f9-602f-34a0-9e3b-ea0d6ce208ee&quot;,&quot;itemData&quot;:{&quot;type&quot;:&quot;article-journal&quot;,&quot;id&quot;:&quot;27bd75f9-602f-34a0-9e3b-ea0d6ce208ee&quot;,&quot;title&quot;:&quot;An evaluation of exogenous enzymes with amylolytic activity for dairy cows&quot;,&quot;author&quot;:[{&quot;family&quot;:&quot;Klingerman&quot;,&quot;given&quot;:&quot;C. M.&quot;,&quot;parse-names&quot;:false,&quot;dropping-particle&quot;:&quot;&quot;,&quot;non-dropping-particle&quot;:&quot;&quot;},{&quot;family&quot;:&quot;Hu&quot;,&quot;given&quot;:&quot;W.&quot;,&quot;parse-names&quot;:false,&quot;dropping-particle&quot;:&quot;&quot;,&quot;non-dropping-particle&quot;:&quot;&quot;},{&quot;family&quot;:&quot;McDonell&quot;,&quot;given&quot;:&quot;E. E.&quot;,&quot;parse-names&quot;:false,&quot;dropping-particle&quot;:&quot;&quot;,&quot;non-dropping-particle&quot;:&quot;&quot;},{&quot;family&quot;:&quot;Derbedrosian&quot;,&quot;given&quot;:&quot;M. C.&quot;,&quot;parse-names&quot;:false,&quot;dropping-particle&quot;:&quot;&quot;,&quot;non-dropping-particle&quot;:&quot;&quot;},{&quot;family&quot;:&quot;Kung&quot;,&quot;given&quot;:&quot;L.&quot;,&quot;parse-names&quot;:false,&quot;dropping-particle&quot;:&quot;&quot;,&quot;non-dropping-particle&quot;:&quot;&quot;}],&quot;container-title&quot;:&quot;Journal of Dairy Science&quot;,&quot;DOI&quot;:&quot;10.3168/jds.2008-1339&quot;,&quot;ISSN&quot;:&quot;15253198&quot;,&quot;PMID&quot;:&quot;19233798&quot;,&quot;URL&quot;:&quot;http://dx.doi.org/10.3168/jds.2008-1339&quot;,&quot;issued&quot;:{&quot;date-parts&quot;:[[2009]]},&quot;page&quot;:&quot;1050-1059&quot;,&quot;abstract&quot;:&quot;An experimental (7B) and a commercial (AMA) formulation of enzymes, both primarily with α-amylase activity, were evaluated for activity at various pH values, stability in ruminai fluid, the potential to improve in vitro ruminai fermentations, and the potential to improve production performance of lactating cows. When incubated (40°C) in buffer with a pH between 5.4 and 6.0, 7B had about 10 to 25 times greater amylase activity than AMA, and enzyme activity in this range increased by 100% for 7B, whereas activity decreased by about 26% for AMA. Both formulations maintained enzyme activity when they were incubated in in vitro ruminai fermentations for 24 h. After 6 h of ruminal in vitro fermentation, additions of 7B resulted in linear increases in apparent total volatile fatty acid production for flint and dent corn but had no effect on floury corn. In a lactation trial, 28 Holstein cows (68 ± 31 d in milk, 46.9 ± 9.1 kg of milk/d) were fed a total mixed ration (TMR) supplemented with nothing (CON), a low dose of 7B [7BL, 0.88 mL/kg of TMR dry matter (DM)], a high dose of 7B (7BH, 4.4 mL/kg of TMR DM), or AMA (0.4 g/kg of TMR DM). The experiment was conducted as a 4 7times; 4 Latin square design with 21-d periods. Cows fed 7BL, 7BH, and AMA ate similar amounts of DM, and cows fed the latter 2 diets consumed more DM than did cows fed CON. Cows fed 7BL produced more milk than cows fed CON and 7BH, but produced similar amounts to cows fed AMA. The production of 3.5% fat-corrected milk was greater from cows fed 7BL and AMA compared with cows fed CON. The percentages of milk fat and milk protein were unaffected by treatment. Total-tract digestion of DM and organic matter were greater for cows fed 7BL compared with those fed CON. The addition of exogenous amylase enzymes to the diets of lactating dairy cows has the potential to improve animal productivity. © American Dairy Science Association, 2009.&quot;,&quot;publisher&quot;:&quot;Elsevier&quot;,&quot;issue&quot;:&quot;3&quot;,&quot;volume&quot;:&quot;92&quot;},&quot;isTemporary&quot;:false}],&quot;properties&quot;:{&quot;noteIndex&quot;:0},&quot;isEdited&quot;:false,&quot;manualOverride&quot;:{&quot;isManuallyOverriden&quot;:true,&quot;citeprocText&quot;:&quot;(Klingerman et al., 2009)&quot;,&quot;manualOverrideText&quot;:&quot;Klingerman et al. (2009)&quot;}},{&quot;citationID&quot;:&quot;MENDELEY_CITATION_44202a50-d547-49b9-80a7-2d228d1a2fca&quot;,&quot;citationItems&quot;:[{&quot;id&quot;:&quot;40a64344-4886-3271-8655-c64248f22bde&quot;,&quot;itemData&quot;:{&quot;type&quot;:&quot;article-journal&quot;,&quot;id&quot;:&quot;40a64344-4886-3271-8655-c64248f22bde&quot;,&quot;title&quot;:&quot;The effect of an exogenous amylase on performance and total-tract digestibility in lactating dairy cows fed a high-byproduct diet&quot;,&quot;author&quot;:[{&quot;family&quot;:&quot;McCarthy&quot;,&quot;given&quot;:&quot;M. M.&quot;,&quot;parse-names&quot;:false,&quot;dropping-particle&quot;:&quot;&quot;,&quot;non-dropping-particle&quot;:&quot;&quot;},{&quot;family&quot;:&quot;Engstrom&quot;,&quot;given&quot;:&quot;M. A.&quot;,&quot;parse-names&quot;:false,&quot;dropping-particle&quot;:&quot;&quot;,&quot;non-dropping-particle&quot;:&quot;&quot;},{&quot;family&quot;:&quot;Azem&quot;,&quot;given&quot;:&quot;E.&quot;,&quot;parse-names&quot;:false,&quot;dropping-particle&quot;:&quot;&quot;,&quot;non-dropping-particle&quot;:&quot;&quot;},{&quot;family&quot;:&quot;Gressley&quot;,&quot;given&quot;:&quot;T. F.&quot;,&quot;parse-names&quot;:false,&quot;dropping-particle&quot;:&quot;&quot;,&quot;non-dropping-particle&quot;:&quot;&quot;}],&quot;container-title&quot;:&quot;Journal of Dairy Science&quot;,&quot;DOI&quot;:&quot;10.3168/jds.2012-6045&quot;,&quot;ISSN&quot;:&quot;00220302&quot;,&quot;PMID&quot;:&quot;23498022&quot;,&quot;URL&quot;:&quot;http://dx.doi.org/10.3168/jds.2012-6045&quot;,&quot;issued&quot;:{&quot;date-parts&quot;:[[2013]]},&quot;page&quot;:&quot;3075-3084&quot;,&quot;abstract&quot;:&quot;The objective of this experiment was to determine the performance and digestibility response of lactating dairy cows fed a reduced-starch diet containing a commercial amylase product. Treatments consisted of a normal-starch total mixed ration (NS-), a reduced-starch total mixed ration (RS-), and a reduced-starch total mixed ration with exogenous amylase (RS+) added to the concentrate. Treatments were assigned according to a replicated 3 × 3 Latin square design with 28-d periods. Twenty-three cows completed the study. Starch concentrations in NS-, RS-, and RS+ total mixed rations were 27.7, 23.5, and 22.7%, respectively. Effects of treatment on intake, milk production, milk composition, and total-tract apparent nutrient digestibility were evaluated during the last week of each period. Effects of amylase on in vitro starch digestibility of the NS- and RS- grain mixes were also measured. We hypothesized that the reduction in dietary starch in the RS- ration would decrease diet digestibility and limit milk production compared with NS- due to a decrease in available energy, and that RS+ would alleviate some of this decrease by increasing nutrient digestibility. Contrary to this hypothesis, the RS- diet did not affect intake or milk production relative to the NS- diet, except for increased milk urea nitrogen and a tendency for a decrease in milk protein yield. This lack of response is attributed to both low milk fat concentrations across treatments and greater than predicted dietary energy content preventing the energy deficit that was intended to occur with the reduced-starch rations. Cows fed the RS+ ration had the lowest production performance, with reduced milk, fat-corrected milk, protein, and lactose yields relative to cows fed NS- Cows fed RS+ also had reduced lactose yield and tended to have reduced milk and fat-corrected milk relative to cows fed RS- Despite the negative effects of the RS+ treatment on performance, exogenous amylase did increase both in vitro and in vivo measurements of digestibility. Although amylase increased nutrient digestibility, this did not translate into improved milk performance, likely due to the relatively high energy content of experimental diets compared with cow requirements. © 2013 American Dairy Science Association.&quot;,&quot;publisher&quot;:&quot;Elsevier&quot;,&quot;issue&quot;:&quot;5&quot;,&quot;volume&quot;:&quot;96&quot;},&quot;isTemporary&quot;:false}],&quot;properties&quot;:{&quot;noteIndex&quot;:0},&quot;isEdited&quot;:false,&quot;manualOverride&quot;:{&quot;isManuallyOverriden&quot;:true,&quot;citeprocText&quot;:&quot;(McCarthy et al., 2013)&quot;,&quot;manualOverrideText&quot;:&quot;McCarthy et al. (2013)&quot;}},{&quot;citationID&quot;:&quot;MENDELEY_CITATION_57797f18-766a-4943-8209-8405d307fad6&quot;,&quot;citationItems&quot;:[{&quot;id&quot;:&quot;8d9161a4-83c1-36de-9e50-4a18296fa5ea&quot;,&quot;itemData&quot;:{&quot;type&quot;:&quot;article-journal&quot;,&quot;id&quot;:&quot;8d9161a4-83c1-36de-9e50-4a18296fa5ea&quot;,&quot;title&quot;:&quot;Effect of feeding a reduced-starch diet with or without amylase addition on lactation performance in dairy cows&quot;,&quot;author&quot;:[{&quot;family&quot;:&quot;Gencoglu&quot;,&quot;given&quot;:&quot;H.&quot;,&quot;parse-names&quot;:false,&quot;dropping-particle&quot;:&quot;&quot;,&quot;non-dropping-particle&quot;:&quot;&quot;},{&quot;family&quot;:&quot;Shaver&quot;,&quot;given&quot;:&quot;R. D.&quot;,&quot;parse-names&quot;:false,&quot;dropping-particle&quot;:&quot;&quot;,&quot;non-dropping-particle&quot;:&quot;&quot;},{&quot;family&quot;:&quot;Steinberg&quot;,&quot;given&quot;:&quot;W.&quot;,&quot;parse-names&quot;:false,&quot;dropping-particle&quot;:&quot;&quot;,&quot;non-dropping-particle&quot;:&quot;&quot;},{&quot;family&quot;:&quot;Ensink&quot;,&quot;given&quot;:&quot;J.&quot;,&quot;parse-names&quot;:false,&quot;dropping-particle&quot;:&quot;&quot;,&quot;non-dropping-particle&quot;:&quot;&quot;},{&quot;family&quot;:&quot;Ferraretto&quot;,&quot;given&quot;:&quot;L. F.&quot;,&quot;parse-names&quot;:false,&quot;dropping-particle&quot;:&quot;&quot;,&quot;non-dropping-particle&quot;:&quot;&quot;},{&quot;family&quot;:&quot;Bertics&quot;,&quot;given&quot;:&quot;S. J.&quot;,&quot;parse-names&quot;:false,&quot;dropping-particle&quot;:&quot;&quot;,&quot;non-dropping-particle&quot;:&quot;&quot;},{&quot;family&quot;:&quot;Lopes&quot;,&quot;given&quot;:&quot;J. C.&quot;,&quot;parse-names&quot;:false,&quot;dropping-particle&quot;:&quot;&quot;,&quot;non-dropping-particle&quot;:&quot;&quot;},{&quot;family&quot;:&quot;Akins&quot;,&quot;given&quot;:&quot;M. S.&quot;,&quot;parse-names&quot;:false,&quot;dropping-particle&quot;:&quot;&quot;,&quot;non-dropping-particle&quot;:&quot;&quot;}],&quot;container-title&quot;:&quot;Journal of Dairy Science&quot;,&quot;DOI&quot;:&quot;10.3168/jds.2009-2673&quot;,&quot;ISSN&quot;:&quot;00220302&quot;,&quot;PMID&quot;:&quot;20105543&quot;,&quot;URL&quot;:&quot;http://dx.doi.org/10.3168/jds.2009-2673&quot;,&quot;issued&quot;:{&quot;date-parts&quot;:[[2010]]},&quot;page&quot;:&quot;723-732&quot;,&quot;abstract&quot;:&quot;The objective of this study was to determine lactation performance responses of high-producing dairy cows to a reduced-starch diet compared with a normal-starch diet and to the addition of exogenous amylase to the reduced-starch diet. Thirty-six multiparous Holstein cows (51 ± 22 DIM and 643 ± 49 kg of body weight at trial initiation) were randomly assigned to 1 of 3 treatments in a completely randomized design: a 3-wk covariate adjustment period during which the cows were fed the normal-starch diet, followed by a 12-wk treatment period during which the cows were fed their assigned treatment diets. The normal-starch TMR did not contain exogenous amylase (NS-). The reduced-starch diets, formulated by partially replacing corn grain with soy hulls, were fed without (RS-) and with (RS+) exogenous amylase added to the TMR. Starch and NDF concentrations averaged 27.1 and 30.6%, 21.8 and 36.6%, and 20.7 and 36.6% (dry matter basis) for the NS-, RS-, and RS+ diets, respectively. Dry matter intake for cows fed the RS- diet was 2.4 and 3.2. kg/d greater than for cows fed the NS- and RS+ diets, respectively. Intake of NDF ranged from 1.19 to 1.52% of body weight among the treatments, with the RS- diet being 28% greater than the NS- diet and 13% greater than the RS+ diet. Milk yield averaged 50.4. kg/d and was unaffected by treatment. Fat-corrected milk yield was 2.9. kg/d greater for cows fed the RS- diet than for cows fed the NS- diet. Body weight and body condition score measurements were unaffected by treatment. Fat-, solids-, and energy-corrected milk feed conversions (kilograms/kilogram of DMI) were 12 to 13% greater for cows fed the RS+ diet than for cows fed the RS- diet. Dry matter and nutrient digestibilities were lowest for cows fed the NS- diet and greatest for cows fed the RS+ diet, and were greater for cows fed the RS+ diet than for cows fed the RS- diet, with the exception of starch digestibility, which was similar. Greater conversion of feed to milk for dairy cows fed reduced-starch diets that include exogenous amylase may offer potential for improving economic performance. © 2010 American Dairy Science Association.&quot;,&quot;publisher&quot;:&quot;Elsevier&quot;,&quot;issue&quot;:&quot;2&quot;,&quot;volume&quot;:&quot;93&quot;},&quot;isTemporary&quot;:false}],&quot;properties&quot;:{&quot;noteIndex&quot;:0},&quot;isEdited&quot;:false,&quot;manualOverride&quot;:{&quot;isManuallyOverriden&quot;:true,&quot;citeprocText&quot;:&quot;(Gencoglu et al., 2010)&quot;,&quot;manualOverrideText&quot;:&quot;Gencoglu et al. (2010)&quot;}},{&quot;citationID&quot;:&quot;MENDELEY_CITATION_d3ad613d-4b91-4508-8537-5b4692623675&quot;,&quot;citationItems&quot;:[{&quot;id&quot;:&quot;5d03c200-f4e8-3a46-8077-7c10fa0d6d25&quot;,&quot;itemData&quot;:{&quot;type&quot;:&quot;article-journal&quot;,&quot;id&quot;:&quot;5d03c200-f4e8-3a46-8077-7c10fa0d6d25&quot;,&quot;title&quot;:&quot;Effect of exogenous amylase on lactation performance of dairy cows fed a high-starch diet&quot;,&quot;author&quot;:[{&quot;family&quot;:&quot;Andreazzi&quot;,&quot;given&quot;:&quot;Arturo S.R.&quot;,&quot;parse-names&quot;:false,&quot;dropping-particle&quot;:&quot;&quot;,&quot;non-dropping-particle&quot;:&quot;&quot;},{&quot;family&quot;:&quot;Pereira&quot;,&quot;given&quot;:&quot;Marcos N.&quot;,&quot;parse-names&quot;:false,&quot;dropping-particle&quot;:&quot;&quot;,&quot;non-dropping-particle&quot;:&quot;&quot;},{&quot;family&quot;:&quot;Reis&quot;,&quot;given&quot;:&quot;Ronaldo B.&quot;,&quot;parse-names&quot;:false,&quot;dropping-particle&quot;:&quot;&quot;,&quot;non-dropping-particle&quot;:&quot;&quot;},{&quot;family&quot;:&quot;Pereira&quot;,&quot;given&quot;:&quot;Renata A.N.&quot;,&quot;parse-names&quot;:false,&quot;dropping-particle&quot;:&quot;&quot;,&quot;non-dropping-particle&quot;:&quot;&quot;},{&quot;family&quot;:&quot;Morais Júnior&quot;,&quot;given&quot;:&quot;Nilson N.&quot;,&quot;parse-names&quot;:false,&quot;dropping-particle&quot;:&quot;&quot;,&quot;non-dropping-particle&quot;:&quot;&quot;},{&quot;family&quot;:&quot;Acedo&quot;,&quot;given&quot;:&quot;Tiago S.&quot;,&quot;parse-names&quot;:false,&quot;dropping-particle&quot;:&quot;&quot;,&quot;non-dropping-particle&quot;:&quot;&quot;},{&quot;family&quot;:&quot;Hermes&quot;,&quot;given&quot;:&quot;Rafael G.&quot;,&quot;parse-names&quot;:false,&quot;dropping-particle&quot;:&quot;&quot;,&quot;non-dropping-particle&quot;:&quot;&quot;},{&quot;family&quot;:&quot;Cortinhas&quot;,&quot;given&quot;:&quot;Cristina S.&quot;,&quot;parse-names&quot;:false,&quot;dropping-particle&quot;:&quot;&quot;,&quot;non-dropping-particle&quot;:&quot;&quot;}],&quot;container-title&quot;:&quot;Journal of Dairy Science&quot;,&quot;DOI&quot;:&quot;10.3168/jds.2017-14331&quot;,&quot;ISSN&quot;:&quot;15253198&quot;,&quot;PMID&quot;:&quot;29753467&quot;,&quot;URL&quot;:&quot;http://dx.doi.org/10.3168/jds.2017-14331&quot;,&quot;issued&quot;:{&quot;date-parts&quot;:[[2018]]},&quot;page&quot;:&quot;7199-7207&quot;,&quot;abstract&quot;:&quot;Exogenous amylase supplementation can increase starch and fiber digestibility in lactating dairy cows. We evaluated the effect of exogenous amylase supplementation on diets with high starch concentration (32% of dry matter). Twenty-eight Holstein cows (171 ± 80 d in milk, 4 primiparous) received a standard diet for 14 d and then a treatment for 63 d, in a covariate-adjusted randomized block design with repeated measures over time. Treatments were amylase [0.5 g of Ronozyme RumiStar (DSM Nutritional Products, Basel, Switzerland) per kg of total mixed ration dry matter] or control. The diets contained (% of dry matter): 39.4% corn silage, 11.2% rehydrated and ensiled mature corn grain, and 11.7% finely ground mature corn. Amylase increased milk yield (32.3 vs. 33.0 kg/d) and reduced dry matter intake (20.7 vs. 19.7 kg/d), increasing feed efficiency (1.52 vs. 1.63). Amylase also increased milk lactose synthesis (1.49 vs. 1.56 kg/d) and plasma glucose concentration (59.3 vs. 68.6 mg/dL). Secretions of milk fat and protein did not differ. Although milk urea N did not differ, amylase reduced the concentration of urea N in blood, suggesting an increase in ruminal starch degradation. However, the total-tract apparent digestibility of starch (96.3% of intake) and neutral detergent fiber (44.4% of intake), ruminal fermentation profile, and microbial yield estimated by urinary allantoin excretion did not differ. Cows fed amylase sorted in favor of long feed particles and against short particles, had shorter chewing activity (780 vs. 699 min/d), and had fewer meals per day (11.5 vs. 9.7). Amylase improved the feed efficiency of lactating cows fed a high-starch diet; the enzyme increased milk yield and reduced intake.&quot;,&quot;publisher&quot;:&quot;American Dairy Science Association&quot;,&quot;issue&quot;:&quot;8&quot;,&quot;volume&quot;:&quot;101&quot;},&quot;isTemporary&quot;:false}],&quot;properties&quot;:{&quot;noteIndex&quot;:0},&quot;isEdited&quot;:false,&quot;manualOverride&quot;:{&quot;isManuallyOverriden&quot;:true,&quot;citeprocText&quot;:&quot;(Andreazzi et al., 2018)&quot;,&quot;manualOverrideText&quot;:&quot;Andreazzi et al. (2018)&quot;}},{&quot;citationID&quot;:&quot;MENDELEY_CITATION_fb09d6ef-5532-4819-964e-ccba22da6aca&quot;,&quot;citationItems&quot;:[{&quot;id&quot;:&quot;40a64344-4886-3271-8655-c64248f22bde&quot;,&quot;itemData&quot;:{&quot;type&quot;:&quot;article-journal&quot;,&quot;id&quot;:&quot;40a64344-4886-3271-8655-c64248f22bde&quot;,&quot;title&quot;:&quot;The effect of an exogenous amylase on performance and total-tract digestibility in lactating dairy cows fed a high-byproduct diet&quot;,&quot;author&quot;:[{&quot;family&quot;:&quot;McCarthy&quot;,&quot;given&quot;:&quot;M. M.&quot;,&quot;parse-names&quot;:false,&quot;dropping-particle&quot;:&quot;&quot;,&quot;non-dropping-particle&quot;:&quot;&quot;},{&quot;family&quot;:&quot;Engstrom&quot;,&quot;given&quot;:&quot;M. A.&quot;,&quot;parse-names&quot;:false,&quot;dropping-particle&quot;:&quot;&quot;,&quot;non-dropping-particle&quot;:&quot;&quot;},{&quot;family&quot;:&quot;Azem&quot;,&quot;given&quot;:&quot;E.&quot;,&quot;parse-names&quot;:false,&quot;dropping-particle&quot;:&quot;&quot;,&quot;non-dropping-particle&quot;:&quot;&quot;},{&quot;family&quot;:&quot;Gressley&quot;,&quot;given&quot;:&quot;T. F.&quot;,&quot;parse-names&quot;:false,&quot;dropping-particle&quot;:&quot;&quot;,&quot;non-dropping-particle&quot;:&quot;&quot;}],&quot;container-title&quot;:&quot;Journal of Dairy Science&quot;,&quot;DOI&quot;:&quot;10.3168/jds.2012-6045&quot;,&quot;ISSN&quot;:&quot;00220302&quot;,&quot;PMID&quot;:&quot;23498022&quot;,&quot;URL&quot;:&quot;http://dx.doi.org/10.3168/jds.2012-6045&quot;,&quot;issued&quot;:{&quot;date-parts&quot;:[[2013]]},&quot;page&quot;:&quot;3075-3084&quot;,&quot;abstract&quot;:&quot;The objective of this experiment was to determine the performance and digestibility response of lactating dairy cows fed a reduced-starch diet containing a commercial amylase product. Treatments consisted of a normal-starch total mixed ration (NS-), a reduced-starch total mixed ration (RS-), and a reduced-starch total mixed ration with exogenous amylase (RS+) added to the concentrate. Treatments were assigned according to a replicated 3 × 3 Latin square design with 28-d periods. Twenty-three cows completed the study. Starch concentrations in NS-, RS-, and RS+ total mixed rations were 27.7, 23.5, and 22.7%, respectively. Effects of treatment on intake, milk production, milk composition, and total-tract apparent nutrient digestibility were evaluated during the last week of each period. Effects of amylase on in vitro starch digestibility of the NS- and RS- grain mixes were also measured. We hypothesized that the reduction in dietary starch in the RS- ration would decrease diet digestibility and limit milk production compared with NS- due to a decrease in available energy, and that RS+ would alleviate some of this decrease by increasing nutrient digestibility. Contrary to this hypothesis, the RS- diet did not affect intake or milk production relative to the NS- diet, except for increased milk urea nitrogen and a tendency for a decrease in milk protein yield. This lack of response is attributed to both low milk fat concentrations across treatments and greater than predicted dietary energy content preventing the energy deficit that was intended to occur with the reduced-starch rations. Cows fed the RS+ ration had the lowest production performance, with reduced milk, fat-corrected milk, protein, and lactose yields relative to cows fed NS- Cows fed RS+ also had reduced lactose yield and tended to have reduced milk and fat-corrected milk relative to cows fed RS- Despite the negative effects of the RS+ treatment on performance, exogenous amylase did increase both in vitro and in vivo measurements of digestibility. Although amylase increased nutrient digestibility, this did not translate into improved milk performance, likely due to the relatively high energy content of experimental diets compared with cow requirements. © 2013 American Dairy Science Association.&quot;,&quot;publisher&quot;:&quot;Elsevier&quot;,&quot;issue&quot;:&quot;5&quot;,&quot;volume&quot;:&quot;96&quot;},&quot;isTemporary&quot;:false}],&quot;properties&quot;:{&quot;noteIndex&quot;:0},&quot;isEdited&quot;:false,&quot;manualOverride&quot;:{&quot;isManuallyOverriden&quot;:true,&quot;citeprocText&quot;:&quot;(McCarthy et al., 2013)&quot;,&quot;manualOverrideText&quot;:&quot;McCarthy et al. (2013)&quot;}},{&quot;citationID&quot;:&quot;MENDELEY_CITATION_c0c8fec0-a062-4732-a27f-f52d9d8c82e4&quot;,&quot;citationItems&quot;:[{&quot;id&quot;:&quot;40a64344-4886-3271-8655-c64248f22bde&quot;,&quot;itemData&quot;:{&quot;type&quot;:&quot;article-journal&quot;,&quot;id&quot;:&quot;40a64344-4886-3271-8655-c64248f22bde&quot;,&quot;title&quot;:&quot;The effect of an exogenous amylase on performance and total-tract digestibility in lactating dairy cows fed a high-byproduct diet&quot;,&quot;author&quot;:[{&quot;family&quot;:&quot;McCarthy&quot;,&quot;given&quot;:&quot;M. M.&quot;,&quot;parse-names&quot;:false,&quot;dropping-particle&quot;:&quot;&quot;,&quot;non-dropping-particle&quot;:&quot;&quot;},{&quot;family&quot;:&quot;Engstrom&quot;,&quot;given&quot;:&quot;M. A.&quot;,&quot;parse-names&quot;:false,&quot;dropping-particle&quot;:&quot;&quot;,&quot;non-dropping-particle&quot;:&quot;&quot;},{&quot;family&quot;:&quot;Azem&quot;,&quot;given&quot;:&quot;E.&quot;,&quot;parse-names&quot;:false,&quot;dropping-particle&quot;:&quot;&quot;,&quot;non-dropping-particle&quot;:&quot;&quot;},{&quot;family&quot;:&quot;Gressley&quot;,&quot;given&quot;:&quot;T. F.&quot;,&quot;parse-names&quot;:false,&quot;dropping-particle&quot;:&quot;&quot;,&quot;non-dropping-particle&quot;:&quot;&quot;}],&quot;container-title&quot;:&quot;Journal of Dairy Science&quot;,&quot;DOI&quot;:&quot;10.3168/jds.2012-6045&quot;,&quot;ISSN&quot;:&quot;00220302&quot;,&quot;PMID&quot;:&quot;23498022&quot;,&quot;URL&quot;:&quot;http://dx.doi.org/10.3168/jds.2012-6045&quot;,&quot;issued&quot;:{&quot;date-parts&quot;:[[2013]]},&quot;page&quot;:&quot;3075-3084&quot;,&quot;abstract&quot;:&quot;The objective of this experiment was to determine the performance and digestibility response of lactating dairy cows fed a reduced-starch diet containing a commercial amylase product. Treatments consisted of a normal-starch total mixed ration (NS-), a reduced-starch total mixed ration (RS-), and a reduced-starch total mixed ration with exogenous amylase (RS+) added to the concentrate. Treatments were assigned according to a replicated 3 × 3 Latin square design with 28-d periods. Twenty-three cows completed the study. Starch concentrations in NS-, RS-, and RS+ total mixed rations were 27.7, 23.5, and 22.7%, respectively. Effects of treatment on intake, milk production, milk composition, and total-tract apparent nutrient digestibility were evaluated during the last week of each period. Effects of amylase on in vitro starch digestibility of the NS- and RS- grain mixes were also measured. We hypothesized that the reduction in dietary starch in the RS- ration would decrease diet digestibility and limit milk production compared with NS- due to a decrease in available energy, and that RS+ would alleviate some of this decrease by increasing nutrient digestibility. Contrary to this hypothesis, the RS- diet did not affect intake or milk production relative to the NS- diet, except for increased milk urea nitrogen and a tendency for a decrease in milk protein yield. This lack of response is attributed to both low milk fat concentrations across treatments and greater than predicted dietary energy content preventing the energy deficit that was intended to occur with the reduced-starch rations. Cows fed the RS+ ration had the lowest production performance, with reduced milk, fat-corrected milk, protein, and lactose yields relative to cows fed NS- Cows fed RS+ also had reduced lactose yield and tended to have reduced milk and fat-corrected milk relative to cows fed RS- Despite the negative effects of the RS+ treatment on performance, exogenous amylase did increase both in vitro and in vivo measurements of digestibility. Although amylase increased nutrient digestibility, this did not translate into improved milk performance, likely due to the relatively high energy content of experimental diets compared with cow requirements. © 2013 American Dairy Science Association.&quot;,&quot;publisher&quot;:&quot;Elsevier&quot;,&quot;issue&quot;:&quot;5&quot;,&quot;volume&quot;:&quot;96&quot;},&quot;isTemporary&quot;:false}],&quot;properties&quot;:{&quot;noteIndex&quot;:0},&quot;isEdited&quot;:false,&quot;manualOverride&quot;:{&quot;isManuallyOverriden&quot;:true,&quot;citeprocText&quot;:&quot;(McCarthy et al., 2013)&quot;,&quot;manualOverrideText&quot;:&quot;McCarthy et al. (2013)&quot;}},{&quot;citationID&quot;:&quot;MENDELEY_CITATION_4c262071-0f4c-4881-9c05-7994e42adac1&quot;,&quot;citationItems&quot;:[{&quot;id&quot;:&quot;5d03c200-f4e8-3a46-8077-7c10fa0d6d25&quot;,&quot;itemData&quot;:{&quot;type&quot;:&quot;article-journal&quot;,&quot;id&quot;:&quot;5d03c200-f4e8-3a46-8077-7c10fa0d6d25&quot;,&quot;title&quot;:&quot;Effect of exogenous amylase on lactation performance of dairy cows fed a high-starch diet&quot;,&quot;author&quot;:[{&quot;family&quot;:&quot;Andreazzi&quot;,&quot;given&quot;:&quot;Arturo S.R.&quot;,&quot;parse-names&quot;:false,&quot;dropping-particle&quot;:&quot;&quot;,&quot;non-dropping-particle&quot;:&quot;&quot;},{&quot;family&quot;:&quot;Pereira&quot;,&quot;given&quot;:&quot;Marcos N.&quot;,&quot;parse-names&quot;:false,&quot;dropping-particle&quot;:&quot;&quot;,&quot;non-dropping-particle&quot;:&quot;&quot;},{&quot;family&quot;:&quot;Reis&quot;,&quot;given&quot;:&quot;Ronaldo B.&quot;,&quot;parse-names&quot;:false,&quot;dropping-particle&quot;:&quot;&quot;,&quot;non-dropping-particle&quot;:&quot;&quot;},{&quot;family&quot;:&quot;Pereira&quot;,&quot;given&quot;:&quot;Renata A.N.&quot;,&quot;parse-names&quot;:false,&quot;dropping-particle&quot;:&quot;&quot;,&quot;non-dropping-particle&quot;:&quot;&quot;},{&quot;family&quot;:&quot;Morais Júnior&quot;,&quot;given&quot;:&quot;Nilson N.&quot;,&quot;parse-names&quot;:false,&quot;dropping-particle&quot;:&quot;&quot;,&quot;non-dropping-particle&quot;:&quot;&quot;},{&quot;family&quot;:&quot;Acedo&quot;,&quot;given&quot;:&quot;Tiago S.&quot;,&quot;parse-names&quot;:false,&quot;dropping-particle&quot;:&quot;&quot;,&quot;non-dropping-particle&quot;:&quot;&quot;},{&quot;family&quot;:&quot;Hermes&quot;,&quot;given&quot;:&quot;Rafael G.&quot;,&quot;parse-names&quot;:false,&quot;dropping-particle&quot;:&quot;&quot;,&quot;non-dropping-particle&quot;:&quot;&quot;},{&quot;family&quot;:&quot;Cortinhas&quot;,&quot;given&quot;:&quot;Cristina S.&quot;,&quot;parse-names&quot;:false,&quot;dropping-particle&quot;:&quot;&quot;,&quot;non-dropping-particle&quot;:&quot;&quot;}],&quot;container-title&quot;:&quot;Journal of Dairy Science&quot;,&quot;DOI&quot;:&quot;10.3168/jds.2017-14331&quot;,&quot;ISSN&quot;:&quot;15253198&quot;,&quot;PMID&quot;:&quot;29753467&quot;,&quot;URL&quot;:&quot;http://dx.doi.org/10.3168/jds.2017-14331&quot;,&quot;issued&quot;:{&quot;date-parts&quot;:[[2018]]},&quot;page&quot;:&quot;7199-7207&quot;,&quot;abstract&quot;:&quot;Exogenous amylase supplementation can increase starch and fiber digestibility in lactating dairy cows. We evaluated the effect of exogenous amylase supplementation on diets with high starch concentration (32% of dry matter). Twenty-eight Holstein cows (171 ± 80 d in milk, 4 primiparous) received a standard diet for 14 d and then a treatment for 63 d, in a covariate-adjusted randomized block design with repeated measures over time. Treatments were amylase [0.5 g of Ronozyme RumiStar (DSM Nutritional Products, Basel, Switzerland) per kg of total mixed ration dry matter] or control. The diets contained (% of dry matter): 39.4% corn silage, 11.2% rehydrated and ensiled mature corn grain, and 11.7% finely ground mature corn. Amylase increased milk yield (32.3 vs. 33.0 kg/d) and reduced dry matter intake (20.7 vs. 19.7 kg/d), increasing feed efficiency (1.52 vs. 1.63). Amylase also increased milk lactose synthesis (1.49 vs. 1.56 kg/d) and plasma glucose concentration (59.3 vs. 68.6 mg/dL). Secretions of milk fat and protein did not differ. Although milk urea N did not differ, amylase reduced the concentration of urea N in blood, suggesting an increase in ruminal starch degradation. However, the total-tract apparent digestibility of starch (96.3% of intake) and neutral detergent fiber (44.4% of intake), ruminal fermentation profile, and microbial yield estimated by urinary allantoin excretion did not differ. Cows fed amylase sorted in favor of long feed particles and against short particles, had shorter chewing activity (780 vs. 699 min/d), and had fewer meals per day (11.5 vs. 9.7). Amylase improved the feed efficiency of lactating cows fed a high-starch diet; the enzyme increased milk yield and reduced intake.&quot;,&quot;publisher&quot;:&quot;American Dairy Science Association&quot;,&quot;issue&quot;:&quot;8&quot;,&quot;volume&quot;:&quot;101&quot;},&quot;isTemporary&quot;:false}],&quot;properties&quot;:{&quot;noteIndex&quot;:0},&quot;isEdited&quot;:false,&quot;manualOverride&quot;:{&quot;isManuallyOverriden&quot;:true,&quot;citeprocText&quot;:&quot;(Andreazzi et al., 2018)&quot;,&quot;manualOverrideText&quot;:&quot;Andreazzi et al. (2018)&quot;}},{&quot;citationID&quot;:&quot;MENDELEY_CITATION_aed37c87-1427-4f3f-87ce-d2fc98cb1e04&quot;,&quot;citationItems&quot;:[{&quot;id&quot;:&quot;0ae67275-d9ac-3842-9a99-f28c5b55d64a&quot;,&quot;itemData&quot;:{&quot;type&quot;:&quot;article-journal&quot;,&quot;id&quot;:&quot;0ae67275-d9ac-3842-9a99-f28c5b55d64a&quot;,&quot;title&quot;:&quot;Influence of a reduced-starch diet with or without exogenous amylase on lactation performance by dairy cows&quot;,&quot;author&quot;:[{&quot;family&quot;:&quot;Ferraretto&quot;,&quot;given&quot;:&quot;L. F.&quot;,&quot;parse-names&quot;:false,&quot;dropping-particle&quot;:&quot;&quot;,&quot;non-dropping-particle&quot;:&quot;&quot;},{&quot;family&quot;:&quot;Shaver&quot;,&quot;given&quot;:&quot;R. D.&quot;,&quot;parse-names&quot;:false,&quot;dropping-particle&quot;:&quot;&quot;,&quot;non-dropping-particle&quot;:&quot;&quot;},{&quot;family&quot;:&quot;Espineira&quot;,&quot;given&quot;:&quot;M.&quot;,&quot;parse-names&quot;:false,&quot;dropping-particle&quot;:&quot;&quot;,&quot;non-dropping-particle&quot;:&quot;&quot;},{&quot;family&quot;:&quot;Gencoglu&quot;,&quot;given&quot;:&quot;H.&quot;,&quot;parse-names&quot;:false,&quot;dropping-particle&quot;:&quot;&quot;,&quot;non-dropping-particle&quot;:&quot;&quot;},{&quot;family&quot;:&quot;Bertics&quot;,&quot;given&quot;:&quot;S. J.&quot;,&quot;parse-names&quot;:false,&quot;dropping-particle&quot;:&quot;&quot;,&quot;non-dropping-particle&quot;:&quot;&quot;}],&quot;container-title&quot;:&quot;Journal of Dairy Science&quot;,&quot;DOI&quot;:&quot;10.3168/jds.2010-3736&quot;,&quot;ISSN&quot;:&quot;00220302&quot;,&quot;PMID&quot;:&quot;21338813&quot;,&quot;URL&quot;:&quot;http://dx.doi.org/10.3168/jds.2010-3736&quot;,&quot;issued&quot;:{&quot;date-parts&quot;:[[2011]]},&quot;page&quot;:&quot;1490-1499&quot;,&quot;abstract&quot;:&quot;The objective of this trial was to determine lactation performance responses in high-producing dairy cows to a reduced-starch versus a normal-starch diet and to the addition of exogenous amylase to the reduced-starch diet. Forty-five multiparous Holstein cows, 68 ± 29 d in milk and 696 ± 62. kg of body weight (BW) at trial initiation, were randomly assigned to 1 of 3 treatments in a completely randomized design; a 2-wk covariate adjustment period with cows fed the normal-starch diet was followed by a 10-wk treatment period with cows fed their assigned treatment diets. The normal-starch total mixed ration did not contain exogenous amylase (NS-). The reduced-starch diets, formulated by partially replacing corn grain and soybean meal with whole cottonseed and wheat middlings, were fed without (RS-) and with (RS+) exogenous amylase addition to the total mixed ration. All diets contained 50% forage and 19.8% forage neutral detergent fiber (dry matter basis). Starch and neutral detergent fiber concentrations averaged 27.0 and 30.9%, 22.1 and 35.0%, and 21.2 and 35.3% (dry matter basis) for the NS-, RS-, and RS+ diets, respectively. Expressed as a percentage of BW, dry matter intake was greater for cows fed RS- than for cows fed NS- or RS+. Intake of neutral detergent fiber ranged from 1.09 to 1.30% of BW among the treatments, with that of RS- being 21% greater than that of NS-Milk yield tended to be greater for cows fed NS- compared with the RS diets. Milk fat content and yield were unaffected by treatment. Milk protein content and yield were greater for cows fed NS- compared with the RS diets. Concentrations of milk urea nitrogen were greater for cows fed RS diets compared with the NS- diet. Body weight, BW change, and body condition score were unaffected by treatment. Feed conversion (kg of milk/kg of dry matter intake) was 10% greater on average for cows fed NS- than for cows fed the RS diets, and tended to be 6% greater for cows fed RS+ compared with RS-Feeding a reduced-starch diet formulated by partially replacing corn grain and soybean meal with a wheat middlings and whole cottonseed mixture compared with a normal-starch diet without addition of exogenous amylase to either diet reduced milk and component-corrected feed conversions. Addition of exogenous amylase to a reduced-starch diet was of minimal benefit in this study. © 2011 American Dairy Science Association.&quot;,&quot;publisher&quot;:&quot;Elsevier&quot;,&quot;issue&quot;:&quot;3&quot;,&quot;volume&quot;:&quot;94&quot;},&quot;isTemporary&quot;:false},{&quot;id&quot;:&quot;529107ad-a2d6-3405-8935-6d1f225ce78a&quot;,&quot;itemData&quot;:{&quot;type&quot;:&quot;article-journal&quot;,&quot;id&quot;:&quot;529107ad-a2d6-3405-8935-6d1f225ce78a&quot;,&quot;title&quot;:&quot;Milk production and nutrient digestibility by dairy cows when fed exogenous amylase with coarsely ground dry corn&quot;,&quot;author&quot;:[{&quot;family&quot;:&quot;Weiss&quot;,&quot;given&quot;:&quot;W. P.&quot;,&quot;parse-names&quot;:false,&quot;dropping-particle&quot;:&quot;&quot;,&quot;non-dropping-particle&quot;:&quot;&quot;},{&quot;family&quot;:&quot;Steinberg&quot;,&quot;given&quot;:&quot;W.&quot;,&quot;parse-names&quot;:false,&quot;dropping-particle&quot;:&quot;&quot;,&quot;non-dropping-particle&quot;:&quot;&quot;},{&quot;family&quot;:&quot;Engstrom&quot;,&quot;given&quot;:&quot;M. A.&quot;,&quot;parse-names&quot;:false,&quot;dropping-particle&quot;:&quot;&quot;,&quot;non-dropping-particle&quot;:&quot;&quot;}],&quot;container-title&quot;:&quot;Journal of Dairy Science&quot;,&quot;DOI&quot;:&quot;10.3168/jds.2010-3766&quot;,&quot;ISSN&quot;:&quot;00220302&quot;,&quot;PMID&quot;:&quot;21524541&quot;,&quot;URL&quot;:&quot;http://dx.doi.org/10.3168/jds.2010-3766&quot;,&quot;issued&quot;:{&quot;date-parts&quot;:[[2011]]},&quot;page&quot;:&quot;2492-2499&quot;,&quot;abstract&quot;:&quot;The digestibility of starch provided by coarsely ground corn is often low, which reduces the digestible energy (DE) concentration of the diet. We hypothesized that adding exogenous amylase to diets based on coarsely ground dent corn would increase dietary DE resulting in greater milk production. Total-tract nutrient digestibility was measured in a partially replicated Latin square experiment (6 cows and 4 periods) with a 2 × 2 factorial arrangement of treatments. Diets had 26 or 31% starch with or without exogenous amylase (amylase was added to the concentrate mixes at the feed mill). In the low and high starch diets, coarsely ground dry corn (mean particle size. =1.42. mm) provided 43 and 62% of total dietary starch (corn silage provided most of the remaining starch). No treatment interactions were observed. High starch diets had greater dry matter (DM), organic matter, and energy digestibility than low starch diets, and diets with amylase had greater neutral detergent fiber digestibility than diets without amylase. Digestibility of starch averaged 88% and was not affected by treatment. A long-term (98-d) lactation study with 48 Holstein cows (74 d in milk) was conducted using 3 of the diets (low starch diets with and without amylase and the high starch diet without amylase). Addition of amylase to a diet with 26% starch did not affect intake, milk yield, milk composition, body weight, or body condition. Cows fed the diet with 31% starch had greater DM and DE intakes; yields of milk, fat, and protein; and feed efficiency than those fed diets with 26% starch. Milk composition was not affected by starch concentration. Adding exogenous amylase to a lower starch diet did not make the diet nutritionally equivalent to a higher starch diet. © 2011 American Dairy Science Association.&quot;,&quot;publisher&quot;:&quot;Elsevier&quot;,&quot;issue&quot;:&quot;5&quot;,&quot;volume&quot;:&quot;94&quot;},&quot;isTemporary&quot;:false}],&quot;properties&quot;:{&quot;noteIndex&quot;:0},&quot;isEdited&quot;:false,&quot;manualOverride&quot;:{&quot;isManuallyOverriden&quot;:false,&quot;citeprocText&quot;:&quot;(Ferraretto et al., 2011; Weiss et al., 2011)&quot;,&quot;manualOverrideText&quot;:&quot;&quot;}},{&quot;citationID&quot;:&quot;MENDELEY_CITATION_d10894e1-04e8-47a3-a668-1a7099a7d473&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id&quot;:&quot;0ae67275-d9ac-3842-9a99-f28c5b55d64a&quot;,&quot;itemData&quot;:{&quot;type&quot;:&quot;article-journal&quot;,&quot;id&quot;:&quot;0ae67275-d9ac-3842-9a99-f28c5b55d64a&quot;,&quot;title&quot;:&quot;Influence of a reduced-starch diet with or without exogenous amylase on lactation performance by dairy cows&quot;,&quot;author&quot;:[{&quot;family&quot;:&quot;Ferraretto&quot;,&quot;given&quot;:&quot;L. F.&quot;,&quot;parse-names&quot;:false,&quot;dropping-particle&quot;:&quot;&quot;,&quot;non-dropping-particle&quot;:&quot;&quot;},{&quot;family&quot;:&quot;Shaver&quot;,&quot;given&quot;:&quot;R. D.&quot;,&quot;parse-names&quot;:false,&quot;dropping-particle&quot;:&quot;&quot;,&quot;non-dropping-particle&quot;:&quot;&quot;},{&quot;family&quot;:&quot;Espineira&quot;,&quot;given&quot;:&quot;M.&quot;,&quot;parse-names&quot;:false,&quot;dropping-particle&quot;:&quot;&quot;,&quot;non-dropping-particle&quot;:&quot;&quot;},{&quot;family&quot;:&quot;Gencoglu&quot;,&quot;given&quot;:&quot;H.&quot;,&quot;parse-names&quot;:false,&quot;dropping-particle&quot;:&quot;&quot;,&quot;non-dropping-particle&quot;:&quot;&quot;},{&quot;family&quot;:&quot;Bertics&quot;,&quot;given&quot;:&quot;S. J.&quot;,&quot;parse-names&quot;:false,&quot;dropping-particle&quot;:&quot;&quot;,&quot;non-dropping-particle&quot;:&quot;&quot;}],&quot;container-title&quot;:&quot;Journal of Dairy Science&quot;,&quot;DOI&quot;:&quot;10.3168/jds.2010-3736&quot;,&quot;ISSN&quot;:&quot;00220302&quot;,&quot;PMID&quot;:&quot;21338813&quot;,&quot;URL&quot;:&quot;http://dx.doi.org/10.3168/jds.2010-3736&quot;,&quot;issued&quot;:{&quot;date-parts&quot;:[[2011]]},&quot;page&quot;:&quot;1490-1499&quot;,&quot;abstract&quot;:&quot;The objective of this trial was to determine lactation performance responses in high-producing dairy cows to a reduced-starch versus a normal-starch diet and to the addition of exogenous amylase to the reduced-starch diet. Forty-five multiparous Holstein cows, 68 ± 29 d in milk and 696 ± 62. kg of body weight (BW) at trial initiation, were randomly assigned to 1 of 3 treatments in a completely randomized design; a 2-wk covariate adjustment period with cows fed the normal-starch diet was followed by a 10-wk treatment period with cows fed their assigned treatment diets. The normal-starch total mixed ration did not contain exogenous amylase (NS-). The reduced-starch diets, formulated by partially replacing corn grain and soybean meal with whole cottonseed and wheat middlings, were fed without (RS-) and with (RS+) exogenous amylase addition to the total mixed ration. All diets contained 50% forage and 19.8% forage neutral detergent fiber (dry matter basis). Starch and neutral detergent fiber concentrations averaged 27.0 and 30.9%, 22.1 and 35.0%, and 21.2 and 35.3% (dry matter basis) for the NS-, RS-, and RS+ diets, respectively. Expressed as a percentage of BW, dry matter intake was greater for cows fed RS- than for cows fed NS- or RS+. Intake of neutral detergent fiber ranged from 1.09 to 1.30% of BW among the treatments, with that of RS- being 21% greater than that of NS-Milk yield tended to be greater for cows fed NS- compared with the RS diets. Milk fat content and yield were unaffected by treatment. Milk protein content and yield were greater for cows fed NS- compared with the RS diets. Concentrations of milk urea nitrogen were greater for cows fed RS diets compared with the NS- diet. Body weight, BW change, and body condition score were unaffected by treatment. Feed conversion (kg of milk/kg of dry matter intake) was 10% greater on average for cows fed NS- than for cows fed the RS diets, and tended to be 6% greater for cows fed RS+ compared with RS-Feeding a reduced-starch diet formulated by partially replacing corn grain and soybean meal with a wheat middlings and whole cottonseed mixture compared with a normal-starch diet without addition of exogenous amylase to either diet reduced milk and component-corrected feed conversions. Addition of exogenous amylase to a reduced-starch diet was of minimal benefit in this study. © 2011 American Dairy Science Association.&quot;,&quot;publisher&quot;:&quot;Elsevier&quot;,&quot;issue&quot;:&quot;3&quot;,&quot;volume&quot;:&quot;94&quot;},&quot;isTemporary&quot;:false},{&quot;id&quot;:&quot;529107ad-a2d6-3405-8935-6d1f225ce78a&quot;,&quot;itemData&quot;:{&quot;type&quot;:&quot;article-journal&quot;,&quot;id&quot;:&quot;529107ad-a2d6-3405-8935-6d1f225ce78a&quot;,&quot;title&quot;:&quot;Milk production and nutrient digestibility by dairy cows when fed exogenous amylase with coarsely ground dry corn&quot;,&quot;author&quot;:[{&quot;family&quot;:&quot;Weiss&quot;,&quot;given&quot;:&quot;W. P.&quot;,&quot;parse-names&quot;:false,&quot;dropping-particle&quot;:&quot;&quot;,&quot;non-dropping-particle&quot;:&quot;&quot;},{&quot;family&quot;:&quot;Steinberg&quot;,&quot;given&quot;:&quot;W.&quot;,&quot;parse-names&quot;:false,&quot;dropping-particle&quot;:&quot;&quot;,&quot;non-dropping-particle&quot;:&quot;&quot;},{&quot;family&quot;:&quot;Engstrom&quot;,&quot;given&quot;:&quot;M. A.&quot;,&quot;parse-names&quot;:false,&quot;dropping-particle&quot;:&quot;&quot;,&quot;non-dropping-particle&quot;:&quot;&quot;}],&quot;container-title&quot;:&quot;Journal of Dairy Science&quot;,&quot;DOI&quot;:&quot;10.3168/jds.2010-3766&quot;,&quot;ISSN&quot;:&quot;00220302&quot;,&quot;PMID&quot;:&quot;21524541&quot;,&quot;URL&quot;:&quot;http://dx.doi.org/10.3168/jds.2010-3766&quot;,&quot;issued&quot;:{&quot;date-parts&quot;:[[2011]]},&quot;page&quot;:&quot;2492-2499&quot;,&quot;abstract&quot;:&quot;The digestibility of starch provided by coarsely ground corn is often low, which reduces the digestible energy (DE) concentration of the diet. We hypothesized that adding exogenous amylase to diets based on coarsely ground dent corn would increase dietary DE resulting in greater milk production. Total-tract nutrient digestibility was measured in a partially replicated Latin square experiment (6 cows and 4 periods) with a 2 × 2 factorial arrangement of treatments. Diets had 26 or 31% starch with or without exogenous amylase (amylase was added to the concentrate mixes at the feed mill). In the low and high starch diets, coarsely ground dry corn (mean particle size. =1.42. mm) provided 43 and 62% of total dietary starch (corn silage provided most of the remaining starch). No treatment interactions were observed. High starch diets had greater dry matter (DM), organic matter, and energy digestibility than low starch diets, and diets with amylase had greater neutral detergent fiber digestibility than diets without amylase. Digestibility of starch averaged 88% and was not affected by treatment. A long-term (98-d) lactation study with 48 Holstein cows (74 d in milk) was conducted using 3 of the diets (low starch diets with and without amylase and the high starch diet without amylase). Addition of amylase to a diet with 26% starch did not affect intake, milk yield, milk composition, body weight, or body condition. Cows fed the diet with 31% starch had greater DM and DE intakes; yields of milk, fat, and protein; and feed efficiency than those fed diets with 26% starch. Milk composition was not affected by starch concentration. Adding exogenous amylase to a lower starch diet did not make the diet nutritionally equivalent to a higher starch diet. © 2011 American Dairy Science Association.&quot;,&quot;publisher&quot;:&quot;Elsevier&quot;,&quot;issue&quot;:&quot;5&quot;,&quot;volume&quot;:&quot;94&quot;},&quot;isTemporary&quot;:false}],&quot;properties&quot;:{&quot;noteIndex&quot;:0},&quot;isEdited&quot;:false,&quot;manualOverride&quot;:{&quot;isManuallyOverriden&quot;:false,&quot;citeprocText&quot;:&quot;(Ferraretto et al., 2011; Weiss et al., 2011; Nozière et al., 2014)&quot;,&quot;manualOverrideText&quot;:&quot;&quot;}},{&quot;citationID&quot;:&quot;MENDELEY_CITATION_f9f9c09f-0737-429b-abda-7198e995bf6c&quot;,&quot;citationItems&quot;:[{&quot;id&quot;:&quot;8d9161a4-83c1-36de-9e50-4a18296fa5ea&quot;,&quot;itemData&quot;:{&quot;type&quot;:&quot;article-journal&quot;,&quot;id&quot;:&quot;8d9161a4-83c1-36de-9e50-4a18296fa5ea&quot;,&quot;title&quot;:&quot;Effect of feeding a reduced-starch diet with or without amylase addition on lactation performance in dairy cows&quot;,&quot;author&quot;:[{&quot;family&quot;:&quot;Gencoglu&quot;,&quot;given&quot;:&quot;H.&quot;,&quot;parse-names&quot;:false,&quot;dropping-particle&quot;:&quot;&quot;,&quot;non-dropping-particle&quot;:&quot;&quot;},{&quot;family&quot;:&quot;Shaver&quot;,&quot;given&quot;:&quot;R. D.&quot;,&quot;parse-names&quot;:false,&quot;dropping-particle&quot;:&quot;&quot;,&quot;non-dropping-particle&quot;:&quot;&quot;},{&quot;family&quot;:&quot;Steinberg&quot;,&quot;given&quot;:&quot;W.&quot;,&quot;parse-names&quot;:false,&quot;dropping-particle&quot;:&quot;&quot;,&quot;non-dropping-particle&quot;:&quot;&quot;},{&quot;family&quot;:&quot;Ensink&quot;,&quot;given&quot;:&quot;J.&quot;,&quot;parse-names&quot;:false,&quot;dropping-particle&quot;:&quot;&quot;,&quot;non-dropping-particle&quot;:&quot;&quot;},{&quot;family&quot;:&quot;Ferraretto&quot;,&quot;given&quot;:&quot;L. F.&quot;,&quot;parse-names&quot;:false,&quot;dropping-particle&quot;:&quot;&quot;,&quot;non-dropping-particle&quot;:&quot;&quot;},{&quot;family&quot;:&quot;Bertics&quot;,&quot;given&quot;:&quot;S. J.&quot;,&quot;parse-names&quot;:false,&quot;dropping-particle&quot;:&quot;&quot;,&quot;non-dropping-particle&quot;:&quot;&quot;},{&quot;family&quot;:&quot;Lopes&quot;,&quot;given&quot;:&quot;J. C.&quot;,&quot;parse-names&quot;:false,&quot;dropping-particle&quot;:&quot;&quot;,&quot;non-dropping-particle&quot;:&quot;&quot;},{&quot;family&quot;:&quot;Akins&quot;,&quot;given&quot;:&quot;M. S.&quot;,&quot;parse-names&quot;:false,&quot;dropping-particle&quot;:&quot;&quot;,&quot;non-dropping-particle&quot;:&quot;&quot;}],&quot;container-title&quot;:&quot;Journal of Dairy Science&quot;,&quot;DOI&quot;:&quot;10.3168/jds.2009-2673&quot;,&quot;ISSN&quot;:&quot;00220302&quot;,&quot;PMID&quot;:&quot;20105543&quot;,&quot;URL&quot;:&quot;http://dx.doi.org/10.3168/jds.2009-2673&quot;,&quot;issued&quot;:{&quot;date-parts&quot;:[[2010]]},&quot;page&quot;:&quot;723-732&quot;,&quot;abstract&quot;:&quot;The objective of this study was to determine lactation performance responses of high-producing dairy cows to a reduced-starch diet compared with a normal-starch diet and to the addition of exogenous amylase to the reduced-starch diet. Thirty-six multiparous Holstein cows (51 ± 22 DIM and 643 ± 49 kg of body weight at trial initiation) were randomly assigned to 1 of 3 treatments in a completely randomized design: a 3-wk covariate adjustment period during which the cows were fed the normal-starch diet, followed by a 12-wk treatment period during which the cows were fed their assigned treatment diets. The normal-starch TMR did not contain exogenous amylase (NS-). The reduced-starch diets, formulated by partially replacing corn grain with soy hulls, were fed without (RS-) and with (RS+) exogenous amylase added to the TMR. Starch and NDF concentrations averaged 27.1 and 30.6%, 21.8 and 36.6%, and 20.7 and 36.6% (dry matter basis) for the NS-, RS-, and RS+ diets, respectively. Dry matter intake for cows fed the RS- diet was 2.4 and 3.2. kg/d greater than for cows fed the NS- and RS+ diets, respectively. Intake of NDF ranged from 1.19 to 1.52% of body weight among the treatments, with the RS- diet being 28% greater than the NS- diet and 13% greater than the RS+ diet. Milk yield averaged 50.4. kg/d and was unaffected by treatment. Fat-corrected milk yield was 2.9. kg/d greater for cows fed the RS- diet than for cows fed the NS- diet. Body weight and body condition score measurements were unaffected by treatment. Fat-, solids-, and energy-corrected milk feed conversions (kilograms/kilogram of DMI) were 12 to 13% greater for cows fed the RS+ diet than for cows fed the RS- diet. Dry matter and nutrient digestibilities were lowest for cows fed the NS- diet and greatest for cows fed the RS+ diet, and were greater for cows fed the RS+ diet than for cows fed the RS- diet, with the exception of starch digestibility, which was similar. Greater conversion of feed to milk for dairy cows fed reduced-starch diets that include exogenous amylase may offer potential for improving economic performance. © 2010 American Dairy Science Association.&quot;,&quot;publisher&quot;:&quot;Elsevier&quot;,&quot;issue&quot;:&quot;2&quot;,&quot;volume&quot;:&quot;93&quot;},&quot;isTemporary&quot;:false}],&quot;properties&quot;:{&quot;noteIndex&quot;:0},&quot;isEdited&quot;:false,&quot;manualOverride&quot;:{&quot;isManuallyOverriden&quot;:true,&quot;citeprocText&quot;:&quot;(Gencoglu et al., 2010)&quot;,&quot;manualOverrideText&quot;:&quot;Gencoglu et al. (2010)&quot;}},{&quot;citationID&quot;:&quot;MENDELEY_CITATION_c512c7e1-1596-4c29-a56c-e687b50868f9&quot;,&quot;citationItems&quot;:[{&quot;id&quot;:&quot;9353c480-c2f8-328a-979b-0ab20d02ef12&quot;,&quot;itemData&quot;:{&quot;type&quot;:&quot;article-journal&quot;,&quot;id&quot;:&quot;9353c480-c2f8-328a-979b-0ab20d02ef12&quot;,&quot;title&quot;:&quot;SPECIAL TOPICS-Mitigation of methane and nitrous oxide emissions from animal operations: I. A review of enteric methane mitigation options&quot;,&quot;author&quot;:[{&quot;family&quot;:&quot;Hristov&quot;,&quot;given&quot;:&quot;A. N.&quot;,&quot;parse-names&quot;:false,&quot;dropping-particle&quot;:&quot;&quot;,&quot;non-dropping-particle&quot;:&quot;&quot;},{&quot;family&quot;:&quot;Oh&quot;,&quot;given&quot;:&quot;J.&quot;,&quot;parse-names&quot;:false,&quot;dropping-particle&quot;:&quot;&quot;,&quot;non-dropping-particle&quot;:&quot;&quot;},{&quot;family&quot;:&quot;Firkins&quot;,&quot;given&quot;:&quot;J. L.&quot;,&quot;parse-names&quot;:false,&quot;dropping-particle&quot;:&quot;&quot;,&quot;non-dropping-particle&quot;:&quot;&quot;},{&quot;family&quot;:&quot;Dijkstra&quot;,&quot;given&quot;:&quot;J.&quot;,&quot;parse-names&quot;:false,&quot;dropping-particle&quot;:&quot;&quot;,&quot;non-dropping-particle&quot;:&quot;&quot;},{&quot;family&quot;:&quot;Kebreab&quot;,&quot;given&quot;:&quot;E.&quot;,&quot;parse-names&quot;:false,&quot;dropping-particle&quot;:&quot;&quot;,&quot;non-dropping-particle&quot;:&quot;&quot;},{&quot;family&quot;:&quot;Waghorn&quot;,&quot;given&quot;:&quot;G.&quot;,&quot;parse-names&quot;:false,&quot;dropping-particle&quot;:&quot;&quot;,&quot;non-dropping-particle&quot;:&quot;&quot;},{&quot;family&quot;:&quot;Makkar&quot;,&quot;given&quot;:&quot;H. P.S.&quot;,&quot;parse-names&quot;:false,&quot;dropping-particle&quot;:&quot;&quot;,&quot;non-dropping-particle&quot;:&quot;&quot;},{&quot;family&quot;:&quot;Adesogan&quot;,&quot;given&quot;:&quot;A. T.&quot;,&quot;parse-names&quot;:false,&quot;dropping-particle&quot;:&quot;&quot;,&quot;non-dropping-particle&quot;:&quot;&quot;},{&quot;family&quot;:&quot;Yang&quot;,&quot;given&quot;:&quot;W.&quot;,&quot;parse-names&quot;:false,&quot;dropping-particle&quot;:&quot;&quot;,&quot;non-dropping-particle&quot;:&quot;&quot;},{&quot;family&quot;:&quot;Lee&quot;,&quot;given&quot;:&quot;C.&quot;,&quot;parse-names&quot;:false,&quot;dropping-particle&quot;:&quot;&quot;,&quot;non-dropping-particle&quot;:&quot;&quot;},{&quot;family&quot;:&quot;Gerber&quot;,&quot;given&quot;:&quot;P. J.&quot;,&quot;parse-names&quot;:false,&quot;dropping-particle&quot;:&quot;&quot;,&quot;non-dropping-particle&quot;:&quot;&quot;},{&quot;family&quot;:&quot;Henderson&quot;,&quot;given&quot;:&quot;B.&quot;,&quot;parse-names&quot;:false,&quot;dropping-particle&quot;:&quot;&quot;,&quot;non-dropping-particle&quot;:&quot;&quot;},{&quot;family&quot;:&quot;Tricarico&quot;,&quot;given&quot;:&quot;J. M.&quot;,&quot;parse-names&quot;:false,&quot;dropping-particle&quot;:&quot;&quot;,&quot;non-dropping-particle&quot;:&quot;&quot;}],&quot;container-title&quot;:&quot;Journal of Animal Science&quot;,&quot;DOI&quot;:&quot;10.2527/jas.2013-6583&quot;,&quot;ISSN&quot;:&quot;15253163&quot;,&quot;PMID&quot;:&quot;24045497&quot;,&quot;issued&quot;:{&quot;date-parts&quot;:[[2013]]},&quot;page&quot;:&quot;5045-5069&quot;,&quot;abstract&quot;:&quot;The goal of this review was to analyze published data related to mitigation of enteric methane (CH4) emissions from ruminant animals to document the most effective and sustainable strategies. Increasing forage digestibility and digestible forage intake was one of the major recommended CH4 mitigation practices. Although responses vary, CH4 emissions can be reduced when corn silage replaces grass silage in the diet. Feeding legume silages could also lower CH4 emissions compared to grass silage due to their lower fiber concentration. Dietary lipids can be effective in reducing CH4 emissions, but their applicability will depend on effects on feed intake, fiber digestibility, production, and milk composition. Inclusion of concentrate feeds in the diet of ruminants will likely decrease CH4 emission intensity (Ei; CH4 per unit animal product), particularly when inclusion is above 40% of dietary dry matter and rumen function is not impaired. Supplementation of diets containing medium to poor quality forages with small amounts of concentrate feed will typically decrease CH4 Ei. Nitrates show promise as CH4 mitigation agents, but more studies are needed to fully understand their impact on whole-farm greenhouse gas emissions, animal productivity, and animal health. Through their effect on feed efficiency and rumen stoichiometry, ionophores are likely to have a moderate CH4 mitigating effect in ruminants fed high-grain or mixed grain-forage diets. Tannins may also reduce CH4 emissions although in some situations intake and milk production may be compromised. Some direct-fed microbials, such as yeast-based products, might have a moderate CH4-mitigating effect through increasing animal productivity and feed efficiency, but the effect is likely to be inconsistent. Vaccines against rumen archaea may offer mitigation opportunities in the future although the extent of CH4 reduction is likely to be small and adaptation by ruminal microbes and persistence of the effect is unknown. Overall, improving forage quality and the overall efficiency of dietary nutrient use is an effective way of decreasing CH4 Ei. Several feed supplements have a potential to reduce CH4 emission from ruminants although their long-term effect has not been well established and some are toxic or may not be economically feasible. © 2013 American Society of Animal Science. All rights reserved.&quot;,&quot;issue&quot;:&quot;11&quot;,&quot;volume&quot;:&quot;91&quot;},&quot;isTemporary&quot;:false}],&quot;properties&quot;:{&quot;noteIndex&quot;:0},&quot;isEdited&quot;:false,&quot;manualOverride&quot;:{&quot;isManuallyOverriden&quot;:false,&quot;citeprocText&quot;:&quot;(Hristov et al., 2013b)&quot;,&quot;manualOverrideText&quot;:&quot;&quot;}},{&quot;citationID&quot;:&quot;MENDELEY_CITATION_a679953b-2b7e-46b8-a7c4-0012a9a3738b&quot;,&quot;citationItems&quot;:[{&quot;id&quot;:&quot;d6acd9e1-a1f9-371a-af31-b78ebafaf17d&quot;,&quot;itemData&quot;:{&quot;type&quot;:&quot;article-journal&quot;,&quot;id&quot;:&quot;d6acd9e1-a1f9-371a-af31-b78ebafaf17d&quot;,&quot;title&quot;:&quot;Improved milk production efficiency in early lactation dairy cattle with dietary addition of a developmental fibrolytic enzyme additive&quot;,&quot;author&quot;:[{&quot;family&quot;:&quot;Holtshausen&quot;,&quot;given&quot;:&quot;L.&quot;,&quot;parse-names&quot;:false,&quot;dropping-particle&quot;:&quot;&quot;,&quot;non-dropping-particle&quot;:&quot;&quot;},{&quot;family&quot;:&quot;Chung&quot;,&quot;given&quot;:&quot;Y. H.&quot;,&quot;parse-names&quot;:false,&quot;dropping-particle&quot;:&quot;&quot;,&quot;non-dropping-particle&quot;:&quot;&quot;},{&quot;family&quot;:&quot;Gerardo-Cuervo&quot;,&quot;given&quot;:&quot;H.&quot;,&quot;parse-names&quot;:false,&quot;dropping-particle&quot;:&quot;&quot;,&quot;non-dropping-particle&quot;:&quot;&quot;},{&quot;family&quot;:&quot;Oba&quot;,&quot;given&quot;:&quot;M.&quot;,&quot;parse-names&quot;:false,&quot;dropping-particle&quot;:&quot;&quot;,&quot;non-dropping-particle&quot;:&quot;&quot;},{&quot;family&quot;:&quot;Beauchemin&quot;,&quot;given&quot;:&quot;K. A.&quot;,&quot;parse-names&quot;:false,&quot;dropping-particle&quot;:&quot;&quot;,&quot;non-dropping-particle&quot;:&quot;&quot;}],&quot;container-title&quot;:&quot;Journal of Dairy Science&quot;,&quot;DOI&quot;:&quot;10.3168/jds.2010-3573&quot;,&quot;ISSN&quot;:&quot;00220302&quot;,&quot;PMID&quot;:&quot;21257058&quot;,&quot;URL&quot;:&quot;http://dx.doi.org/10.3168/jds.2010-3573&quot;,&quot;issued&quot;:{&quot;date-parts&quot;:[[2011]]},&quot;page&quot;:&quot;899-907&quot;,&quot;abstract&quot;:&quot;A 3-part study was conducted to evaluate the effect of a developmental fibrolytic enzyme additive on the digestibility of selected forages and the production performance of early-lactation dairy cows. In part 1, 4 replicate 24-h batch culture in vitro incubations were conducted with alfalfa hay, alfalfa silage, and barley silage as substrates and ruminal fluid as the inoculum. A developmental fibrolytic enzyme additive (AB Vista, Marlborough, UK) was added at 5 doses: 0, 0.5, 1.0, 1.5, and 2.0 μL/g of forage dry matter (DM). After the 24-h incubation, DM, neutral detergent fiber (NDF), and acid detergent fiber (ADF) disappearance were determined. For alfalfa hay, DM, NDF, and ADF disappearance was greater at the highest dosage compared with no enzyme addition. Barley silage NDF and ADF and alfalfa silage NDF disappearance tended to be greater for the highest enzyme dosage compared with no enzyme addition. In part 2, 6 ruminally cannulated, lactating Holstein dairy cows were used to determine in situ degradation of alfalfa and barley silage, with (1.0 mL/kg of silage DM) and without added enzyme. Three cows received a control diet (no enzyme added) and the other 3 received an enzyme-supplemented (1.0 mL/kg of diet DM) diet. Enzyme addition after the 24. h in situ incubation did not affect the disappearance of barley silage or alfalfa silage. In part 3, 60 early-lactation Holstein dairy cows were fed 1 of 3 diets for a 10-wk period: (1) control (CTL; no enzyme), (2) low enzyme (CTL treated with 0.5. mL of enzyme/kg of diet DM), and (3) high enzyme (CTL treated with 1.0. mL of enzyme/kg of diet DM). Adding enzyme to the diet had no effect on milk yield, but dry matter intake was lower for the high enzyme treatment and tended to be lower for the low enzyme treatment compared with CTL. Consequently, milk production efficiency (kg of 3.5% fat-corrected milk/kg of DM intake) linearly increased with increasing enzyme addition. Cows fed the low and high enzyme diets were 5.3 (not statistically significant) and 11.3% more efficient, respectively, compared with CTL cows. This developmental fibrolytic enzyme additive has the potential to increase fiber digestibility of forages, which could lead to greater milk production efficiency for dairy cows in early lactation. © 2011 American Dairy Science Association.&quot;,&quot;publisher&quot;:&quot;Elsevier&quot;,&quot;issue&quot;:&quot;2&quot;,&quot;volume&quot;:&quot;94&quot;},&quot;isTemporary&quot;:false}],&quot;properties&quot;:{&quot;noteIndex&quot;:0},&quot;isEdited&quot;:false,&quot;manualOverride&quot;:{&quot;isManuallyOverriden&quot;:false,&quot;citeprocText&quot;:&quot;(Holtshausen et al., 2011)&quot;,&quot;manualOverrideText&quot;:&quot;&quot;}},{&quot;citationID&quot;:&quot;MENDELEY_CITATION_f23b6428-6c34-4e6f-aaf2-5365db5d46ab&quot;,&quot;citationItems&quot;:[{&quot;id&quot;:&quot;3d0ad10e-ca3a-3b80-84b9-abcd55aeadc6&quot;,&quot;itemData&quot;:{&quot;type&quot;:&quot;article-journal&quot;,&quot;id&quot;:&quot;3d0ad10e-ca3a-3b80-84b9-abcd55aeadc6&quot;,&quot;title&quot;:&quot;Short communication: In vitro ruminal fermentability of a modified corn cultivar expressing a thermotolerant α-amylase&quot;,&quot;author&quot;:[{&quot;family&quot;:&quot;Hu&quot;,&quot;given&quot;:&quot;W.&quot;,&quot;parse-names&quot;:false,&quot;dropping-particle&quot;:&quot;&quot;,&quot;non-dropping-particle&quot;:&quot;&quot;},{&quot;family&quot;:&quot;Persia&quot;,&quot;given&quot;:&quot;M. E.&quot;,&quot;parse-names&quot;:false,&quot;dropping-particle&quot;:&quot;&quot;,&quot;non-dropping-particle&quot;:&quot;&quot;},{&quot;family&quot;:&quot;Kung&quot;,&quot;given&quot;:&quot;L.&quot;,&quot;parse-names&quot;:false,&quot;dropping-particle&quot;:&quot;&quot;,&quot;non-dropping-particle&quot;:&quot;&quot;}],&quot;container-title&quot;:&quot;Journal of Dairy Science&quot;,&quot;DOI&quot;:&quot;10.3168/jds.2009-2321&quot;,&quot;ISSN&quot;:&quot;00220302&quot;,&quot;PMID&quot;:&quot;20855018&quot;,&quot;URL&quot;:&quot;http://dx.doi.org/10.3168/jds.2009-2321&quot;,&quot;issued&quot;:{&quot;date-parts&quot;:[[2010]]},&quot;page&quot;:&quot;4846-4849&quot;,&quot;abstract&quot;:&quot;The fermentability of a corn cultivar that expresses a thermostable α-amylase (CA3272) was evaluated under various in vitro conditions. The CA3272 corn was developed as a replacement to microbial enzyme additions during the high-temperature processing of corn to produce ethanol. The α-amylase activity in the corn might have the potential for positive effects on ruminant performance if incorporated into the ration. Four corn cultivars were evaluated in an in vitro ruminal fermentation where the digestion of starch was measured after 6. h. The cultivars included a flint corn, an opaque corn, CA3272, and its near-isogenic counterpart (IC). The flint corn produced less total volatile fatty acids (18.4. m. M) than the other 3 corns (average of 25.3. m. M), supporting the fact that it had the highest concentration of prolamins, which are negatively associated with starch availability. A second 6-h in vitro ruminal fermentation evaluated mixtures of the CA3272 and IC corns (0, 25, 50, 75, and 100% concentrations of CA3272). Total volatile fatty acid production was not different among treatments for any proportions of CA3272. In a third in vitro experiment, there was a small but significant difference in starch degradation of CA3272 compared with IC (90.6 vs. 89.7%) but this difference is most likely not biologically relevant. In a fourth in vitro experiment, CA3272 and IC were incubated in water at 40 and 65°C for 24. h. Degradation of starch from native amylase activity at 40°C was 1.99 and 1.60% for CA3272 and IC, respectively, but when they were incubated at 65°C, starch degradation was 10.56 and 0.85% for CA3272 and IC, respectively. These data demonstrate that amylase activity in CA3272 is expressed at a high temperature (65°C) but at the physiological temperature expected in a rumen of a cow (39-40°C), expression of amylase activity does not appear to be sufficient to have any positive (or negative) effects on ruminal metabolism. © 2010 American Dairy Science Association.&quot;,&quot;publisher&quot;:&quot;Elsevier&quot;,&quot;issue&quot;:&quot;10&quot;,&quot;volume&quot;:&quot;93&quot;},&quot;isTemporary&quot;:false}],&quot;properties&quot;:{&quot;noteIndex&quot;:0},&quot;isEdited&quot;:false,&quot;manualOverride&quot;:{&quot;isManuallyOverriden&quot;:true,&quot;citeprocText&quot;:&quot;(Hu et al., 2010)&quot;,&quot;manualOverrideText&quot;:&quot;Hu et al. (2010)&quot;}},{&quot;citationID&quot;:&quot;MENDELEY_CITATION_f8bdd298-38f9-4ef4-aa9c-63aa98fff383&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properties&quot;:{&quot;noteIndex&quot;:0},&quot;isEdited&quot;:false,&quot;manualOverride&quot;:{&quot;isManuallyOverriden&quot;:true,&quot;citeprocText&quot;:&quot;(Nozière et al., 2014)&quot;,&quot;manualOverrideText&quot;:&quot;Nozière et al. (2014)&quot;}},{&quot;citationID&quot;:&quot;MENDELEY_CITATION_bfa12fa2-6d57-48b6-a4b6-44bac06489b6&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properties&quot;:{&quot;noteIndex&quot;:0},&quot;isEdited&quot;:false,&quot;manualOverride&quot;:{&quot;isManuallyOverriden&quot;:true,&quot;citeprocText&quot;:&quot;(Nozière et al., 2014)&quot;,&quot;manualOverrideText&quot;:&quot;Nozière et al. (2014)&quot;}},{&quot;citationID&quot;:&quot;MENDELEY_CITATION_9be7d86b-a751-490a-a255-828b5e51c344&quot;,&quot;citationItems&quot;:[{&quot;id&quot;:&quot;6d0cc1ca-8d6a-34b3-a30c-6682140f671a&quot;,&quot;itemData&quot;:{&quot;type&quot;:&quot;article-journal&quot;,&quot;id&quot;:&quot;6d0cc1ca-8d6a-34b3-a30c-6682140f671a&quot;,&quot;title&quot;:&quot;Effect of exogenous polysaccharide-degrading enzyme preparations on ruminal fermentation and digestibility of nutrients in dairy cows&quot;,&quot;author&quot;:[{&quot;family&quot;:&quot;Hristov&quot;,&quot;given&quot;:&quot;A. N.&quot;,&quot;parse-names&quot;:false,&quot;dropping-particle&quot;:&quot;&quot;,&quot;non-dropping-particle&quot;:&quot;&quot;},{&quot;family&quot;:&quot;Basel&quot;,&quot;given&quot;:&quot;C. E.&quot;,&quot;parse-names&quot;:false,&quot;dropping-particle&quot;:&quot;&quot;,&quot;non-dropping-particle&quot;:&quot;&quot;},{&quot;family&quot;:&quot;Melgar&quot;,&quot;given&quot;:&quot;A.&quot;,&quot;parse-names&quot;:false,&quot;dropping-particle&quot;:&quot;&quot;,&quot;non-dropping-particle&quot;:&quot;&quot;},{&quot;family&quot;:&quot;Foley&quot;,&quot;given&quot;:&quot;A. E.&quot;,&quot;parse-names&quot;:false,&quot;dropping-particle&quot;:&quot;&quot;,&quot;non-dropping-particle&quot;:&quot;&quot;},{&quot;family&quot;:&quot;Ropp&quot;,&quot;given&quot;:&quot;J. K.&quot;,&quot;parse-names&quot;:false,&quot;dropping-particle&quot;:&quot;&quot;,&quot;non-dropping-particle&quot;:&quot;&quot;},{&quot;family&quot;:&quot;Hunt&quot;,&quot;given&quot;:&quot;C. W.&quot;,&quot;parse-names&quot;:false,&quot;dropping-particle&quot;:&quot;&quot;,&quot;non-dropping-particle&quot;:&quot;&quot;},{&quot;family&quot;:&quot;Tricarico&quot;,&quot;given&quot;:&quot;J. M.&quot;,&quot;parse-names&quot;:false,&quot;dropping-particle&quot;:&quot;&quot;,&quot;non-dropping-particle&quot;:&quot;&quot;}],&quot;container-title&quot;:&quot;Animal Feed Science and Technology&quot;,&quot;DOI&quot;:&quot;10.1016/j.anifeedsci.2007.05.051&quot;,&quot;ISSN&quot;:&quot;03778401&quot;,&quot;issued&quot;:{&quot;date-parts&quot;:[[2008]]},&quot;page&quot;:&quot;182-193&quot;,&quot;abstract&quot;:&quot;The objective was to determine the effects of three exogenous polysaccharide-degrading enzyme preparations (EPDE) on ruminal fermentation and forestomach and total tract digestion of dietary nutrients in dairy cows. Four late-lactation, ruminally and duodenally cannulated, Holstein cows were allocated to dietary treatments in a 4 × 4 Latin square design experiment. The basal diet fed to the cows contained (DM basis): 400 g/kg alfalfa and grass hays, 44 g/kg corn and barley grains, 80g/kg whole cottonseed, and 80 g/kg protein and mineral/vitamin supplements. The EPDE preparations, a blank, a predominantly amylase, a predominantly xylanase and an amylase/xylanase combination were dosed to the rumen through the cannula daily, during the morning feeding (06:00 h) at 10 g/cow/day. Treatments did not affect ruminal pH, ammonia concentration, protozoal counts, total and individual VFA concentration, acetate:propionate ratio, and solid and fluid ruminal digesta passage rates. Xylanase, carboxymethylcellulase and amylase activities of whole ruminal contents at 2, 4, and 6 h following EPDE application were also not affected by treatments. Intake of nutrients and forestomach true and total tract apparent digestibility of neutral detergent fiber and starch also did not differ among treatments. Digestibility of DM, organic matter and N were reduced (P=0.045-0.050) by the amylase/xylanase combination versus the amylase or xylanase EPDE. The EPDE dosed intraruminally at 10 g/cow/day did not affect ruminal fermentation, polysaccharide-degrading activities of ruminal contents or total tract apparent digestion of nutrients. © 2007 Elsevier B.V. All rights reserved.&quot;,&quot;issue&quot;:&quot;1-4&quot;,&quot;volume&quot;:&quot;145&quot;},&quot;isTemporary&quot;:false}],&quot;properties&quot;:{&quot;noteIndex&quot;:0},&quot;isEdited&quot;:false,&quot;manualOverride&quot;:{&quot;isManuallyOverriden&quot;:true,&quot;citeprocText&quot;:&quot;(Hristov et al., 2008)&quot;,&quot;manualOverrideText&quot;:&quot;Hristov et al. (2008)&quot;}},{&quot;citationID&quot;:&quot;MENDELEY_CITATION_c890f46d-e739-4f0b-ad4f-152435ac5b1f&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properties&quot;:{&quot;noteIndex&quot;:0},&quot;isEdited&quot;:false,&quot;manualOverride&quot;:{&quot;isManuallyOverriden&quot;:true,&quot;citeprocText&quot;:&quot;(Nozière et al., 2014)&quot;,&quot;manualOverrideText&quot;:&quot;Nozière et al. (2014)&quot;}},{&quot;citationID&quot;:&quot;MENDELEY_CITATION_dc0f7ad1-f420-406d-ba87-d12586dfffc2&quot;,&quot;citationItems&quot;:[{&quot;id&quot;:&quot;e85ed591-d33e-394d-af86-900e8ba07161&quot;,&quot;itemData&quot;:{&quot;type&quot;:&quot;article-journal&quot;,&quot;id&quot;:&quot;e85ed591-d33e-394d-af86-900e8ba07161&quot;,&quot;title&quot;:&quot;Phylogenetic analysis of methanogens from the bovine rumen&quot;,&quot;author&quot;:[{&quot;family&quot;:&quot;Whitford&quot;,&quot;given&quot;:&quot;Marc F.&quot;,&quot;parse-names&quot;:false,&quot;dropping-particle&quot;:&quot;&quot;,&quot;non-dropping-particle&quot;:&quot;&quot;},{&quot;family&quot;:&quot;Teather&quot;,&quot;given&quot;:&quot;Ronald M.&quot;,&quot;parse-names&quot;:false,&quot;dropping-particle&quot;:&quot;&quot;,&quot;non-dropping-particle&quot;:&quot;&quot;},{&quot;family&quot;:&quot;Forster&quot;,&quot;given&quot;:&quot;Robert J.&quot;,&quot;parse-names&quot;:false,&quot;dropping-particle&quot;:&quot;&quot;,&quot;non-dropping-particle&quot;:&quot;&quot;}],&quot;container-title&quot;:&quot;BMC Microbiology&quot;,&quot;DOI&quot;:&quot;10.1186/1471-2180-1-5&quot;,&quot;ISSN&quot;:&quot;14712180&quot;,&quot;PMID&quot;:&quot;11384509&quot;,&quot;issued&quot;:{&quot;date-parts&quot;:[[2001]]},&quot;page&quot;:&quot;1-5&quot;,&quot;abstract&quot;:&quot;Background: Interest in methanogens from ruminants has resulted from the role of methane in global warming and from the fact that cattle typically lose 6% of ingested energy as methane. Several species of methanogens have been isolated from ruminants. However they are difficult to culture, few have been consistently found in high numbers, and it is likely that major species of rumen methanogens are yet to be identified. Results: Total DNA from clarified bovine rumen fluid was amplified using primers specific for Archaeal 16S rRNA gene sequences (rDNA). Phylogenetic analysis of 41 rDNA sequences identified three clusters of methanogens. The largest cluster contained two distinct subclusters with rDNA sequences similar to Methanobrevibacter ruminantium 16S rDNA. A second cluster contained sequences related to 16S rDNA from Methanosphaera stadtmanae, an organism not previously described in the rumen. The third cluster contained rDNA sequences that may form a novel group of rumen methanogens. Conclusions: The current set of 16S rRNA hybridization probes targeting methanogenic Archaea does not cover the phylogenetic diversity present in the rumen and possibly other gastro-intestinal tract environments. New probes and quantitative PCR assays are needed to determine the distribution of the newly identified methanogen clusters in rumen microbial communities.&quot;,&quot;volume&quot;:&quot;1&quot;},&quot;isTemporary&quot;:false}],&quot;properties&quot;:{&quot;noteIndex&quot;:0},&quot;isEdited&quot;:false,&quot;manualOverride&quot;:{&quot;isManuallyOverriden&quot;:false,&quot;citeprocText&quot;:&quot;(Whitford et al., 2001)&quot;,&quot;manualOverrideText&quot;:&quot;&quot;}},{&quot;citationID&quot;:&quot;MENDELEY_CITATION_9011200f-2083-47a3-a7f0-1f3923e7b5e2&quot;,&quot;citationItems&quot;:[{&quot;id&quot;:&quot;d5ae6708-74c1-3a08-99bc-d6849d218532&quot;,&quot;itemData&quot;:{&quot;type&quot;:&quot;article-journal&quot;,&quot;id&quot;:&quot;d5ae6708-74c1-3a08-99bc-d6849d218532&quot;,&quot;title&quot;:&quot;Insights Relationship with Nutrition and Metabolism&quot;,&quot;author&quot;:[{&quot;family&quot;:&quot;Mccann&quot;,&quot;given&quot;:&quot;Joshua C&quot;,&quot;parse-names&quot;:false,&quot;dropping-particle&quot;:&quot;&quot;,&quot;non-dropping-particle&quot;:&quot;&quot;},{&quot;family&quot;:&quot;Wickersham&quot;,&quot;given&quot;:&quot;Tryon A&quot;,&quot;parse-names&quot;:false,&quot;dropping-particle&quot;:&quot;&quot;,&quot;non-dropping-particle&quot;:&quot;&quot;},{&quot;family&quot;:&quot;Loor&quot;,&quot;given&quot;:&quot;Juan J&quot;,&quot;parse-names&quot;:false,&quot;dropping-particle&quot;:&quot;&quot;,&quot;non-dropping-particle&quot;:&quot;&quot;}],&quot;container-title&quot;:&quot;Bioinformatics and Biology&quot;,&quot;DOI&quot;:&quot;10.4137/BBI.S15389.Received&quot;,&quot;ISBN&quot;:&quot;1177-9322&quot;,&quot;ISSN&quot;:&quot;1177-9322&quot;,&quot;PMID&quot;:&quot;24940050&quot;,&quot;issued&quot;:{&quot;date-parts&quot;:[[2014]]},&quot;page&quot;:&quot;109-125&quot;,&quot;volume&quot;:&quot;8&quot;},&quot;isTemporary&quot;:false}],&quot;properties&quot;:{&quot;noteIndex&quot;:0},&quot;isEdited&quot;:false,&quot;manualOverride&quot;:{&quot;isManuallyOverriden&quot;:false,&quot;citeprocText&quot;:&quot;(Mccann et al., 2014)&quot;,&quot;manualOverrideText&quot;:&quot;&quot;}},{&quot;citationID&quot;:&quot;MENDELEY_CITATION_d7c8e4db-771c-40ce-aa24-d6f26924afbe&quot;,&quot;citationItems&quot;:[{&quot;id&quot;:&quot;38416074-d7c6-321b-809f-ee9064aa5243&quot;,&quot;itemData&quot;:{&quot;type&quot;:&quot;article-journal&quot;,&quot;id&quot;:&quot;38416074-d7c6-321b-809f-ee9064aa5243&quot;,&quot;title&quot;:&quot;Variations in methane yield and microbial community profiles in the rumen of dairy cows as they pass through stages of first lactation&quot;,&quot;author&quot;:[{&quot;family&quot;:&quot;Lyons&quot;,&quot;given&quot;:&quot;Tamsin&quot;,&quot;parse-names&quot;:false,&quot;dropping-particle&quot;:&quot;&quot;,&quot;non-dropping-particle&quot;:&quot;&quot;},{&quot;family&quot;:&quot;Bielak&quot;,&quot;given&quot;:&quot;Anita&quot;,&quot;parse-names&quot;:false,&quot;dropping-particle&quot;:&quot;&quot;,&quot;non-dropping-particle&quot;:&quot;&quot;},{&quot;family&quot;:&quot;Doyle&quot;,&quot;given&quot;:&quot;Evelyn&quot;,&quot;parse-names&quot;:false,&quot;dropping-particle&quot;:&quot;&quot;,&quot;non-dropping-particle&quot;:&quot;&quot;},{&quot;family&quot;:&quot;Kuhla&quot;,&quot;given&quot;:&quot;Björn&quot;,&quot;parse-names&quot;:false,&quot;dropping-particle&quot;:&quot;&quot;,&quot;non-dropping-particle&quot;:&quot;&quot;}],&quot;container-title&quot;:&quot;Journal of Dairy Science&quot;,&quot;DOI&quot;:&quot;10.3168/jds.2017-14200&quot;,&quot;ISSN&quot;:&quot;15253198&quot;,&quot;PMID&quot;:&quot;29550115&quot;,&quot;URL&quot;:&quot;http://dx.doi.org/10.3168/jds.2017-14200&quot;,&quot;issued&quot;:{&quot;date-parts&quot;:[[2018]]},&quot;page&quot;:&quot;5102-5114&quot;,&quot;abstract&quot;:&quot;Considerable interest exists both from an environmental and economic perspective in reducing methane emissions from agriculture. In ruminants, CH4 is produced by a complex community of microorganisms that is established in early life but can be influenced by external factors such as feed. Although CH4 emissions were thought to be constant once an animal reached maturity, recent studies have shown that CH4 yield significantly increases from early to late lactation in dairy cows. The aim of this study was to test the hypothesis that increases in CH4 yield over the lactation cycle are related to changes in rumen microbial community structure. Nine cows were monitored throughout their first lactation cycle. Methane and dry matter intake were measured to calculate CH4 per dry matter intake (CH4 yield) and ruminal fluid was collected during early, mid, and late lactation. A significant difference in bacterial and archaeal community structure during early and late lactation was observed. Furthermore, when ruminal short-chain fatty acid concentrations were measured, the ratio of acetate and butyrate to propionate was significantly higher in late lactation compared with early lactation. Propionate concentrations were higher in cows with low CH4 yield during late lactation, but no differences were observed in bacterial or archaeal community structures. Prevotella dominated the rumen of cows followed by Succinclasticum; Treponema, Fibrobacter, Ruminococcus, and Bifidobacterium were also in high abundance relative to other bacterial genera. In general, positive correlations were stronger between the most relatively abundant bacterial genera and acetate and butyrate concentrations in the cows with high CH4 and weaker between these genera and propionate concentration. This study indicates that increased CH4 yield in late lactation is reflected in significant changes in microbial community structure.&quot;,&quot;publisher&quot;:&quot;American Dairy Science Association&quot;,&quot;issue&quot;:&quot;6&quot;,&quot;volume&quot;:&quot;101&quot;},&quot;isTemporary&quot;:false}],&quot;properties&quot;:{&quot;noteIndex&quot;:0},&quot;isEdited&quot;:false,&quot;manualOverride&quot;:{&quot;isManuallyOverriden&quot;:false,&quot;citeprocText&quot;:&quot;(Lyons et al., 2018)&quot;,&quot;manualOverrideText&quot;:&quot;&quot;}},{&quot;citationID&quot;:&quot;MENDELEY_CITATION_6f2d3e76-d1e2-4078-befe-983a60ae93bc&quot;,&quot;citationItems&quot;:[{&quot;id&quot;:&quot;c828b724-3dff-38f1-95f0-104a71626045&quot;,&quot;itemData&quot;:{&quot;type&quot;:&quot;article-journal&quot;,&quot;id&quot;:&quot;c828b724-3dff-38f1-95f0-104a71626045&quot;,&quot;title&quot;:&quot;The effects of an Aspergillus oryzae extract containing alpha-amylase activity on ruminal fermentation and milk production in lactating Holstein cows&quot;,&quot;author&quot;:[{&quot;family&quot;:&quot;Tricarico&quot;,&quot;given&quot;:&quot;J. M.&quot;,&quot;parse-names&quot;:false,&quot;dropping-particle&quot;:&quot;&quot;,&quot;non-dropping-particle&quot;:&quot;&quot;},{&quot;family&quot;:&quot;Johnston&quot;,&quot;given&quot;:&quot;J. D.&quot;,&quot;parse-names&quot;:false,&quot;dropping-particle&quot;:&quot;&quot;,&quot;non-dropping-particle&quot;:&quot;&quot;},{&quot;family&quot;:&quot;Dawson&quot;,&quot;given&quot;:&quot;K. A.&quot;,&quot;parse-names&quot;:false,&quot;dropping-particle&quot;:&quot;&quot;,&quot;non-dropping-particle&quot;:&quot;&quot;},{&quot;family&quot;:&quot;Hanson&quot;,&quot;given&quot;:&quot;K. C.&quot;,&quot;parse-names&quot;:false,&quot;dropping-particle&quot;:&quot;&quot;,&quot;non-dropping-particle&quot;:&quot;&quot;},{&quot;family&quot;:&quot;McLeod&quot;,&quot;given&quot;:&quot;K. R.&quot;,&quot;parse-names&quot;:false,&quot;dropping-particle&quot;:&quot;&quot;,&quot;non-dropping-particle&quot;:&quot;&quot;},{&quot;family&quot;:&quot;Harmon&quot;,&quot;given&quot;:&quot;D. L.&quot;,&quot;parse-names&quot;:false,&quot;dropping-particle&quot;:&quot;&quot;,&quot;non-dropping-particle&quot;:&quot;&quot;}],&quot;container-title&quot;:&quot;Animal Science&quot;,&quot;DOI&quot;:&quot;10.1079/ASC50410365&quot;,&quot;ISSN&quot;:&quot;13577298&quot;,&quot;issued&quot;:{&quot;date-parts&quot;:[[2005]]},&quot;page&quot;:&quot;365-374&quot;,&quot;abstract&quot;:&quot;The effects of an Aspergillus oryzae extract containing alpha-amylase activity (Amaize™, Alltech Inc., Nicholasville, KY) were examined in vivo and in vitro. A lactating cow study employed 20 intact and four ruminally fistulated Holstein cows in a replicated 4 x 4 Latin-square design to examine the effects of four concentrations of dietary Amaize™ extract on milk production and composition, ruminal fermentation and serum metabolite concentrations. The treatment diets contained 0, 240, 480 or 720 alpha-amylase dextrinizing units (DU) per kg of total mixed ration (TMR) (dry-matter basis). The supplemental alpha-amylase increased the yields of milk (P = 0.02), fat (P = 0.02) and protein (P = 0.06) quadratically. The maximum milk yield was obtained when 240 DU per kg of TMR were offered. Ruminal in situ starch disappearance was not affected by alpha-amylase supplementation in lactating cows or ruminally cannulated steers. Supplemental alpha-amylase extract reduced the molar proportion of propionate in the rumen of steers (P = 0.08) and lactating cows (P = 0.04), and in rumen-simulating cultures (P = 0.04). The supplement also increased the molar proportions of acetate (P = 0.06) and butyrate (P = 0.05), and the serum beta-hydroxybutyrate (P = 0.01) and non-esterified fatty acid (P = 0.03) concentrations in lactating cows. The improvements in milk production appear to be a consequence of the effects of alpha-amylase on ruminal fermentation and the potential changes in nutrient metabolism that result from them. We conclude that supplemental alpha-amylase may be given to modify ruminal fermentation and improve milk and component yield in lactating Holstein cattle. © 2005 British Society of Animal Science.&quot;,&quot;issue&quot;:&quot;3&quot;,&quot;volume&quot;:&quot;81&quot;},&quot;isTemporary&quot;:false},{&quot;id&quot;:&quot;237d3591-2277-3e35-977d-536c7d6450c5&quot;,&quot;itemData&quot;:{&quot;type&quot;:&quot;article-journal&quot;,&quot;id&quot;:&quot;237d3591-2277-3e35-977d-536c7d6450c5&quot;,&quot;title&quot;:&quot;Dietary supplementation of ruminant diets with an Aspergillus oryzae α-amylase&quot;,&quot;author&quot;:[{&quot;family&quot;:&quot;Tricarico&quot;,&quot;given&quot;:&quot;J. M.&quot;,&quot;parse-names&quot;:false,&quot;dropping-particle&quot;:&quot;&quot;,&quot;non-dropping-particle&quot;:&quot;&quot;},{&quot;family&quot;:&quot;Johnston&quot;,&quot;given&quot;:&quot;J. D.&quot;,&quot;parse-names&quot;:false,&quot;dropping-particle&quot;:&quot;&quot;,&quot;non-dropping-particle&quot;:&quot;&quot;},{&quot;family&quot;:&quot;Dawson&quot;,&quot;given&quot;:&quot;K. A.&quot;,&quot;parse-names&quot;:false,&quot;dropping-particle&quot;:&quot;&quot;,&quot;non-dropping-particle&quot;:&quot;&quot;}],&quot;container-title&quot;:&quot;Animal Feed Science and Technology&quot;,&quot;DOI&quot;:&quot;10.1016/j.anifeedsci.2007.04.017&quot;,&quot;ISSN&quot;:&quot;03778401&quot;,&quot;issued&quot;:{&quot;date-parts&quot;:[[2008]]},&quot;page&quot;:&quot;136-150&quot;,&quot;abstract&quot;:&quot;Research in the area of dietary enzyme supplements for ruminant diets has primarily focused on fibrolytic enzymes, while activities involved in the process of starch digestion have been largely ignored. Since starch represents a major component in diets fed to highly productive cattle, the use of enzymatic dietary supplements to manipulate starch digestion in the rumen may allow improved productivity. This review discusses current information on dietary supplementation of calf, dairy and beef cattle diets with an Aspergillus oryzae extract containing α-amylase activity. During starch hydrolysis, α-amylase randomly cleaves starch polymers to low molecular weight oligosaccharides and eventually produces maltotriose and maltose from amylose and α-limit dextrins, maltose and glucose from amylopectin. Through its hydrolytic action, supplemental α-amylase hypothetically increases the availability of starch hydrolysis products in the rumen consequently altering the ruminal fermentation process. Data from studies employing lactating dairy cows, steers or rumen-simulating continuous cultures suggest that supplemental α-amylase did not increase ruminal starch digestion but consistently increased butyrate and reduced propionate molar proportions in the rumen. The increase in ruminal butyrate was also reflected in higher blood β-hydroxybutyrate concentrations in both transition and lactating dairy cows. In addition, supplemental α-amylase enhanced ruminal epithelium growth in dairy calves, a tissue that preferentially uses butyrate as an energy source. Experiments with pure cultures of ruminal bacteria showed that supplemental α-amylase supported rapid growth of bacteria that cannot grow, or grow slowly, on starch such as Butyrivibrio fibrisolvens D1, Selenomonas ruminantium GA192 or Megasphaera elsdenii T81. In contrast, bacteria that grow rapidly on starch, such as Streptococcus bovis S1 or Butyrivibrio fibrisolvens 49, did not benefit from α-amylase supplementation. Animal performance studies showed higher weight gain, and longissimus muscle area, in finishing beef cattle fed supplemental α-amylase. Weight gain improvements were primarily mediated through increased dry matter intake, which may be a consequence of reduced ruminal propionate molar proportions reported in other studies. In lactating dairy cattle, supplemental α-amylase increased milk yield, reduced milk fat proportion without reducing milk fat yield and tended to improve milk protein yield when data from 45 commercial herds (approximately 8150 cows) were examined. Currently available data on effects of the Aspergillus oryzae α-amylase described here suggest that this enzyme supplement may improve animal productivity by modifying ruminal starch digestion without necessarily increasing starch digestion in the rumen. © 2007 Elsevier B.V. All rights reserved.&quot;,&quot;issue&quot;:&quot;1-4&quot;,&quot;volume&quot;:&quot;145&quot;},&quot;isTemporary&quot;:false}],&quot;properties&quot;:{&quot;noteIndex&quot;:0},&quot;isEdited&quot;:false,&quot;manualOverride&quot;:{&quot;isManuallyOverriden&quot;:false,&quot;citeprocText&quot;:&quot;(Tricarico et al., 2005, 2008)&quot;,&quot;manualOverrideText&quot;:&quot;&quot;}},{&quot;citationID&quot;:&quot;MENDELEY_CITATION_9d61a51e-02b4-43a2-9454-2202f96a4821&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properties&quot;:{&quot;noteIndex&quot;:0},&quot;isEdited&quot;:false,&quot;manualOverride&quot;:{&quot;isManuallyOverriden&quot;:true,&quot;citeprocText&quot;:&quot;(Nozière et al., 2014)&quot;,&quot;manualOverrideText&quot;:&quot;Nozière et al. (2014)&quot;}},{&quot;citationID&quot;:&quot;MENDELEY_CITATION_ce7c9ac4-0216-42d2-818a-a71e220a23c9&quot;,&quot;citationItems&quot;:[{&quot;id&quot;:&quot;237d3591-2277-3e35-977d-536c7d6450c5&quot;,&quot;itemData&quot;:{&quot;type&quot;:&quot;article-journal&quot;,&quot;id&quot;:&quot;237d3591-2277-3e35-977d-536c7d6450c5&quot;,&quot;title&quot;:&quot;Dietary supplementation of ruminant diets with an Aspergillus oryzae α-amylase&quot;,&quot;author&quot;:[{&quot;family&quot;:&quot;Tricarico&quot;,&quot;given&quot;:&quot;J. M.&quot;,&quot;parse-names&quot;:false,&quot;dropping-particle&quot;:&quot;&quot;,&quot;non-dropping-particle&quot;:&quot;&quot;},{&quot;family&quot;:&quot;Johnston&quot;,&quot;given&quot;:&quot;J. D.&quot;,&quot;parse-names&quot;:false,&quot;dropping-particle&quot;:&quot;&quot;,&quot;non-dropping-particle&quot;:&quot;&quot;},{&quot;family&quot;:&quot;Dawson&quot;,&quot;given&quot;:&quot;K. A.&quot;,&quot;parse-names&quot;:false,&quot;dropping-particle&quot;:&quot;&quot;,&quot;non-dropping-particle&quot;:&quot;&quot;}],&quot;container-title&quot;:&quot;Animal Feed Science and Technology&quot;,&quot;DOI&quot;:&quot;10.1016/j.anifeedsci.2007.04.017&quot;,&quot;ISSN&quot;:&quot;03778401&quot;,&quot;issued&quot;:{&quot;date-parts&quot;:[[2008]]},&quot;page&quot;:&quot;136-150&quot;,&quot;abstract&quot;:&quot;Research in the area of dietary enzyme supplements for ruminant diets has primarily focused on fibrolytic enzymes, while activities involved in the process of starch digestion have been largely ignored. Since starch represents a major component in diets fed to highly productive cattle, the use of enzymatic dietary supplements to manipulate starch digestion in the rumen may allow improved productivity. This review discusses current information on dietary supplementation of calf, dairy and beef cattle diets with an Aspergillus oryzae extract containing α-amylase activity. During starch hydrolysis, α-amylase randomly cleaves starch polymers to low molecular weight oligosaccharides and eventually produces maltotriose and maltose from amylose and α-limit dextrins, maltose and glucose from amylopectin. Through its hydrolytic action, supplemental α-amylase hypothetically increases the availability of starch hydrolysis products in the rumen consequently altering the ruminal fermentation process. Data from studies employing lactating dairy cows, steers or rumen-simulating continuous cultures suggest that supplemental α-amylase did not increase ruminal starch digestion but consistently increased butyrate and reduced propionate molar proportions in the rumen. The increase in ruminal butyrate was also reflected in higher blood β-hydroxybutyrate concentrations in both transition and lactating dairy cows. In addition, supplemental α-amylase enhanced ruminal epithelium growth in dairy calves, a tissue that preferentially uses butyrate as an energy source. Experiments with pure cultures of ruminal bacteria showed that supplemental α-amylase supported rapid growth of bacteria that cannot grow, or grow slowly, on starch such as Butyrivibrio fibrisolvens D1, Selenomonas ruminantium GA192 or Megasphaera elsdenii T81. In contrast, bacteria that grow rapidly on starch, such as Streptococcus bovis S1 or Butyrivibrio fibrisolvens 49, did not benefit from α-amylase supplementation. Animal performance studies showed higher weight gain, and longissimus muscle area, in finishing beef cattle fed supplemental α-amylase. Weight gain improvements were primarily mediated through increased dry matter intake, which may be a consequence of reduced ruminal propionate molar proportions reported in other studies. In lactating dairy cattle, supplemental α-amylase increased milk yield, reduced milk fat proportion without reducing milk fat yield and tended to improve milk protein yield when data from 45 commercial herds (approximately 8150 cows) were examined. Currently available data on effects of the Aspergillus oryzae α-amylase described here suggest that this enzyme supplement may improve animal productivity by modifying ruminal starch digestion without necessarily increasing starch digestion in the rumen. © 2007 Elsevier B.V. All rights reserved.&quot;,&quot;issue&quot;:&quot;1-4&quot;,&quot;volume&quot;:&quot;145&quot;},&quot;isTemporary&quot;:false}],&quot;properties&quot;:{&quot;noteIndex&quot;:0},&quot;isEdited&quot;:false,&quot;manualOverride&quot;:{&quot;isManuallyOverriden&quot;:true,&quot;citeprocText&quot;:&quot;(Tricarico et al., 2008)&quot;,&quot;manualOverrideText&quot;:&quot;Tricarico et al. (2008)&quot;}},{&quot;citationID&quot;:&quot;MENDELEY_CITATION_8aaa5cc8-8b1b-4033-bc4d-dfa69d69cdd9&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properties&quot;:{&quot;noteIndex&quot;:0},&quot;isEdited&quot;:false,&quot;manualOverride&quot;:{&quot;isManuallyOverriden&quot;:true,&quot;citeprocText&quot;:&quot;(Nozière et al., 2014)&quot;,&quot;manualOverrideText&quot;:&quot;Nozière et al. (2014)&quot;}},{&quot;citationID&quot;:&quot;MENDELEY_CITATION_90dc9154-ff56-400b-be78-2c1191da4753&quot;,&quot;citationItems&quot;:[{&quot;id&quot;:&quot;0f7630a7-f329-3de6-a1c7-48a110f41d8f&quot;,&quot;itemData&quot;:{&quot;type&quot;:&quot;article-journal&quot;,&quot;id&quot;:&quot;0f7630a7-f329-3de6-a1c7-48a110f41d8f&quot;,&quot;title&quot;:&quot;Factors Affecting the Migration and Sequestration of Rumen Protozoa in the Family Isotrichidae&quot;,&quot;author&quot;:[{&quot;family&quot;:&quot;Dehority&quot;,&quot;given&quot;:&quot;B. A.&quot;,&quot;parse-names&quot;:false,&quot;dropping-particle&quot;:&quot;&quot;,&quot;non-dropping-particle&quot;:&quot;&quot;},{&quot;family&quot;:&quot;Tirabasso&quot;,&quot;given&quot;:&quot;P. A.&quot;,&quot;parse-names&quot;:false,&quot;dropping-particle&quot;:&quot;&quot;,&quot;non-dropping-particle&quot;:&quot;&quot;}],&quot;container-title&quot;:&quot;Microbiology&quot;,&quot;DOI&quot;:&quot;10.1099/00221287-135-3-539&quot;,&quot;ISSN&quot;:&quot;1350-0872&quot;,&quot;issued&quot;:{&quot;date-parts&quot;:[[1989]]},&quot;page&quot;:&quot;539-548&quot;,&quot;abstract&quot;:&quot;SUMMARY: A chemotactic migration of Isotrichidae, primarily Isotricha and Dasytricha, into sheep rumen contents was observed at feeding time, followed by an abrupt decrease in relative numbers, presumably as a result of sequestration. An increase in the numbers of isotrichids was also observed before feeding, and was not a response to handling or sampling of the animals. When feeding was delayed for 4.5 h, isotrichid numbers increased markedly, falling again when feed was provided. The size of the decrease in numbers after feeding was directly related to feed intake. In general, chemotactic migration of the Isotrichidae was observed 12 h after feeding, while migration without feeding occurred after 22-24 h. In animals normally fed once daily, the relative number of isotrichids in the rumen contents of an unfed animal about 3 h after the regular feeding time is probably the best estimate of total isotrichid numbers. Two migrations of the same isotrichids appeared to occur in animals fed twice a day. It is proposed that feeding level controls the amount of storage polysaccharide in the protozoan cell, which in turn controls migration of Isotrichidae into the rumen. The isotrichids appeared to sequester by settling in the ventral rumen.&quot;,&quot;issue&quot;:&quot;3&quot;,&quot;volume&quot;:&quot;135&quot;},&quot;isTemporary&quot;:false}],&quot;properties&quot;:{&quot;noteIndex&quot;:0},&quot;isEdited&quot;:false,&quot;manualOverride&quot;:{&quot;isManuallyOverriden&quot;:false,&quot;citeprocText&quot;:&quot;(Dehority and Tirabasso, 1989)&quot;,&quot;manualOverrideText&quot;:&quot;&quot;}},{&quot;citationID&quot;:&quot;MENDELEY_CITATION_385a06d2-00fe-4fc0-ad11-1fc98cd6fb36&quot;,&quot;citationItems&quot;:[{&quot;id&quot;:&quot;8d9161a4-83c1-36de-9e50-4a18296fa5ea&quot;,&quot;itemData&quot;:{&quot;type&quot;:&quot;article-journal&quot;,&quot;id&quot;:&quot;8d9161a4-83c1-36de-9e50-4a18296fa5ea&quot;,&quot;title&quot;:&quot;Effect of feeding a reduced-starch diet with or without amylase addition on lactation performance in dairy cows&quot;,&quot;author&quot;:[{&quot;family&quot;:&quot;Gencoglu&quot;,&quot;given&quot;:&quot;H.&quot;,&quot;parse-names&quot;:false,&quot;dropping-particle&quot;:&quot;&quot;,&quot;non-dropping-particle&quot;:&quot;&quot;},{&quot;family&quot;:&quot;Shaver&quot;,&quot;given&quot;:&quot;R. D.&quot;,&quot;parse-names&quot;:false,&quot;dropping-particle&quot;:&quot;&quot;,&quot;non-dropping-particle&quot;:&quot;&quot;},{&quot;family&quot;:&quot;Steinberg&quot;,&quot;given&quot;:&quot;W.&quot;,&quot;parse-names&quot;:false,&quot;dropping-particle&quot;:&quot;&quot;,&quot;non-dropping-particle&quot;:&quot;&quot;},{&quot;family&quot;:&quot;Ensink&quot;,&quot;given&quot;:&quot;J.&quot;,&quot;parse-names&quot;:false,&quot;dropping-particle&quot;:&quot;&quot;,&quot;non-dropping-particle&quot;:&quot;&quot;},{&quot;family&quot;:&quot;Ferraretto&quot;,&quot;given&quot;:&quot;L. F.&quot;,&quot;parse-names&quot;:false,&quot;dropping-particle&quot;:&quot;&quot;,&quot;non-dropping-particle&quot;:&quot;&quot;},{&quot;family&quot;:&quot;Bertics&quot;,&quot;given&quot;:&quot;S. J.&quot;,&quot;parse-names&quot;:false,&quot;dropping-particle&quot;:&quot;&quot;,&quot;non-dropping-particle&quot;:&quot;&quot;},{&quot;family&quot;:&quot;Lopes&quot;,&quot;given&quot;:&quot;J. C.&quot;,&quot;parse-names&quot;:false,&quot;dropping-particle&quot;:&quot;&quot;,&quot;non-dropping-particle&quot;:&quot;&quot;},{&quot;family&quot;:&quot;Akins&quot;,&quot;given&quot;:&quot;M. S.&quot;,&quot;parse-names&quot;:false,&quot;dropping-particle&quot;:&quot;&quot;,&quot;non-dropping-particle&quot;:&quot;&quot;}],&quot;container-title&quot;:&quot;Journal of Dairy Science&quot;,&quot;DOI&quot;:&quot;10.3168/jds.2009-2673&quot;,&quot;ISSN&quot;:&quot;00220302&quot;,&quot;PMID&quot;:&quot;20105543&quot;,&quot;URL&quot;:&quot;http://dx.doi.org/10.3168/jds.2009-2673&quot;,&quot;issued&quot;:{&quot;date-parts&quot;:[[2010]]},&quot;page&quot;:&quot;723-732&quot;,&quot;abstract&quot;:&quot;The objective of this study was to determine lactation performance responses of high-producing dairy cows to a reduced-starch diet compared with a normal-starch diet and to the addition of exogenous amylase to the reduced-starch diet. Thirty-six multiparous Holstein cows (51 ± 22 DIM and 643 ± 49 kg of body weight at trial initiation) were randomly assigned to 1 of 3 treatments in a completely randomized design: a 3-wk covariate adjustment period during which the cows were fed the normal-starch diet, followed by a 12-wk treatment period during which the cows were fed their assigned treatment diets. The normal-starch TMR did not contain exogenous amylase (NS-). The reduced-starch diets, formulated by partially replacing corn grain with soy hulls, were fed without (RS-) and with (RS+) exogenous amylase added to the TMR. Starch and NDF concentrations averaged 27.1 and 30.6%, 21.8 and 36.6%, and 20.7 and 36.6% (dry matter basis) for the NS-, RS-, and RS+ diets, respectively. Dry matter intake for cows fed the RS- diet was 2.4 and 3.2. kg/d greater than for cows fed the NS- and RS+ diets, respectively. Intake of NDF ranged from 1.19 to 1.52% of body weight among the treatments, with the RS- diet being 28% greater than the NS- diet and 13% greater than the RS+ diet. Milk yield averaged 50.4. kg/d and was unaffected by treatment. Fat-corrected milk yield was 2.9. kg/d greater for cows fed the RS- diet than for cows fed the NS- diet. Body weight and body condition score measurements were unaffected by treatment. Fat-, solids-, and energy-corrected milk feed conversions (kilograms/kilogram of DMI) were 12 to 13% greater for cows fed the RS+ diet than for cows fed the RS- diet. Dry matter and nutrient digestibilities were lowest for cows fed the NS- diet and greatest for cows fed the RS+ diet, and were greater for cows fed the RS+ diet than for cows fed the RS- diet, with the exception of starch digestibility, which was similar. Greater conversion of feed to milk for dairy cows fed reduced-starch diets that include exogenous amylase may offer potential for improving economic performance. © 2010 American Dairy Science Association.&quot;,&quot;publisher&quot;:&quot;Elsevier&quot;,&quot;issue&quot;:&quot;2&quot;,&quot;volume&quot;:&quot;93&quot;},&quot;isTemporary&quot;:false},{&quot;id&quot;:&quot;40a64344-4886-3271-8655-c64248f22bde&quot;,&quot;itemData&quot;:{&quot;type&quot;:&quot;article-journal&quot;,&quot;id&quot;:&quot;40a64344-4886-3271-8655-c64248f22bde&quot;,&quot;title&quot;:&quot;The effect of an exogenous amylase on performance and total-tract digestibility in lactating dairy cows fed a high-byproduct diet&quot;,&quot;author&quot;:[{&quot;family&quot;:&quot;McCarthy&quot;,&quot;given&quot;:&quot;M. M.&quot;,&quot;parse-names&quot;:false,&quot;dropping-particle&quot;:&quot;&quot;,&quot;non-dropping-particle&quot;:&quot;&quot;},{&quot;family&quot;:&quot;Engstrom&quot;,&quot;given&quot;:&quot;M. A.&quot;,&quot;parse-names&quot;:false,&quot;dropping-particle&quot;:&quot;&quot;,&quot;non-dropping-particle&quot;:&quot;&quot;},{&quot;family&quot;:&quot;Azem&quot;,&quot;given&quot;:&quot;E.&quot;,&quot;parse-names&quot;:false,&quot;dropping-particle&quot;:&quot;&quot;,&quot;non-dropping-particle&quot;:&quot;&quot;},{&quot;family&quot;:&quot;Gressley&quot;,&quot;given&quot;:&quot;T. F.&quot;,&quot;parse-names&quot;:false,&quot;dropping-particle&quot;:&quot;&quot;,&quot;non-dropping-particle&quot;:&quot;&quot;}],&quot;container-title&quot;:&quot;Journal of Dairy Science&quot;,&quot;DOI&quot;:&quot;10.3168/jds.2012-6045&quot;,&quot;ISSN&quot;:&quot;00220302&quot;,&quot;PMID&quot;:&quot;23498022&quot;,&quot;URL&quot;:&quot;http://dx.doi.org/10.3168/jds.2012-6045&quot;,&quot;issued&quot;:{&quot;date-parts&quot;:[[2013]]},&quot;page&quot;:&quot;3075-3084&quot;,&quot;abstract&quot;:&quot;The objective of this experiment was to determine the performance and digestibility response of lactating dairy cows fed a reduced-starch diet containing a commercial amylase product. Treatments consisted of a normal-starch total mixed ration (NS-), a reduced-starch total mixed ration (RS-), and a reduced-starch total mixed ration with exogenous amylase (RS+) added to the concentrate. Treatments were assigned according to a replicated 3 × 3 Latin square design with 28-d periods. Twenty-three cows completed the study. Starch concentrations in NS-, RS-, and RS+ total mixed rations were 27.7, 23.5, and 22.7%, respectively. Effects of treatment on intake, milk production, milk composition, and total-tract apparent nutrient digestibility were evaluated during the last week of each period. Effects of amylase on in vitro starch digestibility of the NS- and RS- grain mixes were also measured. We hypothesized that the reduction in dietary starch in the RS- ration would decrease diet digestibility and limit milk production compared with NS- due to a decrease in available energy, and that RS+ would alleviate some of this decrease by increasing nutrient digestibility. Contrary to this hypothesis, the RS- diet did not affect intake or milk production relative to the NS- diet, except for increased milk urea nitrogen and a tendency for a decrease in milk protein yield. This lack of response is attributed to both low milk fat concentrations across treatments and greater than predicted dietary energy content preventing the energy deficit that was intended to occur with the reduced-starch rations. Cows fed the RS+ ration had the lowest production performance, with reduced milk, fat-corrected milk, protein, and lactose yields relative to cows fed NS- Cows fed RS+ also had reduced lactose yield and tended to have reduced milk and fat-corrected milk relative to cows fed RS- Despite the negative effects of the RS+ treatment on performance, exogenous amylase did increase both in vitro and in vivo measurements of digestibility. Although amylase increased nutrient digestibility, this did not translate into improved milk performance, likely due to the relatively high energy content of experimental diets compared with cow requirements. © 2013 American Dairy Science Association.&quot;,&quot;publisher&quot;:&quot;Elsevier&quot;,&quot;issue&quot;:&quot;5&quot;,&quot;volume&quot;:&quot;96&quot;},&quot;isTemporary&quot;:false},{&quot;id&quot;:&quot;6d0cc1ca-8d6a-34b3-a30c-6682140f671a&quot;,&quot;itemData&quot;:{&quot;type&quot;:&quot;article-journal&quot;,&quot;id&quot;:&quot;6d0cc1ca-8d6a-34b3-a30c-6682140f671a&quot;,&quot;title&quot;:&quot;Effect of exogenous polysaccharide-degrading enzyme preparations on ruminal fermentation and digestibility of nutrients in dairy cows&quot;,&quot;author&quot;:[{&quot;family&quot;:&quot;Hristov&quot;,&quot;given&quot;:&quot;A. N.&quot;,&quot;parse-names&quot;:false,&quot;dropping-particle&quot;:&quot;&quot;,&quot;non-dropping-particle&quot;:&quot;&quot;},{&quot;family&quot;:&quot;Basel&quot;,&quot;given&quot;:&quot;C. E.&quot;,&quot;parse-names&quot;:false,&quot;dropping-particle&quot;:&quot;&quot;,&quot;non-dropping-particle&quot;:&quot;&quot;},{&quot;family&quot;:&quot;Melgar&quot;,&quot;given&quot;:&quot;A.&quot;,&quot;parse-names&quot;:false,&quot;dropping-particle&quot;:&quot;&quot;,&quot;non-dropping-particle&quot;:&quot;&quot;},{&quot;family&quot;:&quot;Foley&quot;,&quot;given&quot;:&quot;A. E.&quot;,&quot;parse-names&quot;:false,&quot;dropping-particle&quot;:&quot;&quot;,&quot;non-dropping-particle&quot;:&quot;&quot;},{&quot;family&quot;:&quot;Ropp&quot;,&quot;given&quot;:&quot;J. K.&quot;,&quot;parse-names&quot;:false,&quot;dropping-particle&quot;:&quot;&quot;,&quot;non-dropping-particle&quot;:&quot;&quot;},{&quot;family&quot;:&quot;Hunt&quot;,&quot;given&quot;:&quot;C. W.&quot;,&quot;parse-names&quot;:false,&quot;dropping-particle&quot;:&quot;&quot;,&quot;non-dropping-particle&quot;:&quot;&quot;},{&quot;family&quot;:&quot;Tricarico&quot;,&quot;given&quot;:&quot;J. M.&quot;,&quot;parse-names&quot;:false,&quot;dropping-particle&quot;:&quot;&quot;,&quot;non-dropping-particle&quot;:&quot;&quot;}],&quot;container-title&quot;:&quot;Animal Feed Science and Technology&quot;,&quot;DOI&quot;:&quot;10.1016/j.anifeedsci.2007.05.051&quot;,&quot;ISSN&quot;:&quot;03778401&quot;,&quot;issued&quot;:{&quot;date-parts&quot;:[[2008]]},&quot;page&quot;:&quot;182-193&quot;,&quot;abstract&quot;:&quot;The objective was to determine the effects of three exogenous polysaccharide-degrading enzyme preparations (EPDE) on ruminal fermentation and forestomach and total tract digestion of dietary nutrients in dairy cows. Four late-lactation, ruminally and duodenally cannulated, Holstein cows were allocated to dietary treatments in a 4 × 4 Latin square design experiment. The basal diet fed to the cows contained (DM basis): 400 g/kg alfalfa and grass hays, 44 g/kg corn and barley grains, 80g/kg whole cottonseed, and 80 g/kg protein and mineral/vitamin supplements. The EPDE preparations, a blank, a predominantly amylase, a predominantly xylanase and an amylase/xylanase combination were dosed to the rumen through the cannula daily, during the morning feeding (06:00 h) at 10 g/cow/day. Treatments did not affect ruminal pH, ammonia concentration, protozoal counts, total and individual VFA concentration, acetate:propionate ratio, and solid and fluid ruminal digesta passage rates. Xylanase, carboxymethylcellulase and amylase activities of whole ruminal contents at 2, 4, and 6 h following EPDE application were also not affected by treatments. Intake of nutrients and forestomach true and total tract apparent digestibility of neutral detergent fiber and starch also did not differ among treatments. Digestibility of DM, organic matter and N were reduced (P=0.045-0.050) by the amylase/xylanase combination versus the amylase or xylanase EPDE. The EPDE dosed intraruminally at 10 g/cow/day did not affect ruminal fermentation, polysaccharide-degrading activities of ruminal contents or total tract apparent digestion of nutrients. © 2007 Elsevier B.V. All rights reserved.&quot;,&quot;issue&quot;:&quot;1-4&quot;,&quot;volume&quot;:&quot;145&quot;},&quot;isTemporary&quot;:false}],&quot;properties&quot;:{&quot;noteIndex&quot;:0},&quot;isEdited&quot;:true,&quot;manualOverride&quot;:{&quot;isManuallyOverriden&quot;:false,&quot;citeprocText&quot;:&quot;(Hristov et al., 2008; Gencoglu et al., 2010; McCarthy et al., 2013)&quot;,&quot;manualOverrideText&quot;:&quot;&quot;}},{&quot;citationID&quot;:&quot;MENDELEY_CITATION_0d16f96b-e1fe-452c-b0c3-f77b48f8764e&quot;,&quot;citationItems&quot;:[{&quot;id&quot;:&quot;9ab19360-07ea-37f8-a738-650171b774f4&quot;,&quot;itemData&quot;:{&quot;type&quot;:&quot;article-journal&quot;,&quot;id&quot;:&quot;9ab19360-07ea-37f8-a738-650171b774f4&quot;,&quot;title&quot;:&quot;Starch Utilization by Ruminants: From Basics to the Bunk&quot;,&quot;author&quot;:[{&quot;family&quot;:&quot;Huntington&quot;,&quot;given&quot;:&quot;Gerald B.&quot;,&quot;parse-names&quot;:false,&quot;dropping-particle&quot;:&quot;&quot;,&quot;non-dropping-particle&quot;:&quot;&quot;}],&quot;container-title&quot;:&quot;Journal of Animal Science&quot;,&quot;DOI&quot;:&quot;10.2527/1997.753852x&quot;,&quot;ISSN&quot;:&quot;00218812&quot;,&quot;PMID&quot;:&quot;9078506&quot;,&quot;issued&quot;:{&quot;date-parts&quot;:[[1997]]},&quot;page&quot;:&quot;852-867&quot;,&quot;abstract&quot;:&quot;Starch is the major energy component of grains. Wheat contains 77% of DM as starch, corn and sorghum contain 72%, and barley and oats contain 57 to 58%. In vitro systems have provided valuable data on kinetic aspects of starch digestion. Molecular biological techniques have provided a clearer picture of the ruminal microbial milieu. Proportions of starch fermented in the rumen can be predicted satisfactorily for a variety of grains and processing methods. Compared with dry rolling, steam processing (flaking or rolling) increases ruminal digestibility of starch (percentage of intake) from 52 to 78% for sorghum, from 75 to 85% for corn, and six percentage units or less for other grains. Recent research provides new insight into pancreatic function and intestinal glucose transport systems. The capacity to digest starch in the intestine ranges from 45 to 85% of starch entering the duodenum, with that capacity apparently limited by the supply of pancreatic amylase. There is evidence that amylase secretion may be enhanced by increasing duodenal entry of protein. Capacity for active transport of glucose across the gut wall does not seem to limit the amount of starch digested that is absorbed as glucose. For ruminants eating medium- to high-concentrate diets, about 30% of their total glucose need comes from glucose absorption, 50% from organic acid absorption (substrates for hepatic gluconeogenesis), and 20% from other sources. When glucose absorption from the gut increases, ruminants generally adjust (decrease) gluconeogenesis to meet their need; that need is directly linked to DE intake. In terms of overall ME yield, grain starch is best used when it is fermented in the rumen. However, close coordination of protein and starch supply to the duodenum may improve capture of starch in the form of glucose.&quot;,&quot;issue&quot;:&quot;3&quot;,&quot;volume&quot;:&quot;75&quot;},&quot;isTemporary&quot;:false}],&quot;properties&quot;:{&quot;noteIndex&quot;:0},&quot;isEdited&quot;:false,&quot;manualOverride&quot;:{&quot;isManuallyOverriden&quot;:false,&quot;citeprocText&quot;:&quot;(Huntington, 1997)&quot;,&quot;manualOverrideText&quot;:&quot;&quot;}},{&quot;citationID&quot;:&quot;MENDELEY_CITATION_f08b5907-64f4-450b-a378-6198b01f7e6d&quot;,&quot;citationItems&quot;:[{&quot;id&quot;:&quot;d7419a4e-88e8-3a15-b8d6-c538b9f2a857&quot;,&quot;itemData&quot;:{&quot;type&quot;:&quot;article-journal&quot;,&quot;id&quot;:&quot;d7419a4e-88e8-3a15-b8d6-c538b9f2a857&quot;,&quot;title&quot;:&quot;Effects of corn grain conservation method on feeding behavior and productivity of lactating dairy cows at two dietary starch concentrations&quot;,&quot;author&quot;:[{&quot;family&quot;:&quot;Oba&quot;,&quot;given&quot;:&quot;M.&quot;,&quot;parse-names&quot;:false,&quot;dropping-particle&quot;:&quot;&quot;,&quot;non-dropping-particle&quot;:&quot;&quot;},{&quot;family&quot;:&quot;Allen&quot;,&quot;given&quot;:&quot;M. S.&quot;,&quot;parse-names&quot;:false,&quot;dropping-particle&quot;:&quot;&quot;,&quot;non-dropping-particle&quot;:&quot;&quot;}],&quot;container-title&quot;:&quot;Journal of Dairy Science&quot;,&quot;DOI&quot;:&quot;10.3168/jds.S0022-0302(03)73598-X&quot;,&quot;ISSN&quot;:&quot;00220302&quot;,&quot;PMID&quot;:&quot;12613863&quot;,&quot;URL&quot;:&quot;http://dx.doi.org/10.3168/jds.S0022-0302(03)73598-X&quot;,&quot;issued&quot;:{&quot;date-parts&quot;:[[2003]]},&quot;page&quot;:&quot;174-183&quot;,&quot;abstract&quot;:&quot;Effects of conservation method of corn grain and dietary starch concentration on dry matter intake (DMI) and productivity of lactating dairy cows were evaluated. Eight ruminally and duodenally cannulated Holstein cows (55 ± 15.9 d in milk; mean ± SD) were used in a duplicated 4 x 4 Latin square design with a 2 x 2 factorial arrangement of treatments. Experimental diets contained either ground high-moisture corn (HM) or dry ground corn (DG) at two dietary starch concentrations (32 vs 21%). Mean particle size and dry matter (DM) concentration of corn grain were 1863 μm and 63.2%, and 885 μm and 89.7%, for HM and DG, respectively. DMI was lower for HM compared to DG treatment in high-starch diets (20.8 vs 22.5 kg/d), but similar for the HM and DG treatments in low-starch diets (19.7 vs 19.6 kg/d). This reduction in DMI is attributed to smaller meal size for HM compared to DG in high-starch diets (1.9 vs 2.3 kg of DM for high-starch diets; 2.1 vs 2.0 kg of DM for low-starch diets). Faster starch fermentation for HM in high-starch diets might result in satiety with smaller meal size. Milk yield was greater when cows were fed high-starch diets compared to low-starch diets (38.6 vs 33.9 kg/d) regardless of corn grain treatment. High-starch diets increased solids-corrected milk yield by 3.3 kg (35.2 vs 31.9 kg/d) compared to low-starch diets for cows fed DG, but did not increase for cows fed HM. This was because of a lower milk fat concentration for cows fed HM in high-starch diets. Reducing ruminal starch fermentation by substituting DG for HM can increase the productivity of lactating cows fed high-starch diets.&quot;,&quot;publisher&quot;:&quot;Elsevier&quot;,&quot;issue&quot;:&quot;1&quot;,&quot;volume&quot;:&quot;86&quot;},&quot;isTemporary&quot;:false}],&quot;properties&quot;:{&quot;noteIndex&quot;:0},&quot;isEdited&quot;:false,&quot;manualOverride&quot;:{&quot;isManuallyOverriden&quot;:false,&quot;citeprocText&quot;:&quot;(Oba and Allen, 2003)&quot;,&quot;manualOverrideText&quot;:&quot;&quot;}},{&quot;citationID&quot;:&quot;MENDELEY_CITATION_9ac6534d-3ce5-46a2-a137-282923dfa385&quot;,&quot;citationItems&quot;:[{&quot;id&quot;:&quot;6d0cc1ca-8d6a-34b3-a30c-6682140f671a&quot;,&quot;itemData&quot;:{&quot;type&quot;:&quot;article-journal&quot;,&quot;id&quot;:&quot;6d0cc1ca-8d6a-34b3-a30c-6682140f671a&quot;,&quot;title&quot;:&quot;Effect of exogenous polysaccharide-degrading enzyme preparations on ruminal fermentation and digestibility of nutrients in dairy cows&quot;,&quot;author&quot;:[{&quot;family&quot;:&quot;Hristov&quot;,&quot;given&quot;:&quot;A. N.&quot;,&quot;parse-names&quot;:false,&quot;dropping-particle&quot;:&quot;&quot;,&quot;non-dropping-particle&quot;:&quot;&quot;},{&quot;family&quot;:&quot;Basel&quot;,&quot;given&quot;:&quot;C. E.&quot;,&quot;parse-names&quot;:false,&quot;dropping-particle&quot;:&quot;&quot;,&quot;non-dropping-particle&quot;:&quot;&quot;},{&quot;family&quot;:&quot;Melgar&quot;,&quot;given&quot;:&quot;A.&quot;,&quot;parse-names&quot;:false,&quot;dropping-particle&quot;:&quot;&quot;,&quot;non-dropping-particle&quot;:&quot;&quot;},{&quot;family&quot;:&quot;Foley&quot;,&quot;given&quot;:&quot;A. E.&quot;,&quot;parse-names&quot;:false,&quot;dropping-particle&quot;:&quot;&quot;,&quot;non-dropping-particle&quot;:&quot;&quot;},{&quot;family&quot;:&quot;Ropp&quot;,&quot;given&quot;:&quot;J. K.&quot;,&quot;parse-names&quot;:false,&quot;dropping-particle&quot;:&quot;&quot;,&quot;non-dropping-particle&quot;:&quot;&quot;},{&quot;family&quot;:&quot;Hunt&quot;,&quot;given&quot;:&quot;C. W.&quot;,&quot;parse-names&quot;:false,&quot;dropping-particle&quot;:&quot;&quot;,&quot;non-dropping-particle&quot;:&quot;&quot;},{&quot;family&quot;:&quot;Tricarico&quot;,&quot;given&quot;:&quot;J. M.&quot;,&quot;parse-names&quot;:false,&quot;dropping-particle&quot;:&quot;&quot;,&quot;non-dropping-particle&quot;:&quot;&quot;}],&quot;container-title&quot;:&quot;Animal Feed Science and Technology&quot;,&quot;DOI&quot;:&quot;10.1016/j.anifeedsci.2007.05.051&quot;,&quot;ISSN&quot;:&quot;03778401&quot;,&quot;issued&quot;:{&quot;date-parts&quot;:[[2008]]},&quot;page&quot;:&quot;182-193&quot;,&quot;abstract&quot;:&quot;The objective was to determine the effects of three exogenous polysaccharide-degrading enzyme preparations (EPDE) on ruminal fermentation and forestomach and total tract digestion of dietary nutrients in dairy cows. Four late-lactation, ruminally and duodenally cannulated, Holstein cows were allocated to dietary treatments in a 4 × 4 Latin square design experiment. The basal diet fed to the cows contained (DM basis): 400 g/kg alfalfa and grass hays, 44 g/kg corn and barley grains, 80g/kg whole cottonseed, and 80 g/kg protein and mineral/vitamin supplements. The EPDE preparations, a blank, a predominantly amylase, a predominantly xylanase and an amylase/xylanase combination were dosed to the rumen through the cannula daily, during the morning feeding (06:00 h) at 10 g/cow/day. Treatments did not affect ruminal pH, ammonia concentration, protozoal counts, total and individual VFA concentration, acetate:propionate ratio, and solid and fluid ruminal digesta passage rates. Xylanase, carboxymethylcellulase and amylase activities of whole ruminal contents at 2, 4, and 6 h following EPDE application were also not affected by treatments. Intake of nutrients and forestomach true and total tract apparent digestibility of neutral detergent fiber and starch also did not differ among treatments. Digestibility of DM, organic matter and N were reduced (P=0.045-0.050) by the amylase/xylanase combination versus the amylase or xylanase EPDE. The EPDE dosed intraruminally at 10 g/cow/day did not affect ruminal fermentation, polysaccharide-degrading activities of ruminal contents or total tract apparent digestion of nutrients. © 2007 Elsevier B.V. All rights reserved.&quot;,&quot;issue&quot;:&quot;1-4&quot;,&quot;volume&quot;:&quot;145&quot;},&quot;isTemporary&quot;:false}],&quot;properties&quot;:{&quot;noteIndex&quot;:0},&quot;isEdited&quot;:false,&quot;manualOverride&quot;:{&quot;isManuallyOverriden&quot;:true,&quot;citeprocText&quot;:&quot;(Hristov et al., 2008)&quot;,&quot;manualOverrideText&quot;:&quot;Hristov et al. (2008)&quot;}},{&quot;citationID&quot;:&quot;MENDELEY_CITATION_6755a993-6451-4ae0-8dfb-dabb8308296a&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properties&quot;:{&quot;noteIndex&quot;:0},&quot;isEdited&quot;:false,&quot;manualOverride&quot;:{&quot;isManuallyOverriden&quot;:true,&quot;citeprocText&quot;:&quot;(Nozière et al., 2014)&quot;,&quot;manualOverrideText&quot;:&quot;Nozière et al. (2014)&quot;}},{&quot;citationID&quot;:&quot;MENDELEY_CITATION_6fc0b8df-896f-4725-aa9a-00f8b0e74fc5&quot;,&quot;citationItems&quot;:[{&quot;id&quot;:&quot;8d9161a4-83c1-36de-9e50-4a18296fa5ea&quot;,&quot;itemData&quot;:{&quot;type&quot;:&quot;article-journal&quot;,&quot;id&quot;:&quot;8d9161a4-83c1-36de-9e50-4a18296fa5ea&quot;,&quot;title&quot;:&quot;Effect of feeding a reduced-starch diet with or without amylase addition on lactation performance in dairy cows&quot;,&quot;author&quot;:[{&quot;family&quot;:&quot;Gencoglu&quot;,&quot;given&quot;:&quot;H.&quot;,&quot;parse-names&quot;:false,&quot;dropping-particle&quot;:&quot;&quot;,&quot;non-dropping-particle&quot;:&quot;&quot;},{&quot;family&quot;:&quot;Shaver&quot;,&quot;given&quot;:&quot;R. D.&quot;,&quot;parse-names&quot;:false,&quot;dropping-particle&quot;:&quot;&quot;,&quot;non-dropping-particle&quot;:&quot;&quot;},{&quot;family&quot;:&quot;Steinberg&quot;,&quot;given&quot;:&quot;W.&quot;,&quot;parse-names&quot;:false,&quot;dropping-particle&quot;:&quot;&quot;,&quot;non-dropping-particle&quot;:&quot;&quot;},{&quot;family&quot;:&quot;Ensink&quot;,&quot;given&quot;:&quot;J.&quot;,&quot;parse-names&quot;:false,&quot;dropping-particle&quot;:&quot;&quot;,&quot;non-dropping-particle&quot;:&quot;&quot;},{&quot;family&quot;:&quot;Ferraretto&quot;,&quot;given&quot;:&quot;L. F.&quot;,&quot;parse-names&quot;:false,&quot;dropping-particle&quot;:&quot;&quot;,&quot;non-dropping-particle&quot;:&quot;&quot;},{&quot;family&quot;:&quot;Bertics&quot;,&quot;given&quot;:&quot;S. J.&quot;,&quot;parse-names&quot;:false,&quot;dropping-particle&quot;:&quot;&quot;,&quot;non-dropping-particle&quot;:&quot;&quot;},{&quot;family&quot;:&quot;Lopes&quot;,&quot;given&quot;:&quot;J. C.&quot;,&quot;parse-names&quot;:false,&quot;dropping-particle&quot;:&quot;&quot;,&quot;non-dropping-particle&quot;:&quot;&quot;},{&quot;family&quot;:&quot;Akins&quot;,&quot;given&quot;:&quot;M. S.&quot;,&quot;parse-names&quot;:false,&quot;dropping-particle&quot;:&quot;&quot;,&quot;non-dropping-particle&quot;:&quot;&quot;}],&quot;container-title&quot;:&quot;Journal of Dairy Science&quot;,&quot;DOI&quot;:&quot;10.3168/jds.2009-2673&quot;,&quot;ISSN&quot;:&quot;00220302&quot;,&quot;PMID&quot;:&quot;20105543&quot;,&quot;URL&quot;:&quot;http://dx.doi.org/10.3168/jds.2009-2673&quot;,&quot;issued&quot;:{&quot;date-parts&quot;:[[2010]]},&quot;page&quot;:&quot;723-732&quot;,&quot;abstract&quot;:&quot;The objective of this study was to determine lactation performance responses of high-producing dairy cows to a reduced-starch diet compared with a normal-starch diet and to the addition of exogenous amylase to the reduced-starch diet. Thirty-six multiparous Holstein cows (51 ± 22 DIM and 643 ± 49 kg of body weight at trial initiation) were randomly assigned to 1 of 3 treatments in a completely randomized design: a 3-wk covariate adjustment period during which the cows were fed the normal-starch diet, followed by a 12-wk treatment period during which the cows were fed their assigned treatment diets. The normal-starch TMR did not contain exogenous amylase (NS-). The reduced-starch diets, formulated by partially replacing corn grain with soy hulls, were fed without (RS-) and with (RS+) exogenous amylase added to the TMR. Starch and NDF concentrations averaged 27.1 and 30.6%, 21.8 and 36.6%, and 20.7 and 36.6% (dry matter basis) for the NS-, RS-, and RS+ diets, respectively. Dry matter intake for cows fed the RS- diet was 2.4 and 3.2. kg/d greater than for cows fed the NS- and RS+ diets, respectively. Intake of NDF ranged from 1.19 to 1.52% of body weight among the treatments, with the RS- diet being 28% greater than the NS- diet and 13% greater than the RS+ diet. Milk yield averaged 50.4. kg/d and was unaffected by treatment. Fat-corrected milk yield was 2.9. kg/d greater for cows fed the RS- diet than for cows fed the NS- diet. Body weight and body condition score measurements were unaffected by treatment. Fat-, solids-, and energy-corrected milk feed conversions (kilograms/kilogram of DMI) were 12 to 13% greater for cows fed the RS+ diet than for cows fed the RS- diet. Dry matter and nutrient digestibilities were lowest for cows fed the NS- diet and greatest for cows fed the RS+ diet, and were greater for cows fed the RS+ diet than for cows fed the RS- diet, with the exception of starch digestibility, which was similar. Greater conversion of feed to milk for dairy cows fed reduced-starch diets that include exogenous amylase may offer potential for improving economic performance. © 2010 American Dairy Science Association.&quot;,&quot;publisher&quot;:&quot;Elsevier&quot;,&quot;issue&quot;:&quot;2&quot;,&quot;volume&quot;:&quot;93&quot;},&quot;isTemporary&quot;:false}],&quot;properties&quot;:{&quot;noteIndex&quot;:0},&quot;isEdited&quot;:false,&quot;manualOverride&quot;:{&quot;isManuallyOverriden&quot;:true,&quot;citeprocText&quot;:&quot;(Gencoglu et al., 2010)&quot;,&quot;manualOverrideText&quot;:&quot;Gencoglu et al., 2010)&quot;}},{&quot;citationID&quot;:&quot;MENDELEY_CITATION_2ea0f171-a9ed-4743-b47a-7e7bbc3f03d1&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id&quot;:&quot;6d0cc1ca-8d6a-34b3-a30c-6682140f671a&quot;,&quot;itemData&quot;:{&quot;type&quot;:&quot;article-journal&quot;,&quot;id&quot;:&quot;6d0cc1ca-8d6a-34b3-a30c-6682140f671a&quot;,&quot;title&quot;:&quot;Effect of exogenous polysaccharide-degrading enzyme preparations on ruminal fermentation and digestibility of nutrients in dairy cows&quot;,&quot;author&quot;:[{&quot;family&quot;:&quot;Hristov&quot;,&quot;given&quot;:&quot;A. N.&quot;,&quot;parse-names&quot;:false,&quot;dropping-particle&quot;:&quot;&quot;,&quot;non-dropping-particle&quot;:&quot;&quot;},{&quot;family&quot;:&quot;Basel&quot;,&quot;given&quot;:&quot;C. E.&quot;,&quot;parse-names&quot;:false,&quot;dropping-particle&quot;:&quot;&quot;,&quot;non-dropping-particle&quot;:&quot;&quot;},{&quot;family&quot;:&quot;Melgar&quot;,&quot;given&quot;:&quot;A.&quot;,&quot;parse-names&quot;:false,&quot;dropping-particle&quot;:&quot;&quot;,&quot;non-dropping-particle&quot;:&quot;&quot;},{&quot;family&quot;:&quot;Foley&quot;,&quot;given&quot;:&quot;A. E.&quot;,&quot;parse-names&quot;:false,&quot;dropping-particle&quot;:&quot;&quot;,&quot;non-dropping-particle&quot;:&quot;&quot;},{&quot;family&quot;:&quot;Ropp&quot;,&quot;given&quot;:&quot;J. K.&quot;,&quot;parse-names&quot;:false,&quot;dropping-particle&quot;:&quot;&quot;,&quot;non-dropping-particle&quot;:&quot;&quot;},{&quot;family&quot;:&quot;Hunt&quot;,&quot;given&quot;:&quot;C. W.&quot;,&quot;parse-names&quot;:false,&quot;dropping-particle&quot;:&quot;&quot;,&quot;non-dropping-particle&quot;:&quot;&quot;},{&quot;family&quot;:&quot;Tricarico&quot;,&quot;given&quot;:&quot;J. M.&quot;,&quot;parse-names&quot;:false,&quot;dropping-particle&quot;:&quot;&quot;,&quot;non-dropping-particle&quot;:&quot;&quot;}],&quot;container-title&quot;:&quot;Animal Feed Science and Technology&quot;,&quot;DOI&quot;:&quot;10.1016/j.anifeedsci.2007.05.051&quot;,&quot;ISSN&quot;:&quot;03778401&quot;,&quot;issued&quot;:{&quot;date-parts&quot;:[[2008]]},&quot;page&quot;:&quot;182-193&quot;,&quot;abstract&quot;:&quot;The objective was to determine the effects of three exogenous polysaccharide-degrading enzyme preparations (EPDE) on ruminal fermentation and forestomach and total tract digestion of dietary nutrients in dairy cows. Four late-lactation, ruminally and duodenally cannulated, Holstein cows were allocated to dietary treatments in a 4 × 4 Latin square design experiment. The basal diet fed to the cows contained (DM basis): 400 g/kg alfalfa and grass hays, 44 g/kg corn and barley grains, 80g/kg whole cottonseed, and 80 g/kg protein and mineral/vitamin supplements. The EPDE preparations, a blank, a predominantly amylase, a predominantly xylanase and an amylase/xylanase combination were dosed to the rumen through the cannula daily, during the morning feeding (06:00 h) at 10 g/cow/day. Treatments did not affect ruminal pH, ammonia concentration, protozoal counts, total and individual VFA concentration, acetate:propionate ratio, and solid and fluid ruminal digesta passage rates. Xylanase, carboxymethylcellulase and amylase activities of whole ruminal contents at 2, 4, and 6 h following EPDE application were also not affected by treatments. Intake of nutrients and forestomach true and total tract apparent digestibility of neutral detergent fiber and starch also did not differ among treatments. Digestibility of DM, organic matter and N were reduced (P=0.045-0.050) by the amylase/xylanase combination versus the amylase or xylanase EPDE. The EPDE dosed intraruminally at 10 g/cow/day did not affect ruminal fermentation, polysaccharide-degrading activities of ruminal contents or total tract apparent digestion of nutrients. © 2007 Elsevier B.V. All rights reserved.&quot;,&quot;issue&quot;:&quot;1-4&quot;,&quot;volume&quot;:&quot;145&quot;},&quot;isTemporary&quot;:false}],&quot;properties&quot;:{&quot;noteIndex&quot;:0},&quot;isEdited&quot;:true,&quot;manualOverride&quot;:{&quot;isManuallyOverriden&quot;:false,&quot;citeprocText&quot;:&quot;(Hristov et al., 2008; Nozière et al., 2014)&quot;,&quot;manualOverrideText&quot;:&quot;&quot;}},{&quot;citationID&quot;:&quot;MENDELEY_CITATION_70341e2a-7e6b-4fe6-aa70-885ce017ab80&quot;,&quot;citationItems&quot;:[{&quot;id&quot;:&quot;8d9161a4-83c1-36de-9e50-4a18296fa5ea&quot;,&quot;itemData&quot;:{&quot;type&quot;:&quot;article-journal&quot;,&quot;id&quot;:&quot;8d9161a4-83c1-36de-9e50-4a18296fa5ea&quot;,&quot;title&quot;:&quot;Effect of feeding a reduced-starch diet with or without amylase addition on lactation performance in dairy cows&quot;,&quot;author&quot;:[{&quot;family&quot;:&quot;Gencoglu&quot;,&quot;given&quot;:&quot;H.&quot;,&quot;parse-names&quot;:false,&quot;dropping-particle&quot;:&quot;&quot;,&quot;non-dropping-particle&quot;:&quot;&quot;},{&quot;family&quot;:&quot;Shaver&quot;,&quot;given&quot;:&quot;R. D.&quot;,&quot;parse-names&quot;:false,&quot;dropping-particle&quot;:&quot;&quot;,&quot;non-dropping-particle&quot;:&quot;&quot;},{&quot;family&quot;:&quot;Steinberg&quot;,&quot;given&quot;:&quot;W.&quot;,&quot;parse-names&quot;:false,&quot;dropping-particle&quot;:&quot;&quot;,&quot;non-dropping-particle&quot;:&quot;&quot;},{&quot;family&quot;:&quot;Ensink&quot;,&quot;given&quot;:&quot;J.&quot;,&quot;parse-names&quot;:false,&quot;dropping-particle&quot;:&quot;&quot;,&quot;non-dropping-particle&quot;:&quot;&quot;},{&quot;family&quot;:&quot;Ferraretto&quot;,&quot;given&quot;:&quot;L. F.&quot;,&quot;parse-names&quot;:false,&quot;dropping-particle&quot;:&quot;&quot;,&quot;non-dropping-particle&quot;:&quot;&quot;},{&quot;family&quot;:&quot;Bertics&quot;,&quot;given&quot;:&quot;S. J.&quot;,&quot;parse-names&quot;:false,&quot;dropping-particle&quot;:&quot;&quot;,&quot;non-dropping-particle&quot;:&quot;&quot;},{&quot;family&quot;:&quot;Lopes&quot;,&quot;given&quot;:&quot;J. C.&quot;,&quot;parse-names&quot;:false,&quot;dropping-particle&quot;:&quot;&quot;,&quot;non-dropping-particle&quot;:&quot;&quot;},{&quot;family&quot;:&quot;Akins&quot;,&quot;given&quot;:&quot;M. S.&quot;,&quot;parse-names&quot;:false,&quot;dropping-particle&quot;:&quot;&quot;,&quot;non-dropping-particle&quot;:&quot;&quot;}],&quot;container-title&quot;:&quot;Journal of Dairy Science&quot;,&quot;DOI&quot;:&quot;10.3168/jds.2009-2673&quot;,&quot;ISSN&quot;:&quot;00220302&quot;,&quot;PMID&quot;:&quot;20105543&quot;,&quot;URL&quot;:&quot;http://dx.doi.org/10.3168/jds.2009-2673&quot;,&quot;issued&quot;:{&quot;date-parts&quot;:[[2010]]},&quot;page&quot;:&quot;723-732&quot;,&quot;abstract&quot;:&quot;The objective of this study was to determine lactation performance responses of high-producing dairy cows to a reduced-starch diet compared with a normal-starch diet and to the addition of exogenous amylase to the reduced-starch diet. Thirty-six multiparous Holstein cows (51 ± 22 DIM and 643 ± 49 kg of body weight at trial initiation) were randomly assigned to 1 of 3 treatments in a completely randomized design: a 3-wk covariate adjustment period during which the cows were fed the normal-starch diet, followed by a 12-wk treatment period during which the cows were fed their assigned treatment diets. The normal-starch TMR did not contain exogenous amylase (NS-). The reduced-starch diets, formulated by partially replacing corn grain with soy hulls, were fed without (RS-) and with (RS+) exogenous amylase added to the TMR. Starch and NDF concentrations averaged 27.1 and 30.6%, 21.8 and 36.6%, and 20.7 and 36.6% (dry matter basis) for the NS-, RS-, and RS+ diets, respectively. Dry matter intake for cows fed the RS- diet was 2.4 and 3.2. kg/d greater than for cows fed the NS- and RS+ diets, respectively. Intake of NDF ranged from 1.19 to 1.52% of body weight among the treatments, with the RS- diet being 28% greater than the NS- diet and 13% greater than the RS+ diet. Milk yield averaged 50.4. kg/d and was unaffected by treatment. Fat-corrected milk yield was 2.9. kg/d greater for cows fed the RS- diet than for cows fed the NS- diet. Body weight and body condition score measurements were unaffected by treatment. Fat-, solids-, and energy-corrected milk feed conversions (kilograms/kilogram of DMI) were 12 to 13% greater for cows fed the RS+ diet than for cows fed the RS- diet. Dry matter and nutrient digestibilities were lowest for cows fed the NS- diet and greatest for cows fed the RS+ diet, and were greater for cows fed the RS+ diet than for cows fed the RS- diet, with the exception of starch digestibility, which was similar. Greater conversion of feed to milk for dairy cows fed reduced-starch diets that include exogenous amylase may offer potential for improving economic performance. © 2010 American Dairy Science Association.&quot;,&quot;publisher&quot;:&quot;Elsevier&quot;,&quot;issue&quot;:&quot;2&quot;,&quot;volume&quot;:&quot;93&quot;},&quot;isTemporary&quot;:false},{&quot;id&quot;:&quot;529107ad-a2d6-3405-8935-6d1f225ce78a&quot;,&quot;itemData&quot;:{&quot;type&quot;:&quot;article-journal&quot;,&quot;id&quot;:&quot;529107ad-a2d6-3405-8935-6d1f225ce78a&quot;,&quot;title&quot;:&quot;Milk production and nutrient digestibility by dairy cows when fed exogenous amylase with coarsely ground dry corn&quot;,&quot;author&quot;:[{&quot;family&quot;:&quot;Weiss&quot;,&quot;given&quot;:&quot;W. P.&quot;,&quot;parse-names&quot;:false,&quot;dropping-particle&quot;:&quot;&quot;,&quot;non-dropping-particle&quot;:&quot;&quot;},{&quot;family&quot;:&quot;Steinberg&quot;,&quot;given&quot;:&quot;W.&quot;,&quot;parse-names&quot;:false,&quot;dropping-particle&quot;:&quot;&quot;,&quot;non-dropping-particle&quot;:&quot;&quot;},{&quot;family&quot;:&quot;Engstrom&quot;,&quot;given&quot;:&quot;M. A.&quot;,&quot;parse-names&quot;:false,&quot;dropping-particle&quot;:&quot;&quot;,&quot;non-dropping-particle&quot;:&quot;&quot;}],&quot;container-title&quot;:&quot;Journal of Dairy Science&quot;,&quot;DOI&quot;:&quot;10.3168/jds.2010-3766&quot;,&quot;ISSN&quot;:&quot;00220302&quot;,&quot;PMID&quot;:&quot;21524541&quot;,&quot;URL&quot;:&quot;http://dx.doi.org/10.3168/jds.2010-3766&quot;,&quot;issued&quot;:{&quot;date-parts&quot;:[[2011]]},&quot;page&quot;:&quot;2492-2499&quot;,&quot;abstract&quot;:&quot;The digestibility of starch provided by coarsely ground corn is often low, which reduces the digestible energy (DE) concentration of the diet. We hypothesized that adding exogenous amylase to diets based on coarsely ground dent corn would increase dietary DE resulting in greater milk production. Total-tract nutrient digestibility was measured in a partially replicated Latin square experiment (6 cows and 4 periods) with a 2 × 2 factorial arrangement of treatments. Diets had 26 or 31% starch with or without exogenous amylase (amylase was added to the concentrate mixes at the feed mill). In the low and high starch diets, coarsely ground dry corn (mean particle size. =1.42. mm) provided 43 and 62% of total dietary starch (corn silage provided most of the remaining starch). No treatment interactions were observed. High starch diets had greater dry matter (DM), organic matter, and energy digestibility than low starch diets, and diets with amylase had greater neutral detergent fiber digestibility than diets without amylase. Digestibility of starch averaged 88% and was not affected by treatment. A long-term (98-d) lactation study with 48 Holstein cows (74 d in milk) was conducted using 3 of the diets (low starch diets with and without amylase and the high starch diet without amylase). Addition of amylase to a diet with 26% starch did not affect intake, milk yield, milk composition, body weight, or body condition. Cows fed the diet with 31% starch had greater DM and DE intakes; yields of milk, fat, and protein; and feed efficiency than those fed diets with 26% starch. Milk composition was not affected by starch concentration. Adding exogenous amylase to a lower starch diet did not make the diet nutritionally equivalent to a higher starch diet. © 2011 American Dairy Science Association.&quot;,&quot;publisher&quot;:&quot;Elsevier&quot;,&quot;issue&quot;:&quot;5&quot;,&quot;volume&quot;:&quot;94&quot;},&quot;isTemporary&quot;:false},{&quot;id&quot;:&quot;237d3591-2277-3e35-977d-536c7d6450c5&quot;,&quot;itemData&quot;:{&quot;type&quot;:&quot;article-journal&quot;,&quot;id&quot;:&quot;237d3591-2277-3e35-977d-536c7d6450c5&quot;,&quot;title&quot;:&quot;Dietary supplementation of ruminant diets with an Aspergillus oryzae α-amylase&quot;,&quot;author&quot;:[{&quot;family&quot;:&quot;Tricarico&quot;,&quot;given&quot;:&quot;J. M.&quot;,&quot;parse-names&quot;:false,&quot;dropping-particle&quot;:&quot;&quot;,&quot;non-dropping-particle&quot;:&quot;&quot;},{&quot;family&quot;:&quot;Johnston&quot;,&quot;given&quot;:&quot;J. D.&quot;,&quot;parse-names&quot;:false,&quot;dropping-particle&quot;:&quot;&quot;,&quot;non-dropping-particle&quot;:&quot;&quot;},{&quot;family&quot;:&quot;Dawson&quot;,&quot;given&quot;:&quot;K. A.&quot;,&quot;parse-names&quot;:false,&quot;dropping-particle&quot;:&quot;&quot;,&quot;non-dropping-particle&quot;:&quot;&quot;}],&quot;container-title&quot;:&quot;Animal Feed Science and Technology&quot;,&quot;DOI&quot;:&quot;10.1016/j.anifeedsci.2007.04.017&quot;,&quot;ISSN&quot;:&quot;03778401&quot;,&quot;issued&quot;:{&quot;date-parts&quot;:[[2008]]},&quot;page&quot;:&quot;136-150&quot;,&quot;abstract&quot;:&quot;Research in the area of dietary enzyme supplements for ruminant diets has primarily focused on fibrolytic enzymes, while activities involved in the process of starch digestion have been largely ignored. Since starch represents a major component in diets fed to highly productive cattle, the use of enzymatic dietary supplements to manipulate starch digestion in the rumen may allow improved productivity. This review discusses current information on dietary supplementation of calf, dairy and beef cattle diets with an Aspergillus oryzae extract containing α-amylase activity. During starch hydrolysis, α-amylase randomly cleaves starch polymers to low molecular weight oligosaccharides and eventually produces maltotriose and maltose from amylose and α-limit dextrins, maltose and glucose from amylopectin. Through its hydrolytic action, supplemental α-amylase hypothetically increases the availability of starch hydrolysis products in the rumen consequently altering the ruminal fermentation process. Data from studies employing lactating dairy cows, steers or rumen-simulating continuous cultures suggest that supplemental α-amylase did not increase ruminal starch digestion but consistently increased butyrate and reduced propionate molar proportions in the rumen. The increase in ruminal butyrate was also reflected in higher blood β-hydroxybutyrate concentrations in both transition and lactating dairy cows. In addition, supplemental α-amylase enhanced ruminal epithelium growth in dairy calves, a tissue that preferentially uses butyrate as an energy source. Experiments with pure cultures of ruminal bacteria showed that supplemental α-amylase supported rapid growth of bacteria that cannot grow, or grow slowly, on starch such as Butyrivibrio fibrisolvens D1, Selenomonas ruminantium GA192 or Megasphaera elsdenii T81. In contrast, bacteria that grow rapidly on starch, such as Streptococcus bovis S1 or Butyrivibrio fibrisolvens 49, did not benefit from α-amylase supplementation. Animal performance studies showed higher weight gain, and longissimus muscle area, in finishing beef cattle fed supplemental α-amylase. Weight gain improvements were primarily mediated through increased dry matter intake, which may be a consequence of reduced ruminal propionate molar proportions reported in other studies. In lactating dairy cattle, supplemental α-amylase increased milk yield, reduced milk fat proportion without reducing milk fat yield and tended to improve milk protein yield when data from 45 commercial herds (approximately 8150 cows) were examined. Currently available data on effects of the Aspergillus oryzae α-amylase described here suggest that this enzyme supplement may improve animal productivity by modifying ruminal starch digestion without necessarily increasing starch digestion in the rumen. © 2007 Elsevier B.V. All rights reserved.&quot;,&quot;issue&quot;:&quot;1-4&quot;,&quot;volume&quot;:&quot;145&quot;},&quot;isTemporary&quot;:false},{&quot;id&quot;:&quot;27bd75f9-602f-34a0-9e3b-ea0d6ce208ee&quot;,&quot;itemData&quot;:{&quot;type&quot;:&quot;article-journal&quot;,&quot;id&quot;:&quot;27bd75f9-602f-34a0-9e3b-ea0d6ce208ee&quot;,&quot;title&quot;:&quot;An evaluation of exogenous enzymes with amylolytic activity for dairy cows&quot;,&quot;author&quot;:[{&quot;family&quot;:&quot;Klingerman&quot;,&quot;given&quot;:&quot;C. M.&quot;,&quot;parse-names&quot;:false,&quot;dropping-particle&quot;:&quot;&quot;,&quot;non-dropping-particle&quot;:&quot;&quot;},{&quot;family&quot;:&quot;Hu&quot;,&quot;given&quot;:&quot;W.&quot;,&quot;parse-names&quot;:false,&quot;dropping-particle&quot;:&quot;&quot;,&quot;non-dropping-particle&quot;:&quot;&quot;},{&quot;family&quot;:&quot;McDonell&quot;,&quot;given&quot;:&quot;E. E.&quot;,&quot;parse-names&quot;:false,&quot;dropping-particle&quot;:&quot;&quot;,&quot;non-dropping-particle&quot;:&quot;&quot;},{&quot;family&quot;:&quot;Derbedrosian&quot;,&quot;given&quot;:&quot;M. C.&quot;,&quot;parse-names&quot;:false,&quot;dropping-particle&quot;:&quot;&quot;,&quot;non-dropping-particle&quot;:&quot;&quot;},{&quot;family&quot;:&quot;Kung&quot;,&quot;given&quot;:&quot;L.&quot;,&quot;parse-names&quot;:false,&quot;dropping-particle&quot;:&quot;&quot;,&quot;non-dropping-particle&quot;:&quot;&quot;}],&quot;container-title&quot;:&quot;Journal of Dairy Science&quot;,&quot;DOI&quot;:&quot;10.3168/jds.2008-1339&quot;,&quot;ISSN&quot;:&quot;15253198&quot;,&quot;PMID&quot;:&quot;19233798&quot;,&quot;URL&quot;:&quot;http://dx.doi.org/10.3168/jds.2008-1339&quot;,&quot;issued&quot;:{&quot;date-parts&quot;:[[2009]]},&quot;page&quot;:&quot;1050-1059&quot;,&quot;abstract&quot;:&quot;An experimental (7B) and a commercial (AMA) formulation of enzymes, both primarily with α-amylase activity, were evaluated for activity at various pH values, stability in ruminai fluid, the potential to improve in vitro ruminai fermentations, and the potential to improve production performance of lactating cows. When incubated (40°C) in buffer with a pH between 5.4 and 6.0, 7B had about 10 to 25 times greater amylase activity than AMA, and enzyme activity in this range increased by 100% for 7B, whereas activity decreased by about 26% for AMA. Both formulations maintained enzyme activity when they were incubated in in vitro ruminai fermentations for 24 h. After 6 h of ruminal in vitro fermentation, additions of 7B resulted in linear increases in apparent total volatile fatty acid production for flint and dent corn but had no effect on floury corn. In a lactation trial, 28 Holstein cows (68 ± 31 d in milk, 46.9 ± 9.1 kg of milk/d) were fed a total mixed ration (TMR) supplemented with nothing (CON), a low dose of 7B [7BL, 0.88 mL/kg of TMR dry matter (DM)], a high dose of 7B (7BH, 4.4 mL/kg of TMR DM), or AMA (0.4 g/kg of TMR DM). The experiment was conducted as a 4 7times; 4 Latin square design with 21-d periods. Cows fed 7BL, 7BH, and AMA ate similar amounts of DM, and cows fed the latter 2 diets consumed more DM than did cows fed CON. Cows fed 7BL produced more milk than cows fed CON and 7BH, but produced similar amounts to cows fed AMA. The production of 3.5% fat-corrected milk was greater from cows fed 7BL and AMA compared with cows fed CON. The percentages of milk fat and milk protein were unaffected by treatment. Total-tract digestion of DM and organic matter were greater for cows fed 7BL compared with those fed CON. The addition of exogenous amylase enzymes to the diets of lactating dairy cows has the potential to improve animal productivity. © American Dairy Science Association, 2009.&quot;,&quot;publisher&quot;:&quot;Elsevier&quot;,&quot;issue&quot;:&quot;3&quot;,&quot;volume&quot;:&quot;92&quot;},&quot;isTemporary&quot;:false}],&quot;properties&quot;:{&quot;noteIndex&quot;:0},&quot;isEdited&quot;:true,&quot;manualOverride&quot;:{&quot;isManuallyOverriden&quot;:false,&quot;citeprocText&quot;:&quot;(Tricarico et al., 2008; Klingerman et al., 2009; Gencoglu et al., 2010; Weiss et al., 2011)&quot;,&quot;manualOverrideText&quot;:&quot;&quot;}},{&quot;citationID&quot;:&quot;MENDELEY_CITATION_0937614d-cfbf-4021-9144-2066cb6accbe&quot;,&quot;citationItems&quot;:[{&quot;id&quot;:&quot;8d9161a4-83c1-36de-9e50-4a18296fa5ea&quot;,&quot;itemData&quot;:{&quot;type&quot;:&quot;article-journal&quot;,&quot;id&quot;:&quot;8d9161a4-83c1-36de-9e50-4a18296fa5ea&quot;,&quot;title&quot;:&quot;Effect of feeding a reduced-starch diet with or without amylase addition on lactation performance in dairy cows&quot;,&quot;author&quot;:[{&quot;family&quot;:&quot;Gencoglu&quot;,&quot;given&quot;:&quot;H.&quot;,&quot;parse-names&quot;:false,&quot;dropping-particle&quot;:&quot;&quot;,&quot;non-dropping-particle&quot;:&quot;&quot;},{&quot;family&quot;:&quot;Shaver&quot;,&quot;given&quot;:&quot;R. D.&quot;,&quot;parse-names&quot;:false,&quot;dropping-particle&quot;:&quot;&quot;,&quot;non-dropping-particle&quot;:&quot;&quot;},{&quot;family&quot;:&quot;Steinberg&quot;,&quot;given&quot;:&quot;W.&quot;,&quot;parse-names&quot;:false,&quot;dropping-particle&quot;:&quot;&quot;,&quot;non-dropping-particle&quot;:&quot;&quot;},{&quot;family&quot;:&quot;Ensink&quot;,&quot;given&quot;:&quot;J.&quot;,&quot;parse-names&quot;:false,&quot;dropping-particle&quot;:&quot;&quot;,&quot;non-dropping-particle&quot;:&quot;&quot;},{&quot;family&quot;:&quot;Ferraretto&quot;,&quot;given&quot;:&quot;L. F.&quot;,&quot;parse-names&quot;:false,&quot;dropping-particle&quot;:&quot;&quot;,&quot;non-dropping-particle&quot;:&quot;&quot;},{&quot;family&quot;:&quot;Bertics&quot;,&quot;given&quot;:&quot;S. J.&quot;,&quot;parse-names&quot;:false,&quot;dropping-particle&quot;:&quot;&quot;,&quot;non-dropping-particle&quot;:&quot;&quot;},{&quot;family&quot;:&quot;Lopes&quot;,&quot;given&quot;:&quot;J. C.&quot;,&quot;parse-names&quot;:false,&quot;dropping-particle&quot;:&quot;&quot;,&quot;non-dropping-particle&quot;:&quot;&quot;},{&quot;family&quot;:&quot;Akins&quot;,&quot;given&quot;:&quot;M. S.&quot;,&quot;parse-names&quot;:false,&quot;dropping-particle&quot;:&quot;&quot;,&quot;non-dropping-particle&quot;:&quot;&quot;}],&quot;container-title&quot;:&quot;Journal of Dairy Science&quot;,&quot;DOI&quot;:&quot;10.3168/jds.2009-2673&quot;,&quot;ISSN&quot;:&quot;00220302&quot;,&quot;PMID&quot;:&quot;20105543&quot;,&quot;URL&quot;:&quot;http://dx.doi.org/10.3168/jds.2009-2673&quot;,&quot;issued&quot;:{&quot;date-parts&quot;:[[2010]]},&quot;page&quot;:&quot;723-732&quot;,&quot;abstract&quot;:&quot;The objective of this study was to determine lactation performance responses of high-producing dairy cows to a reduced-starch diet compared with a normal-starch diet and to the addition of exogenous amylase to the reduced-starch diet. Thirty-six multiparous Holstein cows (51 ± 22 DIM and 643 ± 49 kg of body weight at trial initiation) were randomly assigned to 1 of 3 treatments in a completely randomized design: a 3-wk covariate adjustment period during which the cows were fed the normal-starch diet, followed by a 12-wk treatment period during which the cows were fed their assigned treatment diets. The normal-starch TMR did not contain exogenous amylase (NS-). The reduced-starch diets, formulated by partially replacing corn grain with soy hulls, were fed without (RS-) and with (RS+) exogenous amylase added to the TMR. Starch and NDF concentrations averaged 27.1 and 30.6%, 21.8 and 36.6%, and 20.7 and 36.6% (dry matter basis) for the NS-, RS-, and RS+ diets, respectively. Dry matter intake for cows fed the RS- diet was 2.4 and 3.2. kg/d greater than for cows fed the NS- and RS+ diets, respectively. Intake of NDF ranged from 1.19 to 1.52% of body weight among the treatments, with the RS- diet being 28% greater than the NS- diet and 13% greater than the RS+ diet. Milk yield averaged 50.4. kg/d and was unaffected by treatment. Fat-corrected milk yield was 2.9. kg/d greater for cows fed the RS- diet than for cows fed the NS- diet. Body weight and body condition score measurements were unaffected by treatment. Fat-, solids-, and energy-corrected milk feed conversions (kilograms/kilogram of DMI) were 12 to 13% greater for cows fed the RS+ diet than for cows fed the RS- diet. Dry matter and nutrient digestibilities were lowest for cows fed the NS- diet and greatest for cows fed the RS+ diet, and were greater for cows fed the RS+ diet than for cows fed the RS- diet, with the exception of starch digestibility, which was similar. Greater conversion of feed to milk for dairy cows fed reduced-starch diets that include exogenous amylase may offer potential for improving economic performance. © 2010 American Dairy Science Association.&quot;,&quot;publisher&quot;:&quot;Elsevier&quot;,&quot;issue&quot;:&quot;2&quot;,&quot;volume&quot;:&quot;93&quot;},&quot;isTemporary&quot;:false}],&quot;properties&quot;:{&quot;noteIndex&quot;:0},&quot;isEdited&quot;:false,&quot;manualOverride&quot;:{&quot;isManuallyOverriden&quot;:true,&quot;citeprocText&quot;:&quot;(Gencoglu et al., 2010)&quot;,&quot;manualOverrideText&quot;:&quot;Gencoglu et al. (2010)&quot;}},{&quot;citationID&quot;:&quot;MENDELEY_CITATION_6aeb2701-e7ae-4094-83fe-ab606a374a8c&quot;,&quot;citationItems&quot;:[{&quot;id&quot;:&quot;529107ad-a2d6-3405-8935-6d1f225ce78a&quot;,&quot;itemData&quot;:{&quot;type&quot;:&quot;article-journal&quot;,&quot;id&quot;:&quot;529107ad-a2d6-3405-8935-6d1f225ce78a&quot;,&quot;title&quot;:&quot;Milk production and nutrient digestibility by dairy cows when fed exogenous amylase with coarsely ground dry corn&quot;,&quot;author&quot;:[{&quot;family&quot;:&quot;Weiss&quot;,&quot;given&quot;:&quot;W. P.&quot;,&quot;parse-names&quot;:false,&quot;dropping-particle&quot;:&quot;&quot;,&quot;non-dropping-particle&quot;:&quot;&quot;},{&quot;family&quot;:&quot;Steinberg&quot;,&quot;given&quot;:&quot;W.&quot;,&quot;parse-names&quot;:false,&quot;dropping-particle&quot;:&quot;&quot;,&quot;non-dropping-particle&quot;:&quot;&quot;},{&quot;family&quot;:&quot;Engstrom&quot;,&quot;given&quot;:&quot;M. A.&quot;,&quot;parse-names&quot;:false,&quot;dropping-particle&quot;:&quot;&quot;,&quot;non-dropping-particle&quot;:&quot;&quot;}],&quot;container-title&quot;:&quot;Journal of Dairy Science&quot;,&quot;DOI&quot;:&quot;10.3168/jds.2010-3766&quot;,&quot;ISSN&quot;:&quot;00220302&quot;,&quot;PMID&quot;:&quot;21524541&quot;,&quot;URL&quot;:&quot;http://dx.doi.org/10.3168/jds.2010-3766&quot;,&quot;issued&quot;:{&quot;date-parts&quot;:[[2011]]},&quot;page&quot;:&quot;2492-2499&quot;,&quot;abstract&quot;:&quot;The digestibility of starch provided by coarsely ground corn is often low, which reduces the digestible energy (DE) concentration of the diet. We hypothesized that adding exogenous amylase to diets based on coarsely ground dent corn would increase dietary DE resulting in greater milk production. Total-tract nutrient digestibility was measured in a partially replicated Latin square experiment (6 cows and 4 periods) with a 2 × 2 factorial arrangement of treatments. Diets had 26 or 31% starch with or without exogenous amylase (amylase was added to the concentrate mixes at the feed mill). In the low and high starch diets, coarsely ground dry corn (mean particle size. =1.42. mm) provided 43 and 62% of total dietary starch (corn silage provided most of the remaining starch). No treatment interactions were observed. High starch diets had greater dry matter (DM), organic matter, and energy digestibility than low starch diets, and diets with amylase had greater neutral detergent fiber digestibility than diets without amylase. Digestibility of starch averaged 88% and was not affected by treatment. A long-term (98-d) lactation study with 48 Holstein cows (74 d in milk) was conducted using 3 of the diets (low starch diets with and without amylase and the high starch diet without amylase). Addition of amylase to a diet with 26% starch did not affect intake, milk yield, milk composition, body weight, or body condition. Cows fed the diet with 31% starch had greater DM and DE intakes; yields of milk, fat, and protein; and feed efficiency than those fed diets with 26% starch. Milk composition was not affected by starch concentration. Adding exogenous amylase to a lower starch diet did not make the diet nutritionally equivalent to a higher starch diet. © 2011 American Dairy Science Association.&quot;,&quot;publisher&quot;:&quot;Elsevier&quot;,&quot;issue&quot;:&quot;5&quot;,&quot;volume&quot;:&quot;94&quot;},&quot;isTemporary&quot;:false}],&quot;properties&quot;:{&quot;noteIndex&quot;:0},&quot;isEdited&quot;:false,&quot;manualOverride&quot;:{&quot;isManuallyOverriden&quot;:true,&quot;citeprocText&quot;:&quot;(Weiss et al., 2011)&quot;,&quot;manualOverrideText&quot;:&quot;Weiss et al. (2011)&quot;}},{&quot;citationID&quot;:&quot;MENDELEY_CITATION_d931cfc0-4aba-4c78-bda6-835125bbb55d&quot;,&quot;citationItems&quot;:[{&quot;id&quot;:&quot;c6e4b3d1-9bf7-34f4-9912-356866f0d48b&quot;,&quot;itemData&quot;:{&quot;type&quot;:&quot;article-journal&quot;,&quot;id&quot;:&quot;c6e4b3d1-9bf7-34f4-9912-356866f0d48b&quot;,&quot;title&quot;:&quot;Soyhulls as an alternative feed for lactating dairy cows: A review&quot;,&quot;author&quot;:[{&quot;family&quot;:&quot;Ipharraguerre&quot;,&quot;given&quot;:&quot;I. R.&quot;,&quot;parse-names&quot;:false,&quot;dropping-particle&quot;:&quot;&quot;,&quot;non-dropping-particle&quot;:&quot;&quot;},{&quot;family&quot;:&quot;Clark&quot;,&quot;given&quot;:&quot;J. H.&quot;,&quot;parse-names&quot;:false,&quot;dropping-particle&quot;:&quot;&quot;,&quot;non-dropping-particle&quot;:&quot;&quot;}],&quot;container-title&quot;:&quot;Journal of Dairy Science&quot;,&quot;DOI&quot;:&quot;10.3168/jds.S0022-0302(03)73689-3&quot;,&quot;ISSN&quot;:&quot;00220302&quot;,&quot;PMID&quot;:&quot;12741530&quot;,&quot;URL&quot;:&quot;http://dx.doi.org/10.3168/jds.S0022-0302(03)73689-3&quot;,&quot;issued&quot;:{&quot;date-parts&quot;:[[2003]]},&quot;page&quot;:&quot;1052-1073&quot;,&quot;abstract&quot;:&quot;Dairy producers use soyhulls, a byproduct of soybean processing, to replace either grain or forage in diets of lactating dairy cows. In view of the nutritional and economical value of soyhulls it is anticipated that this practice will continue to increase in popularity among nutritionists and producers of ruminant animals. This paper reviews information regarding the nutritional value of soyhulls and the effects of feeding this alternative feed on ruminal fermentation, nutrient digestion and utilization, and performance of dairy cows. Soyhulls can replace corn grain to supply about 30% of the dry matter (DM) in high-grain diets without negatively affecting either the fermentation or digestion of nutrients in the gastrointestinal tract or the performance of dairy cows. Additionally, data suggest that soyhulls might successfully replace forage to supply &lt;25% of the DM in diets of dairy cows when the supply of effective fiber, which includes a chemical and a physical component, remains adequate after including the hulls. However, caution should be exercised when data from different studies are extrapolated to practical situations because the response to feeding soyhulls appears to be largely affected by the type of carbohydrate being replaced by soyhulls; the amount, type, and physical form of the dietary forage; and the incidence of either negative or positive associative effects before and after the addition of soyhulls to the original diet. Unfortunately, the paucity of data from experiments in which soyhulls constituted more than 25 to 30% of the dietary DM restricts the ability to identify the maximum amount of soyhulls that can be used in diets of dairy cows. Information from studies in which ≥25 to 30% of dietary DM supplied as either cereal grains or forages are replaced with soyhulls is needed to better understand and predict the production of dairy cows fed diets containing the hulls. This knowledge is essential for maximizing the use of soyhulls in diets for dairy cows.&quot;,&quot;publisher&quot;:&quot;Elsevier&quot;,&quot;issue&quot;:&quot;4&quot;,&quot;volume&quot;:&quot;86&quot;},&quot;isTemporary&quot;:false}],&quot;properties&quot;:{&quot;noteIndex&quot;:0},&quot;isEdited&quot;:false,&quot;manualOverride&quot;:{&quot;isManuallyOverriden&quot;:false,&quot;citeprocText&quot;:&quot;(Ipharraguerre and Clark, 2003)&quot;,&quot;manualOverrideText&quot;:&quot;&quot;}},{&quot;citationID&quot;:&quot;MENDELEY_CITATION_924c53b8-4ca0-46c7-b548-65e005ec1d9b&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id&quot;:&quot;6d0cc1ca-8d6a-34b3-a30c-6682140f671a&quot;,&quot;itemData&quot;:{&quot;type&quot;:&quot;article-journal&quot;,&quot;id&quot;:&quot;6d0cc1ca-8d6a-34b3-a30c-6682140f671a&quot;,&quot;title&quot;:&quot;Effect of exogenous polysaccharide-degrading enzyme preparations on ruminal fermentation and digestibility of nutrients in dairy cows&quot;,&quot;author&quot;:[{&quot;family&quot;:&quot;Hristov&quot;,&quot;given&quot;:&quot;A. N.&quot;,&quot;parse-names&quot;:false,&quot;dropping-particle&quot;:&quot;&quot;,&quot;non-dropping-particle&quot;:&quot;&quot;},{&quot;family&quot;:&quot;Basel&quot;,&quot;given&quot;:&quot;C. E.&quot;,&quot;parse-names&quot;:false,&quot;dropping-particle&quot;:&quot;&quot;,&quot;non-dropping-particle&quot;:&quot;&quot;},{&quot;family&quot;:&quot;Melgar&quot;,&quot;given&quot;:&quot;A.&quot;,&quot;parse-names&quot;:false,&quot;dropping-particle&quot;:&quot;&quot;,&quot;non-dropping-particle&quot;:&quot;&quot;},{&quot;family&quot;:&quot;Foley&quot;,&quot;given&quot;:&quot;A. E.&quot;,&quot;parse-names&quot;:false,&quot;dropping-particle&quot;:&quot;&quot;,&quot;non-dropping-particle&quot;:&quot;&quot;},{&quot;family&quot;:&quot;Ropp&quot;,&quot;given&quot;:&quot;J. K.&quot;,&quot;parse-names&quot;:false,&quot;dropping-particle&quot;:&quot;&quot;,&quot;non-dropping-particle&quot;:&quot;&quot;},{&quot;family&quot;:&quot;Hunt&quot;,&quot;given&quot;:&quot;C. W.&quot;,&quot;parse-names&quot;:false,&quot;dropping-particle&quot;:&quot;&quot;,&quot;non-dropping-particle&quot;:&quot;&quot;},{&quot;family&quot;:&quot;Tricarico&quot;,&quot;given&quot;:&quot;J. M.&quot;,&quot;parse-names&quot;:false,&quot;dropping-particle&quot;:&quot;&quot;,&quot;non-dropping-particle&quot;:&quot;&quot;}],&quot;container-title&quot;:&quot;Animal Feed Science and Technology&quot;,&quot;DOI&quot;:&quot;10.1016/j.anifeedsci.2007.05.051&quot;,&quot;ISSN&quot;:&quot;03778401&quot;,&quot;issued&quot;:{&quot;date-parts&quot;:[[2008]]},&quot;page&quot;:&quot;182-193&quot;,&quot;abstract&quot;:&quot;The objective was to determine the effects of three exogenous polysaccharide-degrading enzyme preparations (EPDE) on ruminal fermentation and forestomach and total tract digestion of dietary nutrients in dairy cows. Four late-lactation, ruminally and duodenally cannulated, Holstein cows were allocated to dietary treatments in a 4 × 4 Latin square design experiment. The basal diet fed to the cows contained (DM basis): 400 g/kg alfalfa and grass hays, 44 g/kg corn and barley grains, 80g/kg whole cottonseed, and 80 g/kg protein and mineral/vitamin supplements. The EPDE preparations, a blank, a predominantly amylase, a predominantly xylanase and an amylase/xylanase combination were dosed to the rumen through the cannula daily, during the morning feeding (06:00 h) at 10 g/cow/day. Treatments did not affect ruminal pH, ammonia concentration, protozoal counts, total and individual VFA concentration, acetate:propionate ratio, and solid and fluid ruminal digesta passage rates. Xylanase, carboxymethylcellulase and amylase activities of whole ruminal contents at 2, 4, and 6 h following EPDE application were also not affected by treatments. Intake of nutrients and forestomach true and total tract apparent digestibility of neutral detergent fiber and starch also did not differ among treatments. Digestibility of DM, organic matter and N were reduced (P=0.045-0.050) by the amylase/xylanase combination versus the amylase or xylanase EPDE. The EPDE dosed intraruminally at 10 g/cow/day did not affect ruminal fermentation, polysaccharide-degrading activities of ruminal contents or total tract apparent digestion of nutrients. © 2007 Elsevier B.V. All rights reserved.&quot;,&quot;issue&quot;:&quot;1-4&quot;,&quot;volume&quot;:&quot;145&quot;},&quot;isTemporary&quot;:false}],&quot;properties&quot;:{&quot;noteIndex&quot;:0},&quot;isEdited&quot;:false,&quot;manualOverride&quot;:{&quot;isManuallyOverriden&quot;:false,&quot;citeprocText&quot;:&quot;(Hristov et al., 2008; Nozière et al., 2014)&quot;,&quot;manualOverrideText&quot;:&quot;&quot;}},{&quot;citationID&quot;:&quot;MENDELEY_CITATION_0409a1a0-0b26-4a10-9506-a337ea374ddd&quot;,&quot;citationItems&quot;:[{&quot;id&quot;:&quot;b3903b56-2eea-3ea7-b0f2-02099726a5dd&quot;,&quot;itemData&quot;:{&quot;type&quot;:&quot;article-journal&quot;,&quot;id&quot;:&quot;b3903b56-2eea-3ea7-b0f2-02099726a5dd&quot;,&quot;title&quot;:&quot;Amylase addition increases starch ruminal digestion in first-lactation cows fed high and low starch diets&quot;,&quot;author&quot;:[{&quot;family&quot;:&quot;Nozière&quot;,&quot;given&quot;:&quot;P.&quot;,&quot;parse-names&quot;:false,&quot;dropping-particle&quot;:&quot;&quot;,&quot;non-dropping-particle&quot;:&quot;&quot;},{&quot;family&quot;:&quot;Steinberg&quot;,&quot;given&quot;:&quot;W.&quot;,&quot;parse-names&quot;:false,&quot;dropping-particle&quot;:&quot;&quot;,&quot;non-dropping-particle&quot;:&quot;&quot;},{&quot;family&quot;:&quot;Silberberg&quot;,&quot;given&quot;:&quot;M.&quot;,&quot;parse-names&quot;:false,&quot;dropping-particle&quot;:&quot;&quot;,&quot;non-dropping-particle&quot;:&quot;&quot;},{&quot;family&quot;:&quot;Morgavi&quot;,&quot;given&quot;:&quot;D. P.&quot;,&quot;parse-names&quot;:false,&quot;dropping-particle&quot;:&quot;&quot;,&quot;non-dropping-particle&quot;:&quot;&quot;}],&quot;container-title&quot;:&quot;Journal of Dairy Science&quot;,&quot;DOI&quot;:&quot;10.3168/jds.2013-7095&quot;,&quot;ISSN&quot;:&quot;15253198&quot;,&quot;PMID&quot;:&quot;24534508&quot;,&quot;URL&quot;:&quot;http://dx.doi.org/10.3168/jds.2013-7095&quot;,&quot;issued&quot;:{&quot;date-parts&quot;:[[2014]]},&quot;page&quot;:&quot;2319-2328&quot;,&quot;abstract&quot;:&quot;The objective of this study was to evaluate the effect of an exogenous amylase preparation on digestion of low- and high-starch diets in dairy cattle. Rumen and total-tract nutrient digestibility were measured in a 4. ×. 4 Latin square design with 28-d periods using 4 first-lactation cows cannulated at the rumen and duodenum. Corn silage-based diets had 20 or 30% starch, attained by changing the composition of concentrate, with or without addition of an exogenous amylase preparation. Effects of the enzyme additive were observed on ruminal digestibility but not at the total-tract level. Ruminal digestibility of starch increased from 75% in control to 81% with amylase supplementation. This difference in ruminal starch digestion was compensated postruminally, so that the total-tract digestibility of starch was almost complete and did not differ between treatments. The amylase supplement also increased the true ruminal digestibility of organic matter but did not affect microbial N flow to the duodenum. Amylase supplement reduced the proportion of acetate and butyrate and increased that of propionate, particularly in the high-starch diet, where it tended to increase the concentration of total volatile fatty acids in the rumen. Other effects were a higher amylase activity in the solid-associated microbial community and a tendency for lower numbers of protozoa. In contrast, we observed no changes in intake, production, dry matter and fiber (neutral detergent fiber and acid detergent fiber) digestibility, or ruminal digestion, and no or small changes on selected fibrolytic and amylolytic bacteria and on the microbial community in general. We conclude that the exogenous amylase improved starch digestion in the rumen in first-lactation cows with moderate intake and production levels. © 2014 American Dairy Science Association.&quot;,&quot;publisher&quot;:&quot;Elsevier&quot;,&quot;issue&quot;:&quot;4&quot;,&quot;volume&quot;:&quot;97&quot;},&quot;isTemporary&quot;:false}],&quot;properties&quot;:{&quot;noteIndex&quot;:0},&quot;isEdited&quot;:false,&quot;manualOverride&quot;:{&quot;isManuallyOverriden&quot;:true,&quot;citeprocText&quot;:&quot;(Nozière et al., 2014)&quot;,&quot;manualOverrideText&quot;:&quot;Nozière et al. (2014)&quot;}}]"/>
    <we:property name="MENDELEY_CITATIONS_STYLE" value="&quot;https://www.zotero.org/styles/journal-of-dairy-science&quot;"/>
    <we:property name="MENDELEY_PROFILE_ID" value="&quot;dfc6f971b6d1b568205d72e2eee23e7c40cd6c66&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17C8D1CE3882946AC6DC78BAC03E06A" ma:contentTypeVersion="13" ma:contentTypeDescription="Create a new document." ma:contentTypeScope="" ma:versionID="f15ba588d6b0e28edd5a606cde30a50b">
  <xsd:schema xmlns:xsd="http://www.w3.org/2001/XMLSchema" xmlns:xs="http://www.w3.org/2001/XMLSchema" xmlns:p="http://schemas.microsoft.com/office/2006/metadata/properties" xmlns:ns3="5c65663e-5f5f-4e50-a7eb-a151454b6f33" xmlns:ns4="79734bf1-6c53-4047-a9d8-44b3297f8432" targetNamespace="http://schemas.microsoft.com/office/2006/metadata/properties" ma:root="true" ma:fieldsID="9c64413f03a47194f715261a635a7349" ns3:_="" ns4:_="">
    <xsd:import namespace="5c65663e-5f5f-4e50-a7eb-a151454b6f33"/>
    <xsd:import namespace="79734bf1-6c53-4047-a9d8-44b3297f843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5663e-5f5f-4e50-a7eb-a151454b6f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734bf1-6c53-4047-a9d8-44b3297f8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D7334-7D03-401D-BA88-A956900296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0A2152-CCAE-473A-8CC0-FA29EF50D62F}">
  <ds:schemaRefs>
    <ds:schemaRef ds:uri="http://schemas.openxmlformats.org/officeDocument/2006/bibliography"/>
  </ds:schemaRefs>
</ds:datastoreItem>
</file>

<file path=customXml/itemProps3.xml><?xml version="1.0" encoding="utf-8"?>
<ds:datastoreItem xmlns:ds="http://schemas.openxmlformats.org/officeDocument/2006/customXml" ds:itemID="{C9D8FB23-06AE-4D39-9FA8-8F97EBFEA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5663e-5f5f-4e50-a7eb-a151454b6f33"/>
    <ds:schemaRef ds:uri="79734bf1-6c53-4047-a9d8-44b3297f8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43799-72AB-476E-8F90-E324C7193C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12091</Words>
  <Characters>68921</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80851</CharactersWithSpaces>
  <SharedDoc>false</SharedDoc>
  <HLinks>
    <vt:vector size="294" baseType="variant">
      <vt:variant>
        <vt:i4>4653142</vt:i4>
      </vt:variant>
      <vt:variant>
        <vt:i4>144</vt:i4>
      </vt:variant>
      <vt:variant>
        <vt:i4>0</vt:i4>
      </vt:variant>
      <vt:variant>
        <vt:i4>5</vt:i4>
      </vt:variant>
      <vt:variant>
        <vt:lpwstr>http://doi.org/10.3168/jds.S0022-0302(89)79188-8</vt:lpwstr>
      </vt:variant>
      <vt:variant>
        <vt:lpwstr/>
      </vt:variant>
      <vt:variant>
        <vt:i4>917568</vt:i4>
      </vt:variant>
      <vt:variant>
        <vt:i4>141</vt:i4>
      </vt:variant>
      <vt:variant>
        <vt:i4>0</vt:i4>
      </vt:variant>
      <vt:variant>
        <vt:i4>5</vt:i4>
      </vt:variant>
      <vt:variant>
        <vt:lpwstr>http://doi.org/10.3168/jds.2010-3766</vt:lpwstr>
      </vt:variant>
      <vt:variant>
        <vt:lpwstr/>
      </vt:variant>
      <vt:variant>
        <vt:i4>131141</vt:i4>
      </vt:variant>
      <vt:variant>
        <vt:i4>138</vt:i4>
      </vt:variant>
      <vt:variant>
        <vt:i4>0</vt:i4>
      </vt:variant>
      <vt:variant>
        <vt:i4>5</vt:i4>
      </vt:variant>
      <vt:variant>
        <vt:lpwstr>http://doi.org/10.3168/jds.2013-7845</vt:lpwstr>
      </vt:variant>
      <vt:variant>
        <vt:lpwstr/>
      </vt:variant>
      <vt:variant>
        <vt:i4>4718683</vt:i4>
      </vt:variant>
      <vt:variant>
        <vt:i4>135</vt:i4>
      </vt:variant>
      <vt:variant>
        <vt:i4>0</vt:i4>
      </vt:variant>
      <vt:variant>
        <vt:i4>5</vt:i4>
      </vt:variant>
      <vt:variant>
        <vt:lpwstr>http://doi.org/10.3168/jds.S0022-0302(91)78551-2</vt:lpwstr>
      </vt:variant>
      <vt:variant>
        <vt:lpwstr/>
      </vt:variant>
      <vt:variant>
        <vt:i4>3997816</vt:i4>
      </vt:variant>
      <vt:variant>
        <vt:i4>132</vt:i4>
      </vt:variant>
      <vt:variant>
        <vt:i4>0</vt:i4>
      </vt:variant>
      <vt:variant>
        <vt:i4>5</vt:i4>
      </vt:variant>
      <vt:variant>
        <vt:lpwstr>http://doi.org/10.1079/ASC50410365</vt:lpwstr>
      </vt:variant>
      <vt:variant>
        <vt:lpwstr/>
      </vt:variant>
      <vt:variant>
        <vt:i4>3211387</vt:i4>
      </vt:variant>
      <vt:variant>
        <vt:i4>129</vt:i4>
      </vt:variant>
      <vt:variant>
        <vt:i4>0</vt:i4>
      </vt:variant>
      <vt:variant>
        <vt:i4>5</vt:i4>
      </vt:variant>
      <vt:variant>
        <vt:lpwstr>http://doi.org/10.1016/j.anifeedsci.2007.04.017</vt:lpwstr>
      </vt:variant>
      <vt:variant>
        <vt:lpwstr/>
      </vt:variant>
      <vt:variant>
        <vt:i4>6422586</vt:i4>
      </vt:variant>
      <vt:variant>
        <vt:i4>126</vt:i4>
      </vt:variant>
      <vt:variant>
        <vt:i4>0</vt:i4>
      </vt:variant>
      <vt:variant>
        <vt:i4>5</vt:i4>
      </vt:variant>
      <vt:variant>
        <vt:lpwstr>http://doi.org/10.15232/pas.2014-01322</vt:lpwstr>
      </vt:variant>
      <vt:variant>
        <vt:lpwstr/>
      </vt:variant>
      <vt:variant>
        <vt:i4>2490464</vt:i4>
      </vt:variant>
      <vt:variant>
        <vt:i4>123</vt:i4>
      </vt:variant>
      <vt:variant>
        <vt:i4>0</vt:i4>
      </vt:variant>
      <vt:variant>
        <vt:i4>5</vt:i4>
      </vt:variant>
      <vt:variant>
        <vt:lpwstr>http://doi.org/10.1093/tas/txaa056</vt:lpwstr>
      </vt:variant>
      <vt:variant>
        <vt:lpwstr/>
      </vt:variant>
      <vt:variant>
        <vt:i4>3604543</vt:i4>
      </vt:variant>
      <vt:variant>
        <vt:i4>120</vt:i4>
      </vt:variant>
      <vt:variant>
        <vt:i4>0</vt:i4>
      </vt:variant>
      <vt:variant>
        <vt:i4>5</vt:i4>
      </vt:variant>
      <vt:variant>
        <vt:lpwstr>https://extension.psu.edu/2020-results-pa-commercial-grain-and-silage-hybrid-corn-tests-report</vt:lpwstr>
      </vt:variant>
      <vt:variant>
        <vt:lpwstr/>
      </vt:variant>
      <vt:variant>
        <vt:i4>393289</vt:i4>
      </vt:variant>
      <vt:variant>
        <vt:i4>117</vt:i4>
      </vt:variant>
      <vt:variant>
        <vt:i4>0</vt:i4>
      </vt:variant>
      <vt:variant>
        <vt:i4>5</vt:i4>
      </vt:variant>
      <vt:variant>
        <vt:lpwstr>http://doi.org/10.3168/jds.2013-7089</vt:lpwstr>
      </vt:variant>
      <vt:variant>
        <vt:lpwstr/>
      </vt:variant>
      <vt:variant>
        <vt:i4>655432</vt:i4>
      </vt:variant>
      <vt:variant>
        <vt:i4>114</vt:i4>
      </vt:variant>
      <vt:variant>
        <vt:i4>0</vt:i4>
      </vt:variant>
      <vt:variant>
        <vt:i4>5</vt:i4>
      </vt:variant>
      <vt:variant>
        <vt:lpwstr>http://doi.org/10.3168/jds.2013-7095</vt:lpwstr>
      </vt:variant>
      <vt:variant>
        <vt:lpwstr/>
      </vt:variant>
      <vt:variant>
        <vt:i4>262221</vt:i4>
      </vt:variant>
      <vt:variant>
        <vt:i4>111</vt:i4>
      </vt:variant>
      <vt:variant>
        <vt:i4>0</vt:i4>
      </vt:variant>
      <vt:variant>
        <vt:i4>5</vt:i4>
      </vt:variant>
      <vt:variant>
        <vt:lpwstr>http://doi.org/10.3168/jds.2020-18908</vt:lpwstr>
      </vt:variant>
      <vt:variant>
        <vt:lpwstr/>
      </vt:variant>
      <vt:variant>
        <vt:i4>655429</vt:i4>
      </vt:variant>
      <vt:variant>
        <vt:i4>108</vt:i4>
      </vt:variant>
      <vt:variant>
        <vt:i4>0</vt:i4>
      </vt:variant>
      <vt:variant>
        <vt:i4>5</vt:i4>
      </vt:variant>
      <vt:variant>
        <vt:lpwstr>http://doi.org/10.3168/jds.2012-6045</vt:lpwstr>
      </vt:variant>
      <vt:variant>
        <vt:lpwstr/>
      </vt:variant>
      <vt:variant>
        <vt:i4>5767195</vt:i4>
      </vt:variant>
      <vt:variant>
        <vt:i4>105</vt:i4>
      </vt:variant>
      <vt:variant>
        <vt:i4>0</vt:i4>
      </vt:variant>
      <vt:variant>
        <vt:i4>5</vt:i4>
      </vt:variant>
      <vt:variant>
        <vt:lpwstr>http://doi.org/10.1016/S0301-6226(97)00150-4</vt:lpwstr>
      </vt:variant>
      <vt:variant>
        <vt:lpwstr/>
      </vt:variant>
      <vt:variant>
        <vt:i4>720961</vt:i4>
      </vt:variant>
      <vt:variant>
        <vt:i4>102</vt:i4>
      </vt:variant>
      <vt:variant>
        <vt:i4>0</vt:i4>
      </vt:variant>
      <vt:variant>
        <vt:i4>5</vt:i4>
      </vt:variant>
      <vt:variant>
        <vt:lpwstr>http://doi.org/10.3168/jds.2017-14200</vt:lpwstr>
      </vt:variant>
      <vt:variant>
        <vt:lpwstr/>
      </vt:variant>
      <vt:variant>
        <vt:i4>720970</vt:i4>
      </vt:variant>
      <vt:variant>
        <vt:i4>99</vt:i4>
      </vt:variant>
      <vt:variant>
        <vt:i4>0</vt:i4>
      </vt:variant>
      <vt:variant>
        <vt:i4>5</vt:i4>
      </vt:variant>
      <vt:variant>
        <vt:lpwstr>http://doi.org/10.3168/jds.2012-5581</vt:lpwstr>
      </vt:variant>
      <vt:variant>
        <vt:lpwstr/>
      </vt:variant>
      <vt:variant>
        <vt:i4>262162</vt:i4>
      </vt:variant>
      <vt:variant>
        <vt:i4>96</vt:i4>
      </vt:variant>
      <vt:variant>
        <vt:i4>0</vt:i4>
      </vt:variant>
      <vt:variant>
        <vt:i4>5</vt:i4>
      </vt:variant>
      <vt:variant>
        <vt:lpwstr>https://doi.org/10.3389/fmicb.2020.618032</vt:lpwstr>
      </vt:variant>
      <vt:variant>
        <vt:lpwstr/>
      </vt:variant>
      <vt:variant>
        <vt:i4>786506</vt:i4>
      </vt:variant>
      <vt:variant>
        <vt:i4>93</vt:i4>
      </vt:variant>
      <vt:variant>
        <vt:i4>0</vt:i4>
      </vt:variant>
      <vt:variant>
        <vt:i4>5</vt:i4>
      </vt:variant>
      <vt:variant>
        <vt:lpwstr>http://doi.org/10.3168/jds.2017-13909</vt:lpwstr>
      </vt:variant>
      <vt:variant>
        <vt:lpwstr/>
      </vt:variant>
      <vt:variant>
        <vt:i4>262223</vt:i4>
      </vt:variant>
      <vt:variant>
        <vt:i4>90</vt:i4>
      </vt:variant>
      <vt:variant>
        <vt:i4>0</vt:i4>
      </vt:variant>
      <vt:variant>
        <vt:i4>5</vt:i4>
      </vt:variant>
      <vt:variant>
        <vt:lpwstr>http://doi.org/10.3168/jds.2008-1339</vt:lpwstr>
      </vt:variant>
      <vt:variant>
        <vt:lpwstr/>
      </vt:variant>
      <vt:variant>
        <vt:i4>1048597</vt:i4>
      </vt:variant>
      <vt:variant>
        <vt:i4>87</vt:i4>
      </vt:variant>
      <vt:variant>
        <vt:i4>0</vt:i4>
      </vt:variant>
      <vt:variant>
        <vt:i4>5</vt:i4>
      </vt:variant>
      <vt:variant>
        <vt:lpwstr>http://doi.org/10.4148/2378-5977.7890</vt:lpwstr>
      </vt:variant>
      <vt:variant>
        <vt:lpwstr/>
      </vt:variant>
      <vt:variant>
        <vt:i4>1572890</vt:i4>
      </vt:variant>
      <vt:variant>
        <vt:i4>84</vt:i4>
      </vt:variant>
      <vt:variant>
        <vt:i4>0</vt:i4>
      </vt:variant>
      <vt:variant>
        <vt:i4>5</vt:i4>
      </vt:variant>
      <vt:variant>
        <vt:lpwstr>http://doi.org/10.4148/2378-5977.7719</vt:lpwstr>
      </vt:variant>
      <vt:variant>
        <vt:lpwstr/>
      </vt:variant>
      <vt:variant>
        <vt:i4>4063246</vt:i4>
      </vt:variant>
      <vt:variant>
        <vt:i4>81</vt:i4>
      </vt:variant>
      <vt:variant>
        <vt:i4>0</vt:i4>
      </vt:variant>
      <vt:variant>
        <vt:i4>5</vt:i4>
      </vt:variant>
      <vt:variant>
        <vt:lpwstr>http://doi.org/10.2527/2006.8413_supplE14x</vt:lpwstr>
      </vt:variant>
      <vt:variant>
        <vt:lpwstr/>
      </vt:variant>
      <vt:variant>
        <vt:i4>2752565</vt:i4>
      </vt:variant>
      <vt:variant>
        <vt:i4>78</vt:i4>
      </vt:variant>
      <vt:variant>
        <vt:i4>0</vt:i4>
      </vt:variant>
      <vt:variant>
        <vt:i4>5</vt:i4>
      </vt:variant>
      <vt:variant>
        <vt:lpwstr>http://doi.org/10.2527/1997.753852x</vt:lpwstr>
      </vt:variant>
      <vt:variant>
        <vt:lpwstr/>
      </vt:variant>
      <vt:variant>
        <vt:i4>2228257</vt:i4>
      </vt:variant>
      <vt:variant>
        <vt:i4>75</vt:i4>
      </vt:variant>
      <vt:variant>
        <vt:i4>0</vt:i4>
      </vt:variant>
      <vt:variant>
        <vt:i4>5</vt:i4>
      </vt:variant>
      <vt:variant>
        <vt:lpwstr>http://doi.org/10.1016/0377-8401(94)90173-2</vt:lpwstr>
      </vt:variant>
      <vt:variant>
        <vt:lpwstr/>
      </vt:variant>
      <vt:variant>
        <vt:i4>786508</vt:i4>
      </vt:variant>
      <vt:variant>
        <vt:i4>72</vt:i4>
      </vt:variant>
      <vt:variant>
        <vt:i4>0</vt:i4>
      </vt:variant>
      <vt:variant>
        <vt:i4>5</vt:i4>
      </vt:variant>
      <vt:variant>
        <vt:lpwstr>http://doi.org/10.3168/jds.2009-2321</vt:lpwstr>
      </vt:variant>
      <vt:variant>
        <vt:lpwstr/>
      </vt:variant>
      <vt:variant>
        <vt:i4>1441802</vt:i4>
      </vt:variant>
      <vt:variant>
        <vt:i4>69</vt:i4>
      </vt:variant>
      <vt:variant>
        <vt:i4>0</vt:i4>
      </vt:variant>
      <vt:variant>
        <vt:i4>5</vt:i4>
      </vt:variant>
      <vt:variant>
        <vt:lpwstr>http://doi.org/10.2527/1998.76123146x</vt:lpwstr>
      </vt:variant>
      <vt:variant>
        <vt:lpwstr/>
      </vt:variant>
      <vt:variant>
        <vt:i4>131144</vt:i4>
      </vt:variant>
      <vt:variant>
        <vt:i4>66</vt:i4>
      </vt:variant>
      <vt:variant>
        <vt:i4>0</vt:i4>
      </vt:variant>
      <vt:variant>
        <vt:i4>5</vt:i4>
      </vt:variant>
      <vt:variant>
        <vt:lpwstr>http://doi.org/10.2527/jas.2013-6583</vt:lpwstr>
      </vt:variant>
      <vt:variant>
        <vt:lpwstr/>
      </vt:variant>
      <vt:variant>
        <vt:i4>131142</vt:i4>
      </vt:variant>
      <vt:variant>
        <vt:i4>63</vt:i4>
      </vt:variant>
      <vt:variant>
        <vt:i4>0</vt:i4>
      </vt:variant>
      <vt:variant>
        <vt:i4>5</vt:i4>
      </vt:variant>
      <vt:variant>
        <vt:lpwstr>http://doi.org/10.3168/jds.2010-3508</vt:lpwstr>
      </vt:variant>
      <vt:variant>
        <vt:lpwstr/>
      </vt:variant>
      <vt:variant>
        <vt:i4>196677</vt:i4>
      </vt:variant>
      <vt:variant>
        <vt:i4>60</vt:i4>
      </vt:variant>
      <vt:variant>
        <vt:i4>0</vt:i4>
      </vt:variant>
      <vt:variant>
        <vt:i4>5</vt:i4>
      </vt:variant>
      <vt:variant>
        <vt:lpwstr>http://doi.org/10.3168/jds.2012-5975</vt:lpwstr>
      </vt:variant>
      <vt:variant>
        <vt:lpwstr/>
      </vt:variant>
      <vt:variant>
        <vt:i4>3473530</vt:i4>
      </vt:variant>
      <vt:variant>
        <vt:i4>57</vt:i4>
      </vt:variant>
      <vt:variant>
        <vt:i4>0</vt:i4>
      </vt:variant>
      <vt:variant>
        <vt:i4>5</vt:i4>
      </vt:variant>
      <vt:variant>
        <vt:lpwstr>http://doi.org/10.1016/j.anifeedsci.2007.05.051</vt:lpwstr>
      </vt:variant>
      <vt:variant>
        <vt:lpwstr/>
      </vt:variant>
      <vt:variant>
        <vt:i4>589889</vt:i4>
      </vt:variant>
      <vt:variant>
        <vt:i4>54</vt:i4>
      </vt:variant>
      <vt:variant>
        <vt:i4>0</vt:i4>
      </vt:variant>
      <vt:variant>
        <vt:i4>5</vt:i4>
      </vt:variant>
      <vt:variant>
        <vt:lpwstr>http://doi.org/10.3168/jds.2010-3573</vt:lpwstr>
      </vt:variant>
      <vt:variant>
        <vt:lpwstr/>
      </vt:variant>
      <vt:variant>
        <vt:i4>524352</vt:i4>
      </vt:variant>
      <vt:variant>
        <vt:i4>51</vt:i4>
      </vt:variant>
      <vt:variant>
        <vt:i4>0</vt:i4>
      </vt:variant>
      <vt:variant>
        <vt:i4>5</vt:i4>
      </vt:variant>
      <vt:variant>
        <vt:lpwstr>http://doi.org/10.3168/jds.2010-3562</vt:lpwstr>
      </vt:variant>
      <vt:variant>
        <vt:lpwstr/>
      </vt:variant>
      <vt:variant>
        <vt:i4>6225946</vt:i4>
      </vt:variant>
      <vt:variant>
        <vt:i4>48</vt:i4>
      </vt:variant>
      <vt:variant>
        <vt:i4>0</vt:i4>
      </vt:variant>
      <vt:variant>
        <vt:i4>5</vt:i4>
      </vt:variant>
      <vt:variant>
        <vt:lpwstr>http://doi.org/10.1093/jaoac/92.1.42</vt:lpwstr>
      </vt:variant>
      <vt:variant>
        <vt:lpwstr/>
      </vt:variant>
      <vt:variant>
        <vt:i4>720969</vt:i4>
      </vt:variant>
      <vt:variant>
        <vt:i4>45</vt:i4>
      </vt:variant>
      <vt:variant>
        <vt:i4>0</vt:i4>
      </vt:variant>
      <vt:variant>
        <vt:i4>5</vt:i4>
      </vt:variant>
      <vt:variant>
        <vt:lpwstr>http://doi.org/10.3168/jds.2009-2673</vt:lpwstr>
      </vt:variant>
      <vt:variant>
        <vt:lpwstr/>
      </vt:variant>
      <vt:variant>
        <vt:i4>131145</vt:i4>
      </vt:variant>
      <vt:variant>
        <vt:i4>42</vt:i4>
      </vt:variant>
      <vt:variant>
        <vt:i4>0</vt:i4>
      </vt:variant>
      <vt:variant>
        <vt:i4>5</vt:i4>
      </vt:variant>
      <vt:variant>
        <vt:lpwstr>http://doi.org/10.3168/jds.2015-9904</vt:lpwstr>
      </vt:variant>
      <vt:variant>
        <vt:lpwstr/>
      </vt:variant>
      <vt:variant>
        <vt:i4>917573</vt:i4>
      </vt:variant>
      <vt:variant>
        <vt:i4>39</vt:i4>
      </vt:variant>
      <vt:variant>
        <vt:i4>0</vt:i4>
      </vt:variant>
      <vt:variant>
        <vt:i4>5</vt:i4>
      </vt:variant>
      <vt:variant>
        <vt:lpwstr>http://doi.org/10.3168/jds.2010-3736</vt:lpwstr>
      </vt:variant>
      <vt:variant>
        <vt:lpwstr/>
      </vt:variant>
      <vt:variant>
        <vt:i4>655436</vt:i4>
      </vt:variant>
      <vt:variant>
        <vt:i4>36</vt:i4>
      </vt:variant>
      <vt:variant>
        <vt:i4>0</vt:i4>
      </vt:variant>
      <vt:variant>
        <vt:i4>5</vt:i4>
      </vt:variant>
      <vt:variant>
        <vt:lpwstr>http://doi.org/10.3168/jds.2014-9045</vt:lpwstr>
      </vt:variant>
      <vt:variant>
        <vt:lpwstr/>
      </vt:variant>
      <vt:variant>
        <vt:i4>131149</vt:i4>
      </vt:variant>
      <vt:variant>
        <vt:i4>33</vt:i4>
      </vt:variant>
      <vt:variant>
        <vt:i4>0</vt:i4>
      </vt:variant>
      <vt:variant>
        <vt:i4>5</vt:i4>
      </vt:variant>
      <vt:variant>
        <vt:lpwstr>http://doi.org/10.1128/AEM.69.1.562-567.2003</vt:lpwstr>
      </vt:variant>
      <vt:variant>
        <vt:lpwstr/>
      </vt:variant>
      <vt:variant>
        <vt:i4>2752615</vt:i4>
      </vt:variant>
      <vt:variant>
        <vt:i4>30</vt:i4>
      </vt:variant>
      <vt:variant>
        <vt:i4>0</vt:i4>
      </vt:variant>
      <vt:variant>
        <vt:i4>5</vt:i4>
      </vt:variant>
      <vt:variant>
        <vt:lpwstr>https://doi.org/10.26208/am92-yn24</vt:lpwstr>
      </vt:variant>
      <vt:variant>
        <vt:lpwstr/>
      </vt:variant>
      <vt:variant>
        <vt:i4>6225922</vt:i4>
      </vt:variant>
      <vt:variant>
        <vt:i4>27</vt:i4>
      </vt:variant>
      <vt:variant>
        <vt:i4>0</vt:i4>
      </vt:variant>
      <vt:variant>
        <vt:i4>5</vt:i4>
      </vt:variant>
      <vt:variant>
        <vt:lpwstr>http://doi.org/10.2527/1992.7051534x</vt:lpwstr>
      </vt:variant>
      <vt:variant>
        <vt:lpwstr/>
      </vt:variant>
      <vt:variant>
        <vt:i4>2228286</vt:i4>
      </vt:variant>
      <vt:variant>
        <vt:i4>24</vt:i4>
      </vt:variant>
      <vt:variant>
        <vt:i4>0</vt:i4>
      </vt:variant>
      <vt:variant>
        <vt:i4>5</vt:i4>
      </vt:variant>
      <vt:variant>
        <vt:lpwstr>http://doi.org/10.1093/clinchem/8.2.130</vt:lpwstr>
      </vt:variant>
      <vt:variant>
        <vt:lpwstr/>
      </vt:variant>
      <vt:variant>
        <vt:i4>3997793</vt:i4>
      </vt:variant>
      <vt:variant>
        <vt:i4>21</vt:i4>
      </vt:variant>
      <vt:variant>
        <vt:i4>0</vt:i4>
      </vt:variant>
      <vt:variant>
        <vt:i4>5</vt:i4>
      </vt:variant>
      <vt:variant>
        <vt:lpwstr>https://doi.org/10.1093/jas/skz122.243</vt:lpwstr>
      </vt:variant>
      <vt:variant>
        <vt:lpwstr/>
      </vt:variant>
      <vt:variant>
        <vt:i4>6881379</vt:i4>
      </vt:variant>
      <vt:variant>
        <vt:i4>18</vt:i4>
      </vt:variant>
      <vt:variant>
        <vt:i4>0</vt:i4>
      </vt:variant>
      <vt:variant>
        <vt:i4>5</vt:i4>
      </vt:variant>
      <vt:variant>
        <vt:lpwstr>https://doi.org/10.3168/jds.2017-14331</vt:lpwstr>
      </vt:variant>
      <vt:variant>
        <vt:lpwstr/>
      </vt:variant>
      <vt:variant>
        <vt:i4>5374041</vt:i4>
      </vt:variant>
      <vt:variant>
        <vt:i4>15</vt:i4>
      </vt:variant>
      <vt:variant>
        <vt:i4>0</vt:i4>
      </vt:variant>
      <vt:variant>
        <vt:i4>5</vt:i4>
      </vt:variant>
      <vt:variant>
        <vt:lpwstr>https://doi.org/10.2527/jas.2009-1779</vt:lpwstr>
      </vt:variant>
      <vt:variant>
        <vt:lpwstr/>
      </vt:variant>
      <vt:variant>
        <vt:i4>2752615</vt:i4>
      </vt:variant>
      <vt:variant>
        <vt:i4>12</vt:i4>
      </vt:variant>
      <vt:variant>
        <vt:i4>0</vt:i4>
      </vt:variant>
      <vt:variant>
        <vt:i4>5</vt:i4>
      </vt:variant>
      <vt:variant>
        <vt:lpwstr>https://doi.org/10.26208/am92-yn24</vt:lpwstr>
      </vt:variant>
      <vt:variant>
        <vt:lpwstr/>
      </vt:variant>
      <vt:variant>
        <vt:i4>3014709</vt:i4>
      </vt:variant>
      <vt:variant>
        <vt:i4>9</vt:i4>
      </vt:variant>
      <vt:variant>
        <vt:i4>0</vt:i4>
      </vt:variant>
      <vt:variant>
        <vt:i4>5</vt:i4>
      </vt:variant>
      <vt:variant>
        <vt:lpwstr>http://greenfeed.c-lockinc.com/</vt:lpwstr>
      </vt:variant>
      <vt:variant>
        <vt:lpwstr/>
      </vt:variant>
      <vt:variant>
        <vt:i4>2752615</vt:i4>
      </vt:variant>
      <vt:variant>
        <vt:i4>6</vt:i4>
      </vt:variant>
      <vt:variant>
        <vt:i4>0</vt:i4>
      </vt:variant>
      <vt:variant>
        <vt:i4>5</vt:i4>
      </vt:variant>
      <vt:variant>
        <vt:lpwstr>https://doi.org/10.26208/am92-yn24</vt:lpwstr>
      </vt:variant>
      <vt:variant>
        <vt:lpwstr/>
      </vt:variant>
      <vt:variant>
        <vt:i4>1441822</vt:i4>
      </vt:variant>
      <vt:variant>
        <vt:i4>3</vt:i4>
      </vt:variant>
      <vt:variant>
        <vt:i4>0</vt:i4>
      </vt:variant>
      <vt:variant>
        <vt:i4>5</vt:i4>
      </vt:variant>
      <vt:variant>
        <vt:lpwstr>https://www.ncdc.noaa.gov/climate-monitoring</vt:lpwstr>
      </vt:variant>
      <vt:variant>
        <vt:lpwstr/>
      </vt:variant>
      <vt:variant>
        <vt:i4>5046380</vt:i4>
      </vt:variant>
      <vt:variant>
        <vt:i4>0</vt:i4>
      </vt:variant>
      <vt:variant>
        <vt:i4>0</vt:i4>
      </vt:variant>
      <vt:variant>
        <vt:i4>5</vt:i4>
      </vt:variant>
      <vt:variant>
        <vt:lpwstr>mailto:anh13@psu.edu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Cueva</dc:creator>
  <cp:keywords/>
  <dc:description/>
  <cp:lastModifiedBy>Hristov, Alexander Nikolov</cp:lastModifiedBy>
  <cp:revision>3</cp:revision>
  <dcterms:created xsi:type="dcterms:W3CDTF">2021-05-19T20:53:00Z</dcterms:created>
  <dcterms:modified xsi:type="dcterms:W3CDTF">2021-05-19T21:23:00Z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0x010100117C8D1CE3882946AC6DC78BAC03E06A</vt:lpwstr>
  </property>
</Properties>
</file>